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5F80A">
      <w:pPr>
        <w:spacing w:line="360" w:lineRule="auto"/>
        <w:rPr>
          <w:rFonts w:ascii="Times New Roman" w:hAnsi="Times New Roman" w:cs="Times New Roman"/>
          <w:b/>
          <w:bCs/>
          <w:sz w:val="28"/>
          <w:szCs w:val="28"/>
        </w:rPr>
      </w:pPr>
      <w:r>
        <w:rPr>
          <w:rFonts w:hint="eastAsia" w:ascii="Times New Roman" w:hAnsi="Times New Roman" w:cs="Times New Roman"/>
          <w:b/>
          <w:bCs/>
          <w:sz w:val="28"/>
          <w:szCs w:val="28"/>
        </w:rPr>
        <w:t>Supplementary Material:</w:t>
      </w:r>
    </w:p>
    <w:p w14:paraId="34817270">
      <w:pPr>
        <w:spacing w:line="36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NR4A3 mediates Coal Dust Nanoparticle</w:t>
      </w:r>
      <w:r>
        <w:rPr>
          <w:rFonts w:hint="eastAsia" w:ascii="Times New Roman" w:hAnsi="Times New Roman" w:cs="Times New Roman"/>
          <w:b/>
          <w:bCs/>
          <w:sz w:val="28"/>
          <w:szCs w:val="28"/>
          <w:lang w:val="en-US" w:eastAsia="zh-CN"/>
        </w:rPr>
        <w:t>-</w:t>
      </w:r>
      <w:r>
        <w:rPr>
          <w:rFonts w:hint="eastAsia" w:ascii="Times New Roman" w:hAnsi="Times New Roman" w:cs="Times New Roman"/>
          <w:b/>
          <w:bCs/>
          <w:sz w:val="28"/>
          <w:szCs w:val="28"/>
        </w:rPr>
        <w:t>induced Immunopathogenesis in Rheumatoid Arthritis</w:t>
      </w:r>
    </w:p>
    <w:p w14:paraId="7AEA6BB6">
      <w:pPr>
        <w:spacing w:line="360" w:lineRule="auto"/>
        <w:jc w:val="both"/>
        <w:rPr>
          <w:rFonts w:ascii="Times New Roman" w:hAnsi="Times New Roman" w:cs="Times New Roman"/>
          <w:sz w:val="24"/>
        </w:rPr>
      </w:pPr>
      <w:r>
        <w:rPr>
          <w:rFonts w:ascii="Times New Roman" w:hAnsi="Times New Roman" w:cs="Times New Roman"/>
          <w:sz w:val="24"/>
        </w:rPr>
        <w:t xml:space="preserve">Yinci Zhang </w:t>
      </w:r>
      <w:r>
        <w:rPr>
          <w:rFonts w:ascii="Times New Roman" w:hAnsi="Times New Roman" w:cs="Times New Roman"/>
          <w:sz w:val="24"/>
          <w:vertAlign w:val="superscript"/>
        </w:rPr>
        <w:t>2, #</w:t>
      </w:r>
      <w:r>
        <w:rPr>
          <w:rFonts w:ascii="Times New Roman" w:hAnsi="Times New Roman" w:cs="Times New Roman"/>
          <w:sz w:val="24"/>
        </w:rPr>
        <w:t xml:space="preserve">, Xuewen Qian </w:t>
      </w:r>
      <w:r>
        <w:rPr>
          <w:rFonts w:hint="default" w:ascii="Times New Roman" w:hAnsi="Times New Roman" w:cs="Times New Roman"/>
          <w:sz w:val="24"/>
          <w:vertAlign w:val="superscript"/>
          <w:lang w:val="en-US" w:eastAsia="zh-CN"/>
        </w:rPr>
        <w:t>4</w:t>
      </w:r>
      <w:r>
        <w:rPr>
          <w:rFonts w:ascii="Times New Roman" w:hAnsi="Times New Roman" w:cs="Times New Roman"/>
          <w:sz w:val="24"/>
          <w:vertAlign w:val="superscript"/>
        </w:rPr>
        <w:t>, #</w:t>
      </w:r>
      <w:r>
        <w:rPr>
          <w:rFonts w:ascii="Times New Roman" w:hAnsi="Times New Roman" w:cs="Times New Roman"/>
          <w:sz w:val="24"/>
        </w:rPr>
        <w:t xml:space="preserve">, Xiong He </w:t>
      </w:r>
      <w:r>
        <w:rPr>
          <w:rFonts w:hint="default" w:ascii="Times New Roman" w:hAnsi="Times New Roman" w:cs="Times New Roman"/>
          <w:sz w:val="24"/>
          <w:vertAlign w:val="superscript"/>
          <w:lang w:val="en-US" w:eastAsia="zh-CN"/>
        </w:rPr>
        <w:t>4</w:t>
      </w:r>
      <w:r>
        <w:rPr>
          <w:rFonts w:ascii="Times New Roman" w:hAnsi="Times New Roman" w:cs="Times New Roman"/>
          <w:sz w:val="24"/>
        </w:rPr>
        <w:t xml:space="preserve">, </w:t>
      </w:r>
      <w:r>
        <w:rPr>
          <w:rFonts w:hint="eastAsia" w:ascii="Times New Roman" w:hAnsi="Times New Roman" w:eastAsia="宋体" w:cs="Times New Roman"/>
          <w:sz w:val="24"/>
          <w:szCs w:val="24"/>
          <w:lang w:val="en-US" w:eastAsia="zh-CN"/>
        </w:rPr>
        <w:t xml:space="preserve">Yuhan Ma </w:t>
      </w:r>
      <w:r>
        <w:rPr>
          <w:rFonts w:hint="eastAsia" w:ascii="Times New Roman" w:hAnsi="Times New Roman" w:eastAsia="宋体" w:cs="Times New Roman"/>
          <w:sz w:val="24"/>
          <w:szCs w:val="24"/>
          <w:vertAlign w:val="superscript"/>
          <w:lang w:val="en-US" w:eastAsia="zh-CN"/>
        </w:rPr>
        <w:t>1</w:t>
      </w:r>
      <w:r>
        <w:rPr>
          <w:rFonts w:hint="eastAsia" w:ascii="Times New Roman" w:hAnsi="Times New Roman" w:eastAsia="宋体" w:cs="Times New Roman"/>
          <w:sz w:val="24"/>
          <w:szCs w:val="24"/>
          <w:lang w:val="en-US" w:eastAsia="zh-CN"/>
        </w:rPr>
        <w:t xml:space="preserve">, Chuanzhu Zhang </w:t>
      </w:r>
      <w:r>
        <w:rPr>
          <w:rFonts w:hint="eastAsia" w:ascii="Times New Roman" w:hAnsi="Times New Roman" w:eastAsia="宋体" w:cs="Times New Roman"/>
          <w:sz w:val="24"/>
          <w:szCs w:val="24"/>
          <w:vertAlign w:val="superscript"/>
          <w:lang w:val="en-US" w:eastAsia="zh-CN"/>
        </w:rPr>
        <w:t>1</w:t>
      </w:r>
      <w:r>
        <w:rPr>
          <w:rFonts w:hint="eastAsia" w:ascii="Times New Roman" w:hAnsi="Times New Roman" w:eastAsia="宋体" w:cs="Times New Roman"/>
          <w:sz w:val="24"/>
          <w:szCs w:val="24"/>
          <w:lang w:val="en-US" w:eastAsia="zh-CN"/>
        </w:rPr>
        <w:t xml:space="preserve">, </w:t>
      </w:r>
      <w:r>
        <w:rPr>
          <w:rFonts w:ascii="Times New Roman" w:hAnsi="Times New Roman" w:cs="Times New Roman"/>
          <w:sz w:val="24"/>
        </w:rPr>
        <w:t xml:space="preserve">Qinghua Qian </w:t>
      </w:r>
      <w:r>
        <w:rPr>
          <w:rFonts w:hint="default" w:ascii="Times New Roman" w:hAnsi="Times New Roman" w:cs="Times New Roman"/>
          <w:sz w:val="24"/>
          <w:vertAlign w:val="superscript"/>
        </w:rPr>
        <w:t>1</w:t>
      </w:r>
      <w:r>
        <w:rPr>
          <w:rFonts w:ascii="Times New Roman" w:hAnsi="Times New Roman" w:cs="Times New Roman"/>
          <w:sz w:val="24"/>
        </w:rPr>
        <w:t xml:space="preserve">, Zhuoyan Zai </w:t>
      </w:r>
      <w:r>
        <w:rPr>
          <w:rFonts w:hint="default" w:ascii="Times New Roman" w:hAnsi="Times New Roman" w:cs="Times New Roman"/>
          <w:sz w:val="24"/>
          <w:vertAlign w:val="superscript"/>
          <w:lang w:val="en-US" w:eastAsia="zh-CN"/>
        </w:rPr>
        <w:t>4</w:t>
      </w:r>
      <w:r>
        <w:rPr>
          <w:rFonts w:ascii="Times New Roman" w:hAnsi="Times New Roman" w:cs="Times New Roman"/>
          <w:sz w:val="24"/>
        </w:rPr>
        <w:t xml:space="preserve">, Zihan Li </w:t>
      </w:r>
      <w:r>
        <w:rPr>
          <w:rFonts w:hint="default" w:ascii="Times New Roman" w:hAnsi="Times New Roman" w:cs="Times New Roman"/>
          <w:sz w:val="24"/>
          <w:vertAlign w:val="superscript"/>
          <w:lang w:val="en-US" w:eastAsia="zh-CN"/>
        </w:rPr>
        <w:t>4</w:t>
      </w:r>
      <w:r>
        <w:rPr>
          <w:rFonts w:ascii="Times New Roman" w:hAnsi="Times New Roman" w:cs="Times New Roman"/>
          <w:sz w:val="24"/>
        </w:rPr>
        <w:t xml:space="preserve">, Wenqiang Liu </w:t>
      </w:r>
      <w:r>
        <w:rPr>
          <w:rFonts w:hint="default" w:ascii="Times New Roman" w:hAnsi="Times New Roman" w:cs="Times New Roman"/>
          <w:sz w:val="24"/>
          <w:vertAlign w:val="superscript"/>
          <w:lang w:val="en-US" w:eastAsia="zh-CN"/>
        </w:rPr>
        <w:t>4</w:t>
      </w:r>
      <w:r>
        <w:rPr>
          <w:rFonts w:ascii="Times New Roman" w:hAnsi="Times New Roman" w:cs="Times New Roman"/>
          <w:sz w:val="24"/>
        </w:rPr>
        <w:t>, Daxiang Cui</w:t>
      </w:r>
      <w:r>
        <w:rPr>
          <w:rFonts w:hint="default" w:ascii="Times New Roman" w:hAnsi="Times New Roman" w:cs="Times New Roman"/>
          <w:sz w:val="24"/>
        </w:rPr>
        <w:t xml:space="preserve"> </w:t>
      </w:r>
      <w:r>
        <w:rPr>
          <w:rFonts w:hint="default" w:ascii="Times New Roman" w:hAnsi="Times New Roman" w:cs="Times New Roman"/>
          <w:sz w:val="24"/>
          <w:vertAlign w:val="superscript"/>
        </w:rPr>
        <w:t>3</w:t>
      </w:r>
      <w:r>
        <w:rPr>
          <w:rFonts w:ascii="Times New Roman" w:hAnsi="Times New Roman" w:cs="Times New Roman"/>
          <w:sz w:val="24"/>
        </w:rPr>
        <w:t xml:space="preserve">, Lee Jia </w:t>
      </w:r>
      <w:r>
        <w:rPr>
          <w:rFonts w:hint="default" w:ascii="Times New Roman" w:hAnsi="Times New Roman" w:cs="Times New Roman"/>
          <w:sz w:val="24"/>
          <w:vertAlign w:val="superscript"/>
        </w:rPr>
        <w:t>3</w:t>
      </w:r>
      <w:r>
        <w:rPr>
          <w:rFonts w:ascii="Times New Roman" w:hAnsi="Times New Roman" w:cs="Times New Roman"/>
          <w:sz w:val="24"/>
          <w:vertAlign w:val="superscript"/>
        </w:rPr>
        <w:t xml:space="preserve">, </w:t>
      </w:r>
      <w:r>
        <w:rPr>
          <w:rFonts w:ascii="Times New Roman" w:hAnsi="Times New Roman" w:cs="Times New Roman"/>
          <w:sz w:val="24"/>
        </w:rPr>
        <w:t xml:space="preserve">*, Jie Wang </w:t>
      </w:r>
      <w:r>
        <w:rPr>
          <w:rFonts w:hint="default" w:ascii="Times New Roman" w:hAnsi="Times New Roman" w:cs="Times New Roman"/>
          <w:sz w:val="24"/>
          <w:vertAlign w:val="superscript"/>
          <w:lang w:val="en-US" w:eastAsia="zh-CN"/>
        </w:rPr>
        <w:t>1,4,5</w:t>
      </w:r>
      <w:r>
        <w:rPr>
          <w:rFonts w:ascii="Times New Roman" w:hAnsi="Times New Roman" w:cs="Times New Roman"/>
          <w:sz w:val="24"/>
          <w:vertAlign w:val="superscript"/>
        </w:rPr>
        <w:t xml:space="preserve"> </w:t>
      </w:r>
      <w:r>
        <w:rPr>
          <w:rFonts w:ascii="Times New Roman" w:hAnsi="Times New Roman" w:cs="Times New Roman"/>
          <w:sz w:val="24"/>
        </w:rPr>
        <w:t xml:space="preserve">*, Yihao Zhang </w:t>
      </w:r>
      <w:r>
        <w:rPr>
          <w:rFonts w:ascii="Times New Roman" w:hAnsi="Times New Roman" w:cs="Times New Roman"/>
          <w:sz w:val="24"/>
          <w:vertAlign w:val="superscript"/>
        </w:rPr>
        <w:t xml:space="preserve">1, </w:t>
      </w:r>
      <w:r>
        <w:rPr>
          <w:rFonts w:ascii="Times New Roman" w:hAnsi="Times New Roman" w:cs="Times New Roman"/>
          <w:sz w:val="24"/>
        </w:rPr>
        <w:t>*</w:t>
      </w:r>
    </w:p>
    <w:p w14:paraId="1A589A6E">
      <w:pPr>
        <w:spacing w:line="360" w:lineRule="auto"/>
        <w:jc w:val="left"/>
        <w:rPr>
          <w:rFonts w:hint="eastAsia" w:ascii="Times New Roman" w:hAnsi="Times New Roman" w:cs="Times New Roman"/>
          <w:sz w:val="24"/>
        </w:rPr>
      </w:pPr>
    </w:p>
    <w:p w14:paraId="35941AA3">
      <w:pPr>
        <w:spacing w:line="360" w:lineRule="auto"/>
        <w:rPr>
          <w:rFonts w:hint="default" w:ascii="Times New Roman" w:hAnsi="Times New Roman" w:eastAsia="宋体" w:cs="Times New Roman"/>
          <w:b/>
          <w:color w:val="000000"/>
          <w:sz w:val="28"/>
          <w:szCs w:val="28"/>
        </w:rPr>
      </w:pPr>
      <w:r>
        <w:rPr>
          <w:rFonts w:hint="default" w:ascii="Times New Roman" w:hAnsi="Times New Roman" w:eastAsia="宋体" w:cs="Times New Roman"/>
          <w:b/>
          <w:color w:val="000000"/>
          <w:sz w:val="28"/>
          <w:szCs w:val="28"/>
        </w:rPr>
        <w:t>Affiliations:</w:t>
      </w:r>
    </w:p>
    <w:p w14:paraId="3172440A">
      <w:pPr>
        <w:spacing w:line="360" w:lineRule="auto"/>
        <w:rPr>
          <w:rFonts w:ascii="Times New Roman" w:hAnsi="Times New Roman" w:eastAsia="宋体" w:cs="Times New Roman"/>
          <w:bCs/>
          <w:i/>
          <w:iCs/>
          <w:color w:val="000000"/>
          <w:sz w:val="24"/>
        </w:rPr>
      </w:pPr>
      <w:bookmarkStart w:id="0" w:name="OLE_LINK95"/>
      <w:bookmarkStart w:id="1" w:name="OLE_LINK96"/>
      <w:r>
        <w:rPr>
          <w:rFonts w:ascii="Times New Roman" w:hAnsi="Times New Roman" w:eastAsia="宋体" w:cs="Times New Roman"/>
          <w:bCs/>
          <w:i/>
          <w:iCs/>
          <w:color w:val="000000"/>
          <w:sz w:val="24"/>
          <w:vertAlign w:val="superscript"/>
        </w:rPr>
        <w:t>1</w:t>
      </w:r>
      <w:r>
        <w:rPr>
          <w:rFonts w:ascii="Times New Roman" w:hAnsi="Times New Roman" w:eastAsia="宋体" w:cs="Times New Roman"/>
          <w:bCs/>
          <w:i/>
          <w:iCs/>
          <w:color w:val="000000"/>
          <w:sz w:val="24"/>
        </w:rPr>
        <w:t xml:space="preserve"> School of Public Health</w:t>
      </w:r>
      <w:bookmarkEnd w:id="0"/>
      <w:bookmarkEnd w:id="1"/>
      <w:r>
        <w:rPr>
          <w:rFonts w:ascii="Times New Roman" w:hAnsi="Times New Roman" w:eastAsia="宋体" w:cs="Times New Roman"/>
          <w:bCs/>
          <w:i/>
          <w:iCs/>
          <w:color w:val="000000"/>
          <w:sz w:val="24"/>
        </w:rPr>
        <w:t>, Anhui Medical University, Hefei, China</w:t>
      </w:r>
    </w:p>
    <w:p w14:paraId="07A8FAE5">
      <w:pPr>
        <w:spacing w:line="360" w:lineRule="auto"/>
        <w:rPr>
          <w:rFonts w:ascii="Times New Roman" w:hAnsi="Times New Roman" w:eastAsia="宋体" w:cs="Times New Roman"/>
          <w:bCs/>
          <w:i/>
          <w:iCs/>
          <w:color w:val="000000"/>
          <w:sz w:val="24"/>
        </w:rPr>
      </w:pPr>
      <w:r>
        <w:rPr>
          <w:rFonts w:ascii="Times New Roman" w:hAnsi="Times New Roman" w:eastAsia="宋体" w:cs="Times New Roman"/>
          <w:bCs/>
          <w:i/>
          <w:iCs/>
          <w:color w:val="000000"/>
          <w:sz w:val="24"/>
          <w:vertAlign w:val="superscript"/>
        </w:rPr>
        <w:t>2</w:t>
      </w:r>
      <w:r>
        <w:rPr>
          <w:rFonts w:ascii="Times New Roman" w:hAnsi="Times New Roman" w:eastAsia="宋体" w:cs="Times New Roman"/>
          <w:bCs/>
          <w:i/>
          <w:iCs/>
          <w:color w:val="000000"/>
          <w:sz w:val="24"/>
        </w:rPr>
        <w:t xml:space="preserve"> The First Hospital of Anhui University of Science and Technology, Huainan, China</w:t>
      </w:r>
    </w:p>
    <w:p w14:paraId="78ADCCB3">
      <w:pPr>
        <w:spacing w:line="360" w:lineRule="auto"/>
        <w:rPr>
          <w:rFonts w:ascii="Times New Roman" w:hAnsi="Times New Roman" w:eastAsia="宋体" w:cs="Times New Roman"/>
          <w:bCs/>
          <w:i/>
          <w:iCs/>
          <w:color w:val="000000"/>
          <w:sz w:val="24"/>
        </w:rPr>
      </w:pPr>
      <w:r>
        <w:rPr>
          <w:rFonts w:hint="eastAsia" w:ascii="Times New Roman" w:hAnsi="Times New Roman" w:eastAsia="宋体" w:cs="Times New Roman"/>
          <w:bCs/>
          <w:i/>
          <w:iCs/>
          <w:color w:val="000000"/>
          <w:sz w:val="24"/>
          <w:vertAlign w:val="superscript"/>
        </w:rPr>
        <w:t>3</w:t>
      </w:r>
      <w:r>
        <w:rPr>
          <w:rFonts w:ascii="Times New Roman" w:hAnsi="Times New Roman" w:eastAsia="宋体" w:cs="Times New Roman"/>
          <w:bCs/>
          <w:i/>
          <w:iCs/>
          <w:color w:val="000000"/>
          <w:sz w:val="24"/>
        </w:rPr>
        <w:t xml:space="preserve"> The First Affiliated Hospital, Henan University, Kaifeng, Henan, China</w:t>
      </w:r>
    </w:p>
    <w:p w14:paraId="7F007F96">
      <w:pPr>
        <w:spacing w:line="360" w:lineRule="auto"/>
        <w:rPr>
          <w:rFonts w:ascii="Times New Roman" w:hAnsi="Times New Roman" w:eastAsia="宋体" w:cs="Times New Roman"/>
          <w:bCs/>
          <w:i/>
          <w:iCs/>
          <w:color w:val="000000"/>
          <w:sz w:val="24"/>
          <w:vertAlign w:val="baseline"/>
        </w:rPr>
      </w:pPr>
      <w:r>
        <w:rPr>
          <w:rFonts w:ascii="Times New Roman" w:hAnsi="Times New Roman" w:eastAsia="宋体" w:cs="Times New Roman"/>
          <w:bCs/>
          <w:i/>
          <w:iCs/>
          <w:color w:val="000000"/>
          <w:sz w:val="24"/>
          <w:vertAlign w:val="superscript"/>
        </w:rPr>
        <w:t xml:space="preserve">4 </w:t>
      </w:r>
      <w:r>
        <w:rPr>
          <w:rFonts w:hint="eastAsia" w:ascii="Times New Roman" w:hAnsi="Times New Roman" w:eastAsia="宋体" w:cs="Times New Roman"/>
          <w:bCs/>
          <w:i/>
          <w:iCs/>
          <w:color w:val="000000"/>
          <w:sz w:val="24"/>
          <w:vertAlign w:val="baseline"/>
        </w:rPr>
        <w:t>School of Pharmaceutical Sciences, Anhui Medical University, Hefei, China</w:t>
      </w:r>
    </w:p>
    <w:p w14:paraId="2B1D7691">
      <w:pPr>
        <w:spacing w:line="360" w:lineRule="auto"/>
        <w:rPr>
          <w:rFonts w:ascii="Times New Roman" w:hAnsi="Times New Roman" w:eastAsia="宋体" w:cs="Times New Roman"/>
          <w:b/>
          <w:color w:val="000000"/>
          <w:sz w:val="24"/>
        </w:rPr>
      </w:pPr>
      <w:r>
        <w:rPr>
          <w:rFonts w:hint="eastAsia" w:ascii="Times New Roman" w:hAnsi="Times New Roman" w:cs="Times New Roman"/>
          <w:i/>
          <w:sz w:val="24"/>
          <w:vertAlign w:val="superscript"/>
          <w:lang w:val="en-US" w:eastAsia="zh-CN"/>
        </w:rPr>
        <w:t>5</w:t>
      </w:r>
      <w:r>
        <w:rPr>
          <w:rFonts w:hint="eastAsia" w:ascii="Times New Roman" w:hAnsi="Times New Roman" w:cs="Times New Roman"/>
          <w:i/>
          <w:sz w:val="24"/>
          <w:lang w:val="en-US" w:eastAsia="zh-CN"/>
        </w:rPr>
        <w:t xml:space="preserve"> </w:t>
      </w:r>
      <w:r>
        <w:rPr>
          <w:rFonts w:ascii="Times New Roman" w:hAnsi="Times New Roman" w:cs="Times New Roman"/>
          <w:i/>
          <w:sz w:val="24"/>
        </w:rPr>
        <w:t>Department of Emergency Surgery, the Second Affiliated Hospital of Anhui Medical University, Hefei, PR China</w:t>
      </w:r>
    </w:p>
    <w:p w14:paraId="78603204">
      <w:pPr>
        <w:outlineLvl w:val="0"/>
        <w:rPr>
          <w:rFonts w:ascii="Times New Roman" w:hAnsi="Times New Roman" w:eastAsia="宋体" w:cs="Times New Roman"/>
          <w:b/>
          <w:color w:val="000000"/>
          <w:sz w:val="24"/>
        </w:rPr>
      </w:pPr>
    </w:p>
    <w:p w14:paraId="39934665">
      <w:pPr>
        <w:outlineLvl w:val="0"/>
        <w:rPr>
          <w:rFonts w:ascii="Times New Roman" w:hAnsi="Times New Roman" w:eastAsia="宋体" w:cs="Times New Roman"/>
          <w:b/>
          <w:color w:val="000000"/>
          <w:sz w:val="24"/>
        </w:rPr>
      </w:pPr>
    </w:p>
    <w:p w14:paraId="6C318404">
      <w:pPr>
        <w:outlineLvl w:val="0"/>
        <w:rPr>
          <w:rFonts w:ascii="Times New Roman" w:hAnsi="Times New Roman" w:eastAsia="宋体" w:cs="Times New Roman"/>
          <w:b/>
          <w:color w:val="000000"/>
          <w:sz w:val="24"/>
        </w:rPr>
      </w:pPr>
    </w:p>
    <w:p w14:paraId="48C97A8B">
      <w:pPr>
        <w:outlineLvl w:val="0"/>
        <w:rPr>
          <w:rFonts w:ascii="Times New Roman" w:hAnsi="Times New Roman" w:eastAsia="Times New Roman" w:cs="Times New Roman"/>
          <w:b/>
          <w:color w:val="000000"/>
          <w:sz w:val="24"/>
        </w:rPr>
      </w:pPr>
      <w:r>
        <w:rPr>
          <w:rFonts w:hint="eastAsia" w:ascii="Times New Roman" w:hAnsi="Times New Roman" w:eastAsia="宋体" w:cs="Times New Roman"/>
          <w:bCs/>
          <w:color w:val="000000"/>
          <w:sz w:val="24"/>
        </w:rPr>
        <w:t>*</w:t>
      </w:r>
      <w:r>
        <w:rPr>
          <w:rFonts w:ascii="Times New Roman" w:hAnsi="Times New Roman" w:eastAsia="Times New Roman" w:cs="Times New Roman"/>
          <w:b/>
          <w:color w:val="000000"/>
          <w:sz w:val="24"/>
        </w:rPr>
        <w:t>Corresponding authors:</w:t>
      </w:r>
    </w:p>
    <w:p w14:paraId="6732FAA4">
      <w:pPr>
        <w:spacing w:line="360" w:lineRule="auto"/>
        <w:rPr>
          <w:rFonts w:ascii="Times New Roman" w:hAnsi="Times New Roman" w:eastAsia="宋体" w:cs="Times New Roman"/>
          <w:b/>
          <w:color w:val="000000"/>
          <w:sz w:val="24"/>
        </w:rPr>
      </w:pPr>
      <w:r>
        <w:rPr>
          <w:rFonts w:ascii="Times New Roman" w:hAnsi="Times New Roman" w:eastAsia="宋体" w:cs="Times New Roman"/>
          <w:bCs/>
          <w:color w:val="000000"/>
          <w:sz w:val="22"/>
          <w:szCs w:val="22"/>
        </w:rPr>
        <w:t xml:space="preserve">Dr Jie Wang, Email: wangjienar@163.com, </w:t>
      </w:r>
      <w:r>
        <w:rPr>
          <w:rFonts w:ascii="Times New Roman" w:hAnsi="Times New Roman" w:cs="Times New Roman"/>
          <w:sz w:val="22"/>
          <w:szCs w:val="22"/>
        </w:rPr>
        <w:t>Department of Emergency Surgery, the Second Affiliated Hospital of Anhui Medical University, Hefei 230601, PR China</w:t>
      </w:r>
      <w:r>
        <w:rPr>
          <w:rFonts w:ascii="Times New Roman" w:hAnsi="Times New Roman" w:eastAsia="宋体" w:cs="Times New Roman"/>
          <w:bCs/>
          <w:color w:val="000000"/>
          <w:sz w:val="22"/>
          <w:szCs w:val="22"/>
        </w:rPr>
        <w:t>;</w:t>
      </w:r>
    </w:p>
    <w:p w14:paraId="29C64AE2">
      <w:pPr>
        <w:spacing w:line="360" w:lineRule="auto"/>
        <w:rPr>
          <w:rFonts w:ascii="Times New Roman" w:hAnsi="Times New Roman" w:eastAsia="宋体" w:cs="Times New Roman"/>
          <w:bCs/>
          <w:color w:val="000000"/>
          <w:sz w:val="22"/>
          <w:szCs w:val="22"/>
        </w:rPr>
      </w:pPr>
      <w:r>
        <w:rPr>
          <w:rFonts w:ascii="Times New Roman" w:hAnsi="Times New Roman" w:eastAsia="宋体" w:cs="Times New Roman"/>
          <w:bCs/>
          <w:color w:val="000000"/>
          <w:sz w:val="22"/>
          <w:szCs w:val="22"/>
        </w:rPr>
        <w:t xml:space="preserve">Dr Lee Jia, Email: cmapcjia1234@163.com, </w:t>
      </w:r>
      <w:r>
        <w:rPr>
          <w:rFonts w:hint="eastAsia" w:ascii="Times New Roman" w:hAnsi="Times New Roman" w:eastAsia="宋体" w:cs="Times New Roman"/>
          <w:bCs/>
          <w:color w:val="000000"/>
          <w:sz w:val="22"/>
          <w:szCs w:val="22"/>
        </w:rPr>
        <w:t>t</w:t>
      </w:r>
      <w:r>
        <w:rPr>
          <w:rFonts w:ascii="Times New Roman" w:hAnsi="Times New Roman" w:eastAsia="宋体" w:cs="Times New Roman"/>
          <w:bCs/>
          <w:color w:val="000000"/>
          <w:sz w:val="22"/>
          <w:szCs w:val="22"/>
        </w:rPr>
        <w:t>he First Affiliated Hospital, Henan University, Kaifeng, Henan 475004, China;</w:t>
      </w:r>
      <w:r>
        <w:rPr>
          <w:rFonts w:hint="eastAsia" w:ascii="Times New Roman" w:hAnsi="Times New Roman" w:eastAsia="宋体" w:cs="Times New Roman"/>
          <w:bCs/>
          <w:color w:val="000000"/>
          <w:sz w:val="22"/>
          <w:szCs w:val="22"/>
          <w:lang w:val="en-US" w:eastAsia="zh-CN"/>
        </w:rPr>
        <w:t xml:space="preserve"> </w:t>
      </w:r>
      <w:r>
        <w:rPr>
          <w:rFonts w:hint="eastAsia" w:ascii="Times New Roman" w:hAnsi="Times New Roman" w:eastAsia="宋体" w:cs="Times New Roman"/>
          <w:bCs/>
          <w:color w:val="000000"/>
          <w:sz w:val="22"/>
          <w:szCs w:val="22"/>
        </w:rPr>
        <w:t>( https://orcid.org/0000-0001-6839-5545).</w:t>
      </w:r>
    </w:p>
    <w:p w14:paraId="373389C2">
      <w:pPr>
        <w:spacing w:line="360" w:lineRule="auto"/>
        <w:outlineLvl w:val="0"/>
        <w:rPr>
          <w:rFonts w:ascii="Times New Roman" w:hAnsi="Times New Roman" w:eastAsia="宋体" w:cs="Times New Roman"/>
          <w:bCs/>
          <w:color w:val="000000"/>
          <w:sz w:val="22"/>
          <w:szCs w:val="22"/>
        </w:rPr>
      </w:pPr>
      <w:r>
        <w:rPr>
          <w:rFonts w:ascii="Times New Roman" w:hAnsi="Times New Roman" w:eastAsia="宋体" w:cs="Times New Roman"/>
          <w:bCs/>
          <w:color w:val="000000"/>
          <w:sz w:val="22"/>
          <w:szCs w:val="22"/>
        </w:rPr>
        <w:t>Dr Yihao Zhang, Email:</w:t>
      </w:r>
      <w:r>
        <w:rPr>
          <w:rFonts w:ascii="Times New Roman" w:hAnsi="Times New Roman" w:eastAsia="宋体" w:cs="Times New Roman"/>
          <w:color w:val="000000"/>
          <w:sz w:val="22"/>
          <w:szCs w:val="22"/>
        </w:rPr>
        <w:t xml:space="preserve"> ahmuzyh@ahmu.edu.cn</w:t>
      </w:r>
      <w:r>
        <w:rPr>
          <w:rFonts w:ascii="Times New Roman" w:hAnsi="Times New Roman" w:cs="Times New Roman"/>
          <w:sz w:val="22"/>
          <w:szCs w:val="22"/>
        </w:rPr>
        <w:t xml:space="preserve">, </w:t>
      </w:r>
      <w:r>
        <w:rPr>
          <w:rFonts w:ascii="Times New Roman" w:hAnsi="Times New Roman" w:eastAsia="宋体" w:cs="Times New Roman"/>
          <w:bCs/>
          <w:color w:val="000000"/>
          <w:sz w:val="22"/>
          <w:szCs w:val="22"/>
        </w:rPr>
        <w:t>School of Public Health, Anhui Medical University, 81 Meishan Rd, Hefei 230032, China.</w:t>
      </w:r>
    </w:p>
    <w:p w14:paraId="682ABE2E">
      <w:pPr>
        <w:spacing w:line="360" w:lineRule="auto"/>
        <w:outlineLvl w:val="0"/>
        <w:rPr>
          <w:rFonts w:ascii="Times New Roman" w:hAnsi="Times New Roman" w:eastAsia="宋体" w:cs="Times New Roman"/>
          <w:bCs/>
          <w:color w:val="000000"/>
          <w:sz w:val="22"/>
          <w:szCs w:val="22"/>
        </w:rPr>
      </w:pPr>
    </w:p>
    <w:p w14:paraId="4ACED675">
      <w:pPr>
        <w:spacing w:line="360" w:lineRule="auto"/>
        <w:rPr>
          <w:rFonts w:ascii="Times New Roman" w:hAnsi="Times New Roman" w:cs="Times New Roman"/>
          <w:sz w:val="22"/>
          <w:szCs w:val="22"/>
        </w:rPr>
      </w:pPr>
      <w:r>
        <w:rPr>
          <w:rFonts w:hint="eastAsia" w:ascii="Times New Roman" w:hAnsi="Times New Roman" w:cs="Times New Roman"/>
          <w:sz w:val="22"/>
          <w:szCs w:val="22"/>
        </w:rPr>
        <w:t>#These authors contributed equally to this work.</w:t>
      </w:r>
    </w:p>
    <w:p w14:paraId="78BCED63">
      <w:pPr>
        <w:spacing w:line="360" w:lineRule="auto"/>
        <w:rPr>
          <w:rFonts w:ascii="Times New Roman" w:hAnsi="Times New Roman"/>
        </w:rPr>
      </w:pPr>
    </w:p>
    <w:p w14:paraId="02EBF2D8">
      <w:pPr>
        <w:spacing w:line="360" w:lineRule="auto"/>
        <w:rPr>
          <w:rFonts w:hint="default" w:ascii="Times New Roman" w:hAnsi="Times New Roman" w:eastAsiaTheme="minorEastAsia"/>
          <w:lang w:val="en-US" w:eastAsia="zh-CN"/>
        </w:rPr>
      </w:pPr>
      <w:r>
        <w:rPr>
          <w:rFonts w:ascii="Times New Roman" w:hAnsi="Times New Roman"/>
        </w:rPr>
        <w:t xml:space="preserve">Number of pages: </w:t>
      </w:r>
      <w:r>
        <w:rPr>
          <w:rFonts w:hint="eastAsia" w:ascii="Times New Roman" w:hAnsi="Times New Roman"/>
          <w:lang w:val="en-US" w:eastAsia="zh-CN"/>
        </w:rPr>
        <w:t>25</w:t>
      </w:r>
    </w:p>
    <w:p w14:paraId="2800ADB7">
      <w:pPr>
        <w:spacing w:line="360" w:lineRule="auto"/>
        <w:rPr>
          <w:rFonts w:hint="default" w:ascii="Times New Roman" w:hAnsi="Times New Roman"/>
          <w:lang w:val="en-US" w:eastAsia="zh-CN"/>
        </w:rPr>
      </w:pPr>
      <w:r>
        <w:rPr>
          <w:rFonts w:ascii="Times New Roman" w:hAnsi="Times New Roman"/>
        </w:rPr>
        <w:t xml:space="preserve">Number of figures: </w:t>
      </w:r>
      <w:r>
        <w:rPr>
          <w:rFonts w:hint="eastAsia" w:ascii="Times New Roman" w:hAnsi="Times New Roman"/>
          <w:lang w:val="en-US" w:eastAsia="zh-CN"/>
        </w:rPr>
        <w:t>10</w:t>
      </w:r>
      <w:r>
        <w:rPr>
          <w:rFonts w:hint="eastAsia" w:ascii="Times New Roman" w:hAnsi="Times New Roman"/>
        </w:rPr>
        <w:t>, Figure S1-S</w:t>
      </w:r>
      <w:r>
        <w:rPr>
          <w:rFonts w:hint="eastAsia" w:ascii="Times New Roman" w:hAnsi="Times New Roman"/>
          <w:lang w:val="en-US" w:eastAsia="zh-CN"/>
        </w:rPr>
        <w:t>10</w:t>
      </w:r>
    </w:p>
    <w:p w14:paraId="4F0440E8">
      <w:pPr>
        <w:keepNext w:val="0"/>
        <w:keepLines w:val="0"/>
        <w:pageBreakBefore w:val="0"/>
        <w:widowControl w:val="0"/>
        <w:kinsoku/>
        <w:wordWrap/>
        <w:overflowPunct/>
        <w:topLinePunct w:val="0"/>
        <w:autoSpaceDE/>
        <w:autoSpaceDN/>
        <w:bidi w:val="0"/>
        <w:adjustRightInd/>
        <w:snapToGrid/>
        <w:spacing w:after="157" w:afterLines="50" w:line="360" w:lineRule="auto"/>
        <w:jc w:val="left"/>
        <w:textAlignment w:val="auto"/>
      </w:pPr>
      <w:bookmarkStart w:id="2" w:name="_GoBack"/>
      <w:bookmarkEnd w:id="2"/>
      <w:r>
        <w:rPr>
          <w:rFonts w:hint="eastAsia" w:ascii="Times New Roman" w:hAnsi="Times New Roman" w:cs="Times New Roman"/>
          <w:b/>
          <w:bCs/>
          <w:sz w:val="28"/>
          <w:szCs w:val="28"/>
        </w:rPr>
        <w:t>Supplementary</w:t>
      </w:r>
      <w:r>
        <w:rPr>
          <w:rFonts w:hint="eastAsia" w:ascii="Times New Roman" w:hAnsi="Times New Roman" w:cs="Times New Roman"/>
          <w:b/>
          <w:bCs/>
          <w:sz w:val="28"/>
          <w:szCs w:val="28"/>
          <w:lang w:val="en-US" w:eastAsia="zh-CN"/>
        </w:rPr>
        <w:t xml:space="preserve"> </w:t>
      </w:r>
      <w:r>
        <w:rPr>
          <w:rFonts w:hint="eastAsia" w:ascii="Times New Roman" w:hAnsi="Times New Roman" w:cs="Times New Roman"/>
          <w:b/>
          <w:bCs/>
          <w:sz w:val="28"/>
          <w:szCs w:val="28"/>
        </w:rPr>
        <w:t>methods and materials</w:t>
      </w:r>
    </w:p>
    <w:p w14:paraId="26B4E1EF">
      <w:pPr>
        <w:spacing w:line="360" w:lineRule="auto"/>
        <w:rPr>
          <w:rFonts w:ascii="Times New Roman" w:hAnsi="Times New Roman" w:cs="Times New Roman"/>
          <w:b/>
          <w:bCs/>
          <w:sz w:val="24"/>
        </w:rPr>
      </w:pPr>
      <w:r>
        <w:rPr>
          <w:rFonts w:ascii="Times New Roman" w:hAnsi="Times New Roman" w:cs="Times New Roman"/>
          <w:b/>
          <w:bCs/>
          <w:sz w:val="24"/>
        </w:rPr>
        <w:t>Detection of physicochemical properties of CD-NPs</w:t>
      </w:r>
    </w:p>
    <w:p w14:paraId="25DD8976">
      <w:pPr>
        <w:spacing w:line="360" w:lineRule="auto"/>
        <w:ind w:firstLine="480" w:firstLineChars="200"/>
        <w:rPr>
          <w:rFonts w:hint="default" w:ascii="Times New Roman" w:hAnsi="Times New Roman" w:cs="Times New Roman"/>
          <w:sz w:val="24"/>
        </w:rPr>
      </w:pPr>
      <w:r>
        <w:rPr>
          <w:rFonts w:hint="default" w:ascii="Times New Roman" w:hAnsi="Times New Roman" w:cs="Times New Roman"/>
          <w:color w:val="auto"/>
          <w:sz w:val="24"/>
          <w:u w:val="none"/>
        </w:rPr>
        <w:t>Coal dust samples were collected from</w:t>
      </w:r>
      <w:r>
        <w:rPr>
          <w:rFonts w:hint="default" w:ascii="Times New Roman" w:hAnsi="Times New Roman" w:cs="Times New Roman"/>
          <w:color w:val="auto"/>
          <w:sz w:val="24"/>
          <w:u w:val="none"/>
          <w:lang w:val="en-US" w:eastAsia="zh-CN"/>
        </w:rPr>
        <w:t xml:space="preserve"> three locations: </w:t>
      </w:r>
      <w:r>
        <w:rPr>
          <w:rFonts w:hint="default" w:ascii="Times New Roman" w:hAnsi="Times New Roman" w:cs="Times New Roman"/>
          <w:color w:val="auto"/>
          <w:sz w:val="24"/>
          <w:u w:val="none"/>
        </w:rPr>
        <w:t>the</w:t>
      </w:r>
      <w:r>
        <w:rPr>
          <w:rFonts w:hint="default" w:ascii="Times New Roman" w:hAnsi="Times New Roman" w:cs="Times New Roman"/>
          <w:color w:val="auto"/>
          <w:sz w:val="24"/>
          <w:u w:val="none"/>
          <w:lang w:val="en-US" w:eastAsia="zh-CN"/>
        </w:rPr>
        <w:t xml:space="preserve"> </w:t>
      </w:r>
      <w:r>
        <w:rPr>
          <w:rFonts w:hint="default" w:ascii="Times New Roman" w:hAnsi="Times New Roman" w:cs="Times New Roman"/>
          <w:color w:val="auto"/>
          <w:sz w:val="24"/>
          <w:u w:val="none"/>
        </w:rPr>
        <w:t>Xinji No.2 Mine (116°33'52" ~ 116°38'17" E, 32°41'04" ~ 32°43'52" N</w:t>
      </w:r>
      <w:r>
        <w:rPr>
          <w:rFonts w:hint="default" w:ascii="Times New Roman" w:hAnsi="Times New Roman" w:cs="Times New Roman"/>
          <w:color w:val="auto"/>
          <w:sz w:val="24"/>
          <w:u w:val="none"/>
          <w:lang w:val="en-US" w:eastAsia="zh-CN"/>
        </w:rPr>
        <w:t xml:space="preserve">, Anhui, </w:t>
      </w:r>
      <w:r>
        <w:rPr>
          <w:rFonts w:hint="default" w:ascii="Times New Roman" w:hAnsi="Times New Roman" w:cs="Times New Roman"/>
          <w:color w:val="auto"/>
          <w:sz w:val="24"/>
          <w:u w:val="none"/>
        </w:rPr>
        <w:t xml:space="preserve">China), </w:t>
      </w:r>
      <w:r>
        <w:rPr>
          <w:rFonts w:hint="default" w:ascii="Times New Roman" w:hAnsi="Times New Roman" w:cs="Times New Roman"/>
          <w:color w:val="auto"/>
          <w:sz w:val="24"/>
          <w:u w:val="none"/>
          <w:lang w:val="en-US" w:eastAsia="zh-CN"/>
        </w:rPr>
        <w:t xml:space="preserve">the Hongliulin Mine (110°10'21" </w:t>
      </w:r>
      <w:r>
        <w:rPr>
          <w:rFonts w:hint="default" w:ascii="Times New Roman" w:hAnsi="Times New Roman" w:cs="Times New Roman"/>
          <w:color w:val="auto"/>
          <w:sz w:val="24"/>
          <w:u w:val="none"/>
        </w:rPr>
        <w:t>~</w:t>
      </w:r>
      <w:r>
        <w:rPr>
          <w:rFonts w:hint="default" w:ascii="Times New Roman" w:hAnsi="Times New Roman" w:cs="Times New Roman"/>
          <w:color w:val="auto"/>
          <w:sz w:val="24"/>
          <w:u w:val="none"/>
          <w:lang w:val="en-US" w:eastAsia="zh-CN"/>
        </w:rPr>
        <w:t xml:space="preserve"> 110°24'15" E, 38°53'13" ~ 38°57'30" N, Shaanxi, China), and the Pingshuo Mine (112°18′30″ ~ 112°27′52″ E, 39°29′58″ ~ 39°36′08″ N, Shanxi, China)</w:t>
      </w:r>
      <w:r>
        <w:rPr>
          <w:rFonts w:hint="default" w:ascii="Times New Roman" w:hAnsi="Times New Roman" w:cs="Times New Roman"/>
          <w:color w:val="auto"/>
          <w:sz w:val="24"/>
          <w:u w:val="none"/>
        </w:rPr>
        <w:t>.</w:t>
      </w:r>
      <w:r>
        <w:rPr>
          <w:rFonts w:hint="default" w:ascii="Times New Roman" w:hAnsi="Times New Roman" w:cs="Times New Roman"/>
          <w:color w:val="auto"/>
          <w:sz w:val="24"/>
        </w:rPr>
        <w:t xml:space="preserve"> </w:t>
      </w:r>
      <w:r>
        <w:rPr>
          <w:rFonts w:hint="default" w:ascii="Times New Roman" w:hAnsi="Times New Roman" w:cs="Times New Roman"/>
          <w:sz w:val="24"/>
        </w:rPr>
        <w:t>Representative coal dust samples were collected from the mining face in the ventilation area of each mine, and mixed in equal proportion. The mixed coal dust was filtered three times by a 18,000 mesh multi-layer screen to obtain CD-NPs. The surface morphology of CD-NPs was detected by the scanning electron microscopy (Regulus8100, HITACHI, Japan) at 10 keV. The particle size distribution and zeta potential of the CD-NPs were determined using the nanoparticle size potentiometer (ZS90, Malvern Panalytical, UK)</w:t>
      </w:r>
      <w:r>
        <w:rPr>
          <w:rFonts w:hint="eastAsia" w:ascii="Times New Roman" w:hAnsi="Times New Roman" w:cs="Times New Roman"/>
          <w:sz w:val="24"/>
          <w:lang w:val="en-US" w:eastAsia="zh-CN"/>
        </w:rPr>
        <w:t>.</w:t>
      </w:r>
      <w:r>
        <w:rPr>
          <w:rFonts w:hint="default" w:ascii="Times New Roman" w:hAnsi="Times New Roman" w:cs="Times New Roman"/>
          <w:sz w:val="24"/>
        </w:rPr>
        <w:t xml:space="preserve"> The elemental composition of CD-NPs was analyzed by the X-ray energy spectrometer (GENESIS, EDAX, USA) at 20 keV with 1.56 μm</w:t>
      </w:r>
      <w:r>
        <w:rPr>
          <w:rFonts w:hint="default" w:ascii="Times New Roman" w:hAnsi="Times New Roman" w:cs="Times New Roman"/>
          <w:sz w:val="24"/>
          <w:vertAlign w:val="superscript"/>
        </w:rPr>
        <w:t>2</w:t>
      </w:r>
      <w:r>
        <w:rPr>
          <w:rFonts w:hint="default" w:ascii="Times New Roman" w:hAnsi="Times New Roman" w:cs="Times New Roman"/>
          <w:sz w:val="24"/>
        </w:rPr>
        <w:t xml:space="preserve"> per detection surface. The oxygen radicals of CD-NPs were detected by the electron paramagnetic resonance spectrometer (JES-FA200, JEOL, Japan) based on the 5,5-dimethyl-1-pyrroline N-oxide (DMPO) spin trapping method. The functional groups of CD-NPs were detected by the infrared spectrometry (Nicolet iS5, ThermoFisher, USA) with the scanning range of 400 ~ 4000 cm</w:t>
      </w:r>
      <w:r>
        <w:rPr>
          <w:rFonts w:hint="default" w:ascii="Times New Roman" w:hAnsi="Times New Roman" w:cs="Times New Roman"/>
          <w:sz w:val="24"/>
          <w:vertAlign w:val="superscript"/>
        </w:rPr>
        <w:t>-1</w:t>
      </w:r>
      <w:r>
        <w:rPr>
          <w:rFonts w:hint="default" w:ascii="Times New Roman" w:hAnsi="Times New Roman" w:cs="Times New Roman"/>
          <w:sz w:val="24"/>
        </w:rPr>
        <w:t>, scan times of 64 and resolution of 4 cm</w:t>
      </w:r>
      <w:r>
        <w:rPr>
          <w:rFonts w:hint="default" w:ascii="Times New Roman" w:hAnsi="Times New Roman" w:cs="Times New Roman"/>
          <w:sz w:val="24"/>
          <w:vertAlign w:val="superscript"/>
        </w:rPr>
        <w:t>-1</w:t>
      </w:r>
      <w:r>
        <w:rPr>
          <w:rFonts w:hint="default" w:ascii="Times New Roman" w:hAnsi="Times New Roman" w:cs="Times New Roman"/>
          <w:sz w:val="24"/>
        </w:rPr>
        <w:t>.</w:t>
      </w:r>
    </w:p>
    <w:p w14:paraId="46A6E69B">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rPr>
      </w:pPr>
      <w:r>
        <w:rPr>
          <w:rFonts w:ascii="Times New Roman" w:hAnsi="Times New Roman" w:cs="Times New Roman"/>
          <w:b/>
          <w:bCs/>
          <w:sz w:val="24"/>
        </w:rPr>
        <w:t>Public datasets</w:t>
      </w:r>
    </w:p>
    <w:p w14:paraId="33CAFCD1">
      <w:pPr>
        <w:spacing w:line="360" w:lineRule="auto"/>
        <w:ind w:firstLine="480" w:firstLineChars="200"/>
        <w:rPr>
          <w:rFonts w:hint="default" w:ascii="Times New Roman" w:hAnsi="Times New Roman" w:eastAsia="微软雅黑" w:cs="Times New Roman"/>
          <w:sz w:val="24"/>
        </w:rPr>
      </w:pPr>
      <w:r>
        <w:rPr>
          <w:rFonts w:ascii="Times New Roman" w:hAnsi="Times New Roman" w:eastAsia="微软雅黑" w:cs="Times New Roman"/>
          <w:sz w:val="24"/>
        </w:rPr>
        <w:t xml:space="preserve">The </w:t>
      </w:r>
      <w:r>
        <w:rPr>
          <w:rFonts w:hint="default" w:ascii="Times New Roman" w:hAnsi="Times New Roman" w:eastAsia="微软雅黑" w:cs="Times New Roman"/>
          <w:sz w:val="24"/>
          <w:lang w:val="en-US" w:eastAsia="zh-CN"/>
        </w:rPr>
        <w:t xml:space="preserve">bulk </w:t>
      </w:r>
      <w:r>
        <w:rPr>
          <w:rFonts w:ascii="Times New Roman" w:hAnsi="Times New Roman" w:eastAsia="微软雅黑" w:cs="Times New Roman"/>
          <w:sz w:val="24"/>
        </w:rPr>
        <w:t xml:space="preserve">transcriptome datasets of synovial tissues from 28 </w:t>
      </w:r>
      <w:r>
        <w:rPr>
          <w:rFonts w:hint="default" w:ascii="Times New Roman" w:hAnsi="Times New Roman" w:eastAsia="微软雅黑" w:cs="Times New Roman"/>
          <w:sz w:val="24"/>
        </w:rPr>
        <w:t>healthy donors</w:t>
      </w:r>
      <w:r>
        <w:rPr>
          <w:rFonts w:ascii="Times New Roman" w:hAnsi="Times New Roman" w:eastAsia="微软雅黑" w:cs="Times New Roman"/>
          <w:sz w:val="24"/>
        </w:rPr>
        <w:t>, 22 osteoarthritis (OA) patients and 152 RA patients</w:t>
      </w:r>
      <w:r>
        <w:rPr>
          <w:rFonts w:hint="default" w:ascii="Times New Roman" w:hAnsi="Times New Roman" w:eastAsia="微软雅黑" w:cs="Times New Roman"/>
          <w:sz w:val="24"/>
          <w:lang w:val="en-US" w:eastAsia="zh-CN"/>
        </w:rPr>
        <w:t xml:space="preserve">, as well as single cell transcriptome </w:t>
      </w:r>
      <w:r>
        <w:rPr>
          <w:rFonts w:ascii="Times New Roman" w:hAnsi="Times New Roman" w:eastAsia="微软雅黑" w:cs="Times New Roman"/>
          <w:sz w:val="24"/>
        </w:rPr>
        <w:t>datasets</w:t>
      </w:r>
      <w:r>
        <w:rPr>
          <w:rFonts w:hint="default" w:ascii="Times New Roman" w:hAnsi="Times New Roman" w:eastAsia="微软雅黑" w:cs="Times New Roman"/>
          <w:sz w:val="24"/>
          <w:lang w:val="en-US" w:eastAsia="zh-CN"/>
        </w:rPr>
        <w:t xml:space="preserve"> of synovial tissues from 3 </w:t>
      </w:r>
      <w:r>
        <w:rPr>
          <w:rFonts w:hint="default" w:ascii="Times New Roman" w:hAnsi="Times New Roman" w:eastAsia="微软雅黑" w:cs="Times New Roman"/>
          <w:sz w:val="24"/>
        </w:rPr>
        <w:t>healthy donors</w:t>
      </w:r>
      <w:r>
        <w:rPr>
          <w:rFonts w:hint="default" w:ascii="Times New Roman" w:hAnsi="Times New Roman" w:eastAsia="微软雅黑" w:cs="Times New Roman"/>
          <w:sz w:val="24"/>
          <w:lang w:val="en-US" w:eastAsia="zh-CN"/>
        </w:rPr>
        <w:t xml:space="preserve"> and 4 </w:t>
      </w:r>
      <w:r>
        <w:rPr>
          <w:rFonts w:ascii="Times New Roman" w:hAnsi="Times New Roman" w:eastAsia="微软雅黑" w:cs="Times New Roman"/>
          <w:sz w:val="24"/>
        </w:rPr>
        <w:t>RA patients were obtained from Gene Expression Omnibus (GEO) public database (</w:t>
      </w:r>
      <w:r>
        <w:rPr>
          <w:rFonts w:hint="default" w:ascii="Times New Roman" w:hAnsi="Times New Roman" w:eastAsia="微软雅黑" w:cs="Times New Roman"/>
          <w:sz w:val="24"/>
        </w:rPr>
        <w:t>accession numbers</w:t>
      </w:r>
      <w:r>
        <w:rPr>
          <w:rFonts w:hint="default" w:ascii="Times New Roman" w:hAnsi="Times New Roman" w:eastAsia="微软雅黑" w:cs="Times New Roman"/>
          <w:sz w:val="24"/>
          <w:lang w:val="en-US" w:eastAsia="zh-CN"/>
        </w:rPr>
        <w:t xml:space="preserve">: </w:t>
      </w:r>
      <w:r>
        <w:rPr>
          <w:rFonts w:ascii="Times New Roman" w:hAnsi="Times New Roman" w:eastAsia="微软雅黑" w:cs="Times New Roman"/>
          <w:sz w:val="24"/>
        </w:rPr>
        <w:t>GSE89408,</w:t>
      </w:r>
      <w:r>
        <w:rPr>
          <w:rFonts w:hint="default" w:ascii="Times New Roman" w:hAnsi="Times New Roman" w:eastAsia="微软雅黑" w:cs="Times New Roman"/>
          <w:sz w:val="24"/>
          <w:lang w:val="en-US" w:eastAsia="zh-CN"/>
        </w:rPr>
        <w:t xml:space="preserve"> GSE216651, GSE200815;</w:t>
      </w:r>
      <w:r>
        <w:rPr>
          <w:rFonts w:ascii="Times New Roman" w:hAnsi="Times New Roman" w:eastAsia="微软雅黑" w:cs="Times New Roman"/>
          <w:sz w:val="24"/>
        </w:rPr>
        <w:t xml:space="preserve"> </w:t>
      </w:r>
      <w:r>
        <w:rPr>
          <w:rFonts w:hint="default" w:ascii="Times New Roman" w:hAnsi="Times New Roman" w:eastAsia="微软雅黑" w:cs="Times New Roman"/>
          <w:color w:val="auto"/>
          <w:sz w:val="24"/>
          <w:u w:val="none"/>
        </w:rPr>
        <w:t>https://</w:t>
      </w:r>
      <w:r>
        <w:rPr>
          <w:rFonts w:ascii="Times New Roman" w:hAnsi="Times New Roman" w:eastAsia="微软雅黑" w:cs="Times New Roman"/>
          <w:color w:val="auto"/>
          <w:sz w:val="24"/>
          <w:u w:val="none"/>
        </w:rPr>
        <w:t>www.ncbi.nlm.nih.gov/geo/).</w:t>
      </w:r>
    </w:p>
    <w:p w14:paraId="1C0B39C9">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rPr>
      </w:pPr>
      <w:r>
        <w:rPr>
          <w:rFonts w:ascii="Times New Roman" w:hAnsi="Times New Roman" w:cs="Times New Roman"/>
          <w:b/>
          <w:bCs/>
          <w:sz w:val="24"/>
        </w:rPr>
        <w:t>Animals and treatment</w:t>
      </w:r>
    </w:p>
    <w:p w14:paraId="75B48492">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 xml:space="preserve">Eight-week-old male Wistar rats (body weight 180 ± 20 g) were purchased from Beijing Vital River Laboratory Animal Technology Co., Ltd (Beijing, China). </w:t>
      </w:r>
      <w:r>
        <w:rPr>
          <w:rFonts w:hint="default" w:ascii="Times New Roman" w:hAnsi="Times New Roman" w:cs="Times New Roman"/>
          <w:color w:val="auto"/>
          <w:sz w:val="24"/>
          <w:u w:val="none"/>
        </w:rPr>
        <w:t>The animals were housed in a specific pathogen-free (SPF) environment under controlled light/dark cycles for 12 hours, maintained at a temperature of 23 ± 2 °C and a humidity level of 55 ± 6%.</w:t>
      </w:r>
      <w:r>
        <w:rPr>
          <w:rFonts w:hint="default" w:ascii="Times New Roman" w:hAnsi="Times New Roman" w:cs="Times New Roman"/>
          <w:color w:val="FF0000"/>
          <w:sz w:val="24"/>
        </w:rPr>
        <w:t xml:space="preserve"> </w:t>
      </w:r>
      <w:r>
        <w:rPr>
          <w:rFonts w:hint="default" w:ascii="Times New Roman" w:hAnsi="Times New Roman" w:cs="Times New Roman"/>
          <w:sz w:val="24"/>
        </w:rPr>
        <w:t xml:space="preserve">Food and water </w:t>
      </w:r>
      <w:r>
        <w:rPr>
          <w:rFonts w:hint="default" w:ascii="Times New Roman" w:hAnsi="Times New Roman" w:cs="Times New Roman"/>
          <w:sz w:val="24"/>
          <w:lang w:val="en-US" w:eastAsia="zh-CN"/>
        </w:rPr>
        <w:t>were</w:t>
      </w:r>
      <w:r>
        <w:rPr>
          <w:rFonts w:hint="default" w:ascii="Times New Roman" w:hAnsi="Times New Roman" w:cs="Times New Roman"/>
          <w:sz w:val="24"/>
        </w:rPr>
        <w:t xml:space="preserve"> provided </w:t>
      </w:r>
      <w:r>
        <w:rPr>
          <w:rFonts w:hint="default" w:ascii="Times New Roman" w:hAnsi="Times New Roman" w:cs="Times New Roman"/>
          <w:i/>
          <w:iCs/>
          <w:sz w:val="24"/>
        </w:rPr>
        <w:t>ad libitum</w:t>
      </w:r>
      <w:r>
        <w:rPr>
          <w:rFonts w:hint="default" w:ascii="Times New Roman" w:hAnsi="Times New Roman" w:cs="Times New Roman"/>
          <w:sz w:val="24"/>
        </w:rPr>
        <w:t xml:space="preserve">. Sixty rats were randomly allocated into five groups on average. </w:t>
      </w:r>
    </w:p>
    <w:p w14:paraId="294EC9DB">
      <w:pPr>
        <w:spacing w:line="360" w:lineRule="auto"/>
        <w:ind w:firstLine="480" w:firstLineChars="200"/>
        <w:rPr>
          <w:rFonts w:ascii="Times New Roman" w:hAnsi="Times New Roman" w:cs="Times New Roman"/>
          <w:sz w:val="24"/>
        </w:rPr>
      </w:pPr>
      <w:r>
        <w:rPr>
          <w:rFonts w:ascii="Times New Roman" w:hAnsi="Times New Roman" w:cs="Times New Roman"/>
          <w:sz w:val="24"/>
        </w:rPr>
        <w:t>The dose range of CD-NPs was determined based on the concentration exposure limit of respirable coal dust of 2.5 mg/m</w:t>
      </w:r>
      <w:r>
        <w:rPr>
          <w:rFonts w:ascii="Times New Roman" w:hAnsi="Times New Roman" w:cs="Times New Roman"/>
          <w:sz w:val="24"/>
          <w:vertAlign w:val="superscript"/>
        </w:rPr>
        <w:t>3</w:t>
      </w:r>
      <w:r>
        <w:rPr>
          <w:rFonts w:ascii="Times New Roman" w:hAnsi="Times New Roman" w:cs="Times New Roman"/>
          <w:sz w:val="24"/>
        </w:rPr>
        <w:t xml:space="preserve"> as stipulated in National Occupational Health Standards of the People's Republic of China (GBZ 2.1-2019, http://www.nhc.gov.cn/fzs/s7852d/201909/7abe11973e2149678e4419f36298a89a/files/f1b77f81744e4610967d3acbe37bddb8.pdf). Specifically, the maximum exposure dose of CD-NPs was calculated as follows: C = (Limit × Lung minute ventilation × Working hours)/Weight. The calculated maximum exposure dose was 320 μg/kg/day for adults with a lung minute ventilation of 16 L/min, a working duration of 8 h/day, and a body weight of 60 kg. Considering the filtering and interception of the protective device in the actual situation, CD-NPs were administered at doses of 2.4, 24, 240 µg/kg/day in this</w:t>
      </w:r>
      <w:r>
        <w:rPr>
          <w:rFonts w:ascii="Times New Roman" w:hAnsi="Times New Roman" w:cs="Times New Roman"/>
          <w:i/>
          <w:iCs/>
          <w:sz w:val="24"/>
        </w:rPr>
        <w:t xml:space="preserve"> in vivo</w:t>
      </w:r>
      <w:r>
        <w:rPr>
          <w:rFonts w:ascii="Times New Roman" w:hAnsi="Times New Roman" w:cs="Times New Roman"/>
          <w:sz w:val="24"/>
        </w:rPr>
        <w:t xml:space="preserve"> experiment, which were lower than the calculated maximum dose. </w:t>
      </w:r>
    </w:p>
    <w:p w14:paraId="4EA290ED">
      <w:pPr>
        <w:spacing w:line="360" w:lineRule="auto"/>
        <w:ind w:firstLine="480" w:firstLineChars="200"/>
        <w:rPr>
          <w:rFonts w:ascii="Times New Roman" w:hAnsi="Times New Roman" w:cs="Times New Roman"/>
          <w:sz w:val="24"/>
        </w:rPr>
      </w:pPr>
      <w:r>
        <w:rPr>
          <w:rFonts w:ascii="Times New Roman" w:hAnsi="Times New Roman" w:cs="Times New Roman"/>
          <w:sz w:val="24"/>
        </w:rPr>
        <w:t>The</w:t>
      </w:r>
      <w:r>
        <w:rPr>
          <w:rFonts w:ascii="Times New Roman" w:hAnsi="Times New Roman" w:cs="Times New Roman"/>
          <w:i/>
          <w:iCs/>
          <w:sz w:val="24"/>
        </w:rPr>
        <w:t xml:space="preserve"> in vivo </w:t>
      </w:r>
      <w:r>
        <w:rPr>
          <w:rFonts w:ascii="Times New Roman" w:hAnsi="Times New Roman" w:cs="Times New Roman"/>
          <w:sz w:val="24"/>
        </w:rPr>
        <w:t xml:space="preserve">experiment consisted of two phases. Firstly, three groups of rats were pre-exposed to 2.4, 24, 240 µg/kg/day of CD-NPs by nasal instillation for 3 weeks, and the other two groups of rats were given 0.9% normal saline. Six rats in each group were randomly selected to euthanatize with pentobarbital sodium, and the weights of lung, spleen and thymus were recorded. Next, the rats in the three CD-NPs pre-exposure groups and one group treated with 0.9% normal saline were intradermally injected with 0.1 mL complete Freund's adjuvant (CFA, #7027, Chondrex Inc., USA) in the right hind metatarsal footpad. The remaining group of rats treated with 0.9% normal saline were utilized as controls. The day of CFA injection was designated as day 1. </w:t>
      </w:r>
    </w:p>
    <w:p w14:paraId="1407A939">
      <w:pPr>
        <w:spacing w:line="360" w:lineRule="auto"/>
        <w:ind w:firstLine="480" w:firstLineChars="200"/>
        <w:rPr>
          <w:rFonts w:ascii="Times New Roman" w:hAnsi="Times New Roman" w:cs="Times New Roman"/>
          <w:sz w:val="24"/>
        </w:rPr>
      </w:pPr>
      <w:r>
        <w:rPr>
          <w:rFonts w:ascii="Times New Roman" w:hAnsi="Times New Roman" w:cs="Times New Roman"/>
          <w:sz w:val="24"/>
        </w:rPr>
        <w:t>All experimental protocols described in this study were reviewed and approved by the Animal Experimental Ethics Review Committee of Anhui Medical University (LLSC20210469, Hefei, China).</w:t>
      </w:r>
    </w:p>
    <w:p w14:paraId="6E918ECE">
      <w:pPr>
        <w:spacing w:line="360" w:lineRule="auto"/>
        <w:rPr>
          <w:rFonts w:ascii="Times New Roman" w:hAnsi="Times New Roman" w:cs="Times New Roman"/>
          <w:b/>
          <w:bCs/>
          <w:sz w:val="28"/>
          <w:szCs w:val="28"/>
        </w:rPr>
      </w:pPr>
      <w:r>
        <w:rPr>
          <w:rFonts w:ascii="Times New Roman" w:hAnsi="Times New Roman" w:cs="Times New Roman"/>
          <w:b/>
          <w:bCs/>
          <w:sz w:val="24"/>
        </w:rPr>
        <w:t>Arthritis assessment</w:t>
      </w:r>
    </w:p>
    <w:p w14:paraId="40A00793">
      <w:pPr>
        <w:spacing w:line="360" w:lineRule="auto"/>
        <w:ind w:firstLine="480" w:firstLineChars="200"/>
        <w:rPr>
          <w:rFonts w:ascii="Times New Roman" w:hAnsi="Times New Roman" w:cs="Times New Roman"/>
          <w:b/>
          <w:bCs/>
          <w:sz w:val="24"/>
          <w:szCs w:val="32"/>
        </w:rPr>
      </w:pPr>
      <w:r>
        <w:rPr>
          <w:rFonts w:ascii="Times New Roman" w:hAnsi="Times New Roman" w:cs="Times New Roman"/>
          <w:sz w:val="24"/>
        </w:rPr>
        <w:t>The severity of arthritis in rat paws was assessed according to to a scoring system as follows: 0 = paw with no swelling and focal redness; 1 = paws with swelling of knuckles; 2 = paw with mild swelling of the ankle or wrist joints; 3 = entire paw with severe inflammation; and 4 = paw with deformity or ankylosis. The cumulative score of all paws was used as the polyarthritis index, with a maximum score of 16. The left hind paw of the rats was measured with a toe volume measuring instrument on days 1, 3, 5, 7, 9, 11, 13, 15, 17, 19, 21 and 23.</w:t>
      </w:r>
    </w:p>
    <w:p w14:paraId="7551CEC9">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szCs w:val="32"/>
        </w:rPr>
      </w:pPr>
      <w:r>
        <w:rPr>
          <w:rFonts w:ascii="Times New Roman" w:hAnsi="Times New Roman" w:cs="Times New Roman"/>
          <w:b/>
          <w:bCs/>
          <w:sz w:val="24"/>
          <w:szCs w:val="32"/>
        </w:rPr>
        <w:t>Integrated Analysis of Single-cell RNA-seq Data</w:t>
      </w:r>
    </w:p>
    <w:p w14:paraId="219FE6FD">
      <w:pPr>
        <w:spacing w:line="360" w:lineRule="auto"/>
        <w:ind w:firstLine="480" w:firstLineChars="200"/>
        <w:rPr>
          <w:rFonts w:hint="default" w:ascii="Times New Roman" w:hAnsi="Times New Roman" w:cs="Times New Roman"/>
          <w:sz w:val="24"/>
          <w:szCs w:val="32"/>
          <w:lang w:val="en-US" w:eastAsia="zh-CN"/>
        </w:rPr>
      </w:pPr>
      <w:r>
        <w:rPr>
          <w:rFonts w:ascii="Times New Roman" w:hAnsi="Times New Roman" w:cs="Times New Roman"/>
          <w:sz w:val="24"/>
          <w:szCs w:val="32"/>
        </w:rPr>
        <w:t>Single-cell RNA-seq (scRNA-seq) datasets GSE216651 and GSE200815 were retrieved from the Gene Expression Omnibus (GEO) database, and all data processing and analyses were performed using R v4.3.0</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software</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with the Seurat v</w:t>
      </w:r>
      <w:r>
        <w:rPr>
          <w:rFonts w:hint="eastAsia" w:ascii="Times New Roman" w:hAnsi="Times New Roman" w:cs="Times New Roman"/>
          <w:sz w:val="24"/>
          <w:szCs w:val="32"/>
        </w:rPr>
        <w:t>5.0.3</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package. Briefly, stringent quality control was conducted on the merged scRNA-seq data to filter out low-quality cells with abnormal gene counts and high mitochondrial gene expression, and potential doublets were further removed using Scrublet. After normalization of the gene expression matrix via the LogNormalize method, the top 2000 highly variable genes (HVGs) were selected for subsequent principal component analysis (PCA), with the first 30 principal components (PCs) retained for downstream analysis. Batch effects between the two datasets were corrected and integrated using the Harmony v1.2.0</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 xml:space="preserve">package, with the dataset as the batch grouping variable. Uniform manifold approximation and projection (UMAP) was then performed for dimensionality reduction, followed by the construction of a shared nearest neighbor (SNN) graph and unsupervised clustering to identify distinct cell subclusters. Cell type annotation of each subcluster was conducted based on the expression patterns of canonical cell type-specific marker genes. </w:t>
      </w:r>
      <w:r>
        <w:rPr>
          <w:rFonts w:hint="eastAsia" w:ascii="Times New Roman" w:hAnsi="Times New Roman" w:cs="Times New Roman"/>
          <w:sz w:val="24"/>
          <w:szCs w:val="32"/>
        </w:rPr>
        <w:t>To functionally characterize cell subclusters</w:t>
      </w:r>
      <w:r>
        <w:rPr>
          <w:rFonts w:ascii="Times New Roman" w:hAnsi="Times New Roman" w:cs="Times New Roman"/>
          <w:sz w:val="24"/>
          <w:szCs w:val="32"/>
        </w:rPr>
        <w:t xml:space="preserve">, gene set enrichment analysis (GSEA) was </w:t>
      </w:r>
      <w:r>
        <w:rPr>
          <w:rFonts w:hint="eastAsia" w:ascii="Times New Roman" w:hAnsi="Times New Roman" w:cs="Times New Roman"/>
          <w:sz w:val="24"/>
          <w:szCs w:val="32"/>
        </w:rPr>
        <w:t>performed</w:t>
      </w:r>
      <w:r>
        <w:rPr>
          <w:rFonts w:ascii="Times New Roman" w:hAnsi="Times New Roman" w:cs="Times New Roman"/>
          <w:sz w:val="24"/>
          <w:szCs w:val="32"/>
        </w:rPr>
        <w:t xml:space="preserve"> using the clusterProfiler </w:t>
      </w:r>
      <w:r>
        <w:rPr>
          <w:rFonts w:hint="eastAsia" w:ascii="Times New Roman" w:hAnsi="Times New Roman" w:cs="Times New Roman"/>
          <w:sz w:val="24"/>
          <w:szCs w:val="32"/>
          <w:lang w:val="en-US" w:eastAsia="zh-CN"/>
        </w:rPr>
        <w:t>v</w:t>
      </w:r>
      <w:r>
        <w:rPr>
          <w:rFonts w:hint="eastAsia" w:ascii="Times New Roman" w:hAnsi="Times New Roman" w:cs="Times New Roman"/>
          <w:sz w:val="24"/>
          <w:szCs w:val="32"/>
        </w:rPr>
        <w:t>4.10.1</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 xml:space="preserve">package, and gene set variation analysis (GSVA) was performed </w:t>
      </w:r>
      <w:r>
        <w:rPr>
          <w:rFonts w:hint="eastAsia" w:ascii="Times New Roman" w:hAnsi="Times New Roman" w:cs="Times New Roman"/>
          <w:sz w:val="24"/>
          <w:szCs w:val="32"/>
          <w:lang w:val="en-US" w:eastAsia="zh-CN"/>
        </w:rPr>
        <w:t xml:space="preserve">using </w:t>
      </w:r>
      <w:r>
        <w:rPr>
          <w:rFonts w:ascii="Times New Roman" w:hAnsi="Times New Roman" w:cs="Times New Roman"/>
          <w:sz w:val="24"/>
          <w:szCs w:val="32"/>
        </w:rPr>
        <w:t xml:space="preserve">the GSVA </w:t>
      </w:r>
      <w:r>
        <w:rPr>
          <w:rFonts w:hint="eastAsia" w:ascii="Times New Roman" w:hAnsi="Times New Roman" w:cs="Times New Roman"/>
          <w:sz w:val="24"/>
          <w:szCs w:val="32"/>
          <w:lang w:val="en-US" w:eastAsia="zh-CN"/>
        </w:rPr>
        <w:t>v</w:t>
      </w:r>
      <w:r>
        <w:rPr>
          <w:rFonts w:hint="eastAsia" w:ascii="Times New Roman" w:hAnsi="Times New Roman" w:cs="Times New Roman"/>
          <w:sz w:val="24"/>
          <w:szCs w:val="32"/>
        </w:rPr>
        <w:t>1.50.0</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package</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Additionally, cell-cell communication analysis was carried out using the CellChat </w:t>
      </w:r>
      <w:r>
        <w:rPr>
          <w:rFonts w:hint="eastAsia" w:ascii="Times New Roman" w:hAnsi="Times New Roman" w:cs="Times New Roman"/>
          <w:sz w:val="24"/>
          <w:szCs w:val="32"/>
          <w:lang w:val="en-US" w:eastAsia="zh-CN"/>
        </w:rPr>
        <w:t xml:space="preserve">v2.1 </w:t>
      </w:r>
      <w:r>
        <w:rPr>
          <w:rFonts w:ascii="Times New Roman" w:hAnsi="Times New Roman" w:cs="Times New Roman"/>
          <w:sz w:val="24"/>
          <w:szCs w:val="32"/>
        </w:rPr>
        <w:t xml:space="preserve">package combined with the CellChatDB ligand-receptor database to quantify the communication probability and interaction intensity among different cell subclusters. </w:t>
      </w:r>
      <w:r>
        <w:rPr>
          <w:rFonts w:hint="eastAsia" w:ascii="Times New Roman" w:hAnsi="Times New Roman" w:cs="Times New Roman"/>
          <w:sz w:val="24"/>
          <w:szCs w:val="32"/>
        </w:rPr>
        <w:t xml:space="preserve">In </w:t>
      </w:r>
      <w:r>
        <w:rPr>
          <w:rFonts w:hint="eastAsia" w:ascii="Times New Roman" w:hAnsi="Times New Roman" w:cs="Times New Roman"/>
          <w:sz w:val="24"/>
          <w:szCs w:val="32"/>
          <w:lang w:val="en-US" w:eastAsia="zh-CN"/>
        </w:rPr>
        <w:t>s</w:t>
      </w:r>
      <w:r>
        <w:rPr>
          <w:rFonts w:hint="eastAsia" w:ascii="Times New Roman" w:hAnsi="Times New Roman" w:cs="Times New Roman"/>
          <w:sz w:val="24"/>
          <w:szCs w:val="32"/>
        </w:rPr>
        <w:t xml:space="preserve">ilico </w:t>
      </w:r>
      <w:r>
        <w:rPr>
          <w:rFonts w:hint="eastAsia" w:ascii="Times New Roman" w:hAnsi="Times New Roman" w:cs="Times New Roman"/>
          <w:sz w:val="24"/>
          <w:szCs w:val="32"/>
          <w:lang w:val="en-US" w:eastAsia="zh-CN"/>
        </w:rPr>
        <w:t>k</w:t>
      </w:r>
      <w:r>
        <w:rPr>
          <w:rFonts w:hint="eastAsia" w:ascii="Times New Roman" w:hAnsi="Times New Roman" w:cs="Times New Roman"/>
          <w:sz w:val="24"/>
          <w:szCs w:val="32"/>
        </w:rPr>
        <w:t>nockout</w:t>
      </w:r>
      <w:r>
        <w:rPr>
          <w:rFonts w:hint="eastAsia" w:ascii="Times New Roman" w:hAnsi="Times New Roman" w:cs="Times New Roman"/>
          <w:sz w:val="24"/>
          <w:szCs w:val="32"/>
          <w:lang w:val="en-US" w:eastAsia="zh-CN"/>
        </w:rPr>
        <w:t xml:space="preserve"> of </w:t>
      </w:r>
      <w:r>
        <w:rPr>
          <w:rFonts w:hint="eastAsia" w:ascii="Times New Roman" w:hAnsi="Times New Roman" w:cs="Times New Roman"/>
          <w:i/>
          <w:iCs/>
          <w:sz w:val="24"/>
          <w:szCs w:val="32"/>
          <w:lang w:val="en-US" w:eastAsia="zh-CN"/>
        </w:rPr>
        <w:t>NR4A3</w:t>
      </w:r>
      <w:r>
        <w:rPr>
          <w:rFonts w:hint="eastAsia" w:ascii="Times New Roman" w:hAnsi="Times New Roman" w:cs="Times New Roman"/>
          <w:sz w:val="24"/>
          <w:szCs w:val="32"/>
          <w:lang w:val="en-US" w:eastAsia="zh-CN"/>
        </w:rPr>
        <w:t xml:space="preserve"> was performed using scTenifoldKnk, and DEGs were identified based on the following criteria: |Z score| ≥ 1.25 and adjusted </w:t>
      </w:r>
      <w:r>
        <w:rPr>
          <w:rFonts w:hint="eastAsia" w:ascii="Times New Roman" w:hAnsi="Times New Roman" w:cs="Times New Roman"/>
          <w:i/>
          <w:iCs/>
          <w:sz w:val="24"/>
          <w:szCs w:val="32"/>
          <w:lang w:val="en-US" w:eastAsia="zh-CN"/>
        </w:rPr>
        <w:t xml:space="preserve">P </w:t>
      </w:r>
      <w:r>
        <w:rPr>
          <w:rFonts w:hint="eastAsia" w:ascii="Times New Roman" w:hAnsi="Times New Roman" w:cs="Times New Roman"/>
          <w:sz w:val="24"/>
          <w:szCs w:val="32"/>
          <w:lang w:val="en-US" w:eastAsia="zh-CN"/>
        </w:rPr>
        <w:t>value &lt; 0.05.</w:t>
      </w:r>
    </w:p>
    <w:p w14:paraId="250A66D0">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8"/>
          <w:szCs w:val="28"/>
        </w:rPr>
      </w:pPr>
      <w:r>
        <w:rPr>
          <w:rFonts w:ascii="Times New Roman" w:hAnsi="Times New Roman" w:cs="Times New Roman"/>
          <w:b/>
          <w:bCs/>
          <w:sz w:val="24"/>
        </w:rPr>
        <w:t>Hematoxylin-eosin (HE) staining</w:t>
      </w:r>
    </w:p>
    <w:p w14:paraId="2AC4BDA5">
      <w:pPr>
        <w:spacing w:line="360" w:lineRule="auto"/>
        <w:ind w:firstLine="480" w:firstLineChars="200"/>
        <w:rPr>
          <w:rFonts w:ascii="Times New Roman" w:hAnsi="Times New Roman" w:cs="Times New Roman"/>
          <w:sz w:val="24"/>
        </w:rPr>
      </w:pPr>
      <w:r>
        <w:rPr>
          <w:rFonts w:ascii="Times New Roman" w:hAnsi="Times New Roman" w:cs="Times New Roman"/>
          <w:sz w:val="24"/>
        </w:rPr>
        <w:t>The rat hind ankle joints were fixed in 4% paraformaldehyde solution for 48 h</w:t>
      </w:r>
      <w:r>
        <w:rPr>
          <w:rFonts w:hint="default" w:ascii="Times New Roman" w:hAnsi="Times New Roman" w:cs="Times New Roman"/>
          <w:sz w:val="24"/>
          <w:lang w:val="en-US" w:eastAsia="zh-CN"/>
        </w:rPr>
        <w:t>ours</w:t>
      </w:r>
      <w:r>
        <w:rPr>
          <w:rFonts w:ascii="Times New Roman" w:hAnsi="Times New Roman" w:cs="Times New Roman"/>
          <w:sz w:val="24"/>
        </w:rPr>
        <w:t>, and then soaked in ethylenediaminetetraacetic acid (EDTA) decalcifying solution for two months. The decalcified tissues were embedded in paraffin. Paraffin sections were deparaffinized and stained with haematoxylin for 3</w:t>
      </w:r>
      <w:r>
        <w:rPr>
          <w:rFonts w:hint="default" w:ascii="Times New Roman" w:hAnsi="Times New Roman" w:cs="Times New Roman"/>
          <w:sz w:val="24"/>
        </w:rPr>
        <w:t xml:space="preserve"> - </w:t>
      </w:r>
      <w:r>
        <w:rPr>
          <w:rFonts w:ascii="Times New Roman" w:hAnsi="Times New Roman" w:cs="Times New Roman"/>
          <w:sz w:val="24"/>
        </w:rPr>
        <w:t>5 minutes, and differentiated with 1% hydrochloric acid ethanol solution. The sections were then sequentially dehydrated in 85% and 95% graded alcohol for 5 minutes each and stained with eosin for 5 minutes. Finally, the sections were dehydrated and sealed, and visualised using a digital pathology slide scanner (Pannoramic MIDI II, 3DHISTECH, Hungary).</w:t>
      </w:r>
    </w:p>
    <w:p w14:paraId="116B3ECF">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8"/>
          <w:szCs w:val="28"/>
        </w:rPr>
      </w:pPr>
      <w:r>
        <w:rPr>
          <w:rFonts w:ascii="Times New Roman" w:hAnsi="Times New Roman" w:cs="Times New Roman"/>
          <w:b/>
          <w:bCs/>
          <w:sz w:val="24"/>
        </w:rPr>
        <w:t>Safranin O staining</w:t>
      </w:r>
    </w:p>
    <w:p w14:paraId="15C20875">
      <w:pPr>
        <w:spacing w:line="360" w:lineRule="auto"/>
        <w:ind w:firstLine="480" w:firstLineChars="200"/>
        <w:rPr>
          <w:rFonts w:ascii="Times New Roman" w:hAnsi="Times New Roman" w:cs="Times New Roman"/>
          <w:sz w:val="24"/>
        </w:rPr>
      </w:pPr>
      <w:r>
        <w:rPr>
          <w:rFonts w:ascii="Times New Roman" w:hAnsi="Times New Roman" w:cs="Times New Roman"/>
          <w:sz w:val="24"/>
        </w:rPr>
        <w:t>Tissue sections were deparaffinized, differentiated with 1% hydrochloric acid ethanol solution for 15 seconds, and rinsed with running water for 5 minutes. Subsequently, the sections were stained with fast green solution for 5 minutes, and rapidly washed with a weak acid solution for 10</w:t>
      </w:r>
      <w:r>
        <w:rPr>
          <w:rFonts w:hint="default" w:ascii="Times New Roman" w:hAnsi="Times New Roman" w:cs="Times New Roman"/>
          <w:sz w:val="24"/>
        </w:rPr>
        <w:t xml:space="preserve"> </w:t>
      </w:r>
      <w:r>
        <w:rPr>
          <w:rFonts w:ascii="Times New Roman" w:hAnsi="Times New Roman" w:cs="Times New Roman"/>
          <w:sz w:val="24"/>
        </w:rPr>
        <w:t>-</w:t>
      </w:r>
      <w:r>
        <w:rPr>
          <w:rFonts w:hint="default" w:ascii="Times New Roman" w:hAnsi="Times New Roman" w:cs="Times New Roman"/>
          <w:sz w:val="24"/>
        </w:rPr>
        <w:t xml:space="preserve"> </w:t>
      </w:r>
      <w:r>
        <w:rPr>
          <w:rFonts w:ascii="Times New Roman" w:hAnsi="Times New Roman" w:cs="Times New Roman"/>
          <w:sz w:val="24"/>
        </w:rPr>
        <w:t>15 seconds. Then, the sections were stained with Safranin O solution for 3</w:t>
      </w:r>
      <w:r>
        <w:rPr>
          <w:rFonts w:hint="default" w:ascii="Times New Roman" w:hAnsi="Times New Roman" w:cs="Times New Roman"/>
          <w:sz w:val="24"/>
        </w:rPr>
        <w:t xml:space="preserve"> </w:t>
      </w:r>
      <w:r>
        <w:rPr>
          <w:rFonts w:ascii="Times New Roman" w:hAnsi="Times New Roman" w:cs="Times New Roman"/>
          <w:sz w:val="24"/>
        </w:rPr>
        <w:t>-</w:t>
      </w:r>
      <w:r>
        <w:rPr>
          <w:rFonts w:hint="default" w:ascii="Times New Roman" w:hAnsi="Times New Roman" w:cs="Times New Roman"/>
          <w:sz w:val="24"/>
        </w:rPr>
        <w:t xml:space="preserve"> </w:t>
      </w:r>
      <w:r>
        <w:rPr>
          <w:rFonts w:ascii="Times New Roman" w:hAnsi="Times New Roman" w:cs="Times New Roman"/>
          <w:sz w:val="24"/>
        </w:rPr>
        <w:t>5 seconds. Finally, the sections were dehydrated and sealed, and visualized using a digital pathology slide scanner (Pannoramic MIDI II, 3DHISTECH, Hungary).</w:t>
      </w:r>
    </w:p>
    <w:p w14:paraId="4FCB3DFB">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rPr>
      </w:pPr>
      <w:r>
        <w:rPr>
          <w:rFonts w:ascii="Times New Roman" w:hAnsi="Times New Roman" w:cs="Times New Roman"/>
          <w:b/>
          <w:bCs/>
          <w:sz w:val="24"/>
        </w:rPr>
        <w:t>Immunohistochemical staining</w:t>
      </w:r>
    </w:p>
    <w:p w14:paraId="2E9AA402">
      <w:pPr>
        <w:spacing w:line="360" w:lineRule="auto"/>
        <w:ind w:firstLine="480" w:firstLineChars="200"/>
        <w:rPr>
          <w:rFonts w:ascii="Times New Roman" w:hAnsi="Times New Roman" w:cs="Times New Roman"/>
          <w:sz w:val="24"/>
        </w:rPr>
      </w:pPr>
      <w:r>
        <w:rPr>
          <w:rFonts w:ascii="Times New Roman" w:hAnsi="Times New Roman" w:cs="Times New Roman"/>
          <w:sz w:val="24"/>
        </w:rPr>
        <w:t>Tissue sections were deparaffinized and rehydrated, and retrieved using an antigen retrieval buffer (Tris/EDTA solution, pH 9.0)</w:t>
      </w:r>
      <w:r>
        <w:rPr>
          <w:rFonts w:hint="default" w:ascii="Times New Roman" w:hAnsi="Times New Roman" w:cs="Times New Roman"/>
          <w:sz w:val="24"/>
        </w:rPr>
        <w:t xml:space="preserve"> </w:t>
      </w:r>
      <w:r>
        <w:rPr>
          <w:rFonts w:ascii="Times New Roman" w:hAnsi="Times New Roman" w:cs="Times New Roman"/>
          <w:sz w:val="24"/>
        </w:rPr>
        <w:t>as we described before. Then, the sections were permeabilized and blocked, and incubated with</w:t>
      </w:r>
      <w:r>
        <w:rPr>
          <w:rFonts w:hint="default" w:ascii="Times New Roman" w:hAnsi="Times New Roman" w:cs="Times New Roman"/>
          <w:sz w:val="24"/>
          <w:lang w:val="en-US" w:eastAsia="zh-CN"/>
        </w:rPr>
        <w:t xml:space="preserve"> </w:t>
      </w:r>
      <w:r>
        <w:rPr>
          <w:rFonts w:ascii="Times New Roman" w:hAnsi="Times New Roman" w:cs="Times New Roman"/>
          <w:sz w:val="24"/>
        </w:rPr>
        <w:t>anti-NR4A3 (bs-11903R, Bioss, China) or anti-STAT3 antibodies (10253-2-AP, Proteintech, China), followed by HRP-conjugated secondary antibodies. The sections were colored using the 3,3'-diaminobenzidine (DAB) chromogenic solution, and then stained with haematoxylin. Finally, the sections were dehydrated and sealed, and visualized using a digital pathology slide scanner (Pannoramic MIDI II, 3DHISTECH, Hungary).</w:t>
      </w:r>
    </w:p>
    <w:p w14:paraId="7D92BDDC">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rPr>
      </w:pPr>
      <w:r>
        <w:rPr>
          <w:rFonts w:ascii="Times New Roman" w:hAnsi="Times New Roman" w:cs="Times New Roman"/>
          <w:b/>
          <w:bCs/>
          <w:sz w:val="24"/>
        </w:rPr>
        <w:t>Immunofluorescence staining</w:t>
      </w:r>
    </w:p>
    <w:p w14:paraId="3D0F4910">
      <w:pPr>
        <w:spacing w:line="360" w:lineRule="auto"/>
        <w:ind w:firstLine="480" w:firstLineChars="200"/>
        <w:rPr>
          <w:rFonts w:ascii="Times New Roman" w:hAnsi="Times New Roman" w:cs="Times New Roman"/>
          <w:sz w:val="24"/>
        </w:rPr>
      </w:pPr>
      <w:r>
        <w:rPr>
          <w:rFonts w:ascii="Times New Roman" w:hAnsi="Times New Roman" w:cs="Times New Roman"/>
          <w:sz w:val="24"/>
        </w:rPr>
        <w:t>Tissue sections were deparaffinized and rehydrated, and retrieved using an antigen retrieval buffer (Tris/EDTA solution, pH 9.0). Then, the sections were permeabilized and blocked, and incubated with anti-CDH11 antibody (#13577, Cell Signaling Technology, USA) overnight at 4 °C. Next, the sections were incubated with fluorescent secondary antibodies for 30 minutes at 37 °C, and incubated with anti-NR4A3 (bs-11903R, Bioss, China)</w:t>
      </w:r>
      <w:r>
        <w:rPr>
          <w:rFonts w:hint="default" w:ascii="Times New Roman" w:hAnsi="Times New Roman" w:cs="Times New Roman"/>
          <w:sz w:val="24"/>
          <w:lang w:val="en-US" w:eastAsia="zh-CN"/>
        </w:rPr>
        <w:t xml:space="preserve"> or </w:t>
      </w:r>
      <w:r>
        <w:rPr>
          <w:rFonts w:ascii="Times New Roman" w:hAnsi="Times New Roman" w:cs="Times New Roman"/>
          <w:sz w:val="24"/>
        </w:rPr>
        <w:t xml:space="preserve">anti-STAT3 (10253-2-AP, Proteintech, China) </w:t>
      </w:r>
      <w:r>
        <w:rPr>
          <w:rFonts w:hint="default" w:ascii="Times New Roman" w:hAnsi="Times New Roman" w:cs="Times New Roman"/>
          <w:sz w:val="24"/>
          <w:lang w:val="en-US" w:eastAsia="zh-CN"/>
        </w:rPr>
        <w:t xml:space="preserve">or anti-FAP </w:t>
      </w:r>
      <w:r>
        <w:rPr>
          <w:rFonts w:ascii="Times New Roman" w:hAnsi="Times New Roman" w:cs="Times New Roman"/>
          <w:sz w:val="24"/>
        </w:rPr>
        <w:t>antibodies</w:t>
      </w:r>
      <w:r>
        <w:rPr>
          <w:rFonts w:hint="default" w:ascii="Times New Roman" w:hAnsi="Times New Roman" w:cs="Times New Roman"/>
          <w:sz w:val="24"/>
          <w:lang w:val="en-US" w:eastAsia="zh-CN"/>
        </w:rPr>
        <w:t xml:space="preserve"> (</w:t>
      </w:r>
      <w:r>
        <w:rPr>
          <w:rFonts w:hint="default" w:ascii="Times New Roman" w:hAnsi="Times New Roman" w:cs="Times New Roman"/>
          <w:sz w:val="24"/>
        </w:rPr>
        <w:t>bs-5758R</w:t>
      </w:r>
      <w:r>
        <w:rPr>
          <w:rFonts w:hint="default" w:ascii="Times New Roman" w:hAnsi="Times New Roman" w:cs="Times New Roman"/>
          <w:sz w:val="24"/>
          <w:lang w:val="en-US" w:eastAsia="zh-CN"/>
        </w:rPr>
        <w:t xml:space="preserve">, </w:t>
      </w:r>
      <w:r>
        <w:rPr>
          <w:rFonts w:hint="default" w:ascii="Times New Roman" w:hAnsi="Times New Roman" w:cs="Times New Roman"/>
          <w:sz w:val="24"/>
        </w:rPr>
        <w:t>Bioss, China</w:t>
      </w:r>
      <w:r>
        <w:rPr>
          <w:rFonts w:hint="default" w:ascii="Times New Roman" w:hAnsi="Times New Roman" w:cs="Times New Roman"/>
          <w:sz w:val="24"/>
          <w:lang w:val="en-US" w:eastAsia="zh-CN"/>
        </w:rPr>
        <w:t xml:space="preserve">) </w:t>
      </w:r>
      <w:r>
        <w:rPr>
          <w:rFonts w:ascii="Times New Roman" w:hAnsi="Times New Roman" w:cs="Times New Roman"/>
          <w:sz w:val="24"/>
        </w:rPr>
        <w:t>after washing. Subsequently, the sections were incubated with fluorescent secondary antibodies after washing, and nuclei were stained with 4’,</w:t>
      </w:r>
      <w:r>
        <w:rPr>
          <w:rFonts w:hint="default" w:ascii="Times New Roman" w:hAnsi="Times New Roman" w:cs="Times New Roman"/>
          <w:sz w:val="24"/>
          <w:lang w:val="en-US" w:eastAsia="zh-CN"/>
        </w:rPr>
        <w:t xml:space="preserve"> </w:t>
      </w:r>
      <w:r>
        <w:rPr>
          <w:rFonts w:ascii="Times New Roman" w:hAnsi="Times New Roman" w:cs="Times New Roman"/>
          <w:sz w:val="24"/>
        </w:rPr>
        <w:t>6-diamidino-2’-phenylindole (DAPI). Finally, the sections were sealed, and visualized using a digital pathology slide scanner (Pannoramic MIDI II, 3DHISTECH, Hungary).</w:t>
      </w:r>
    </w:p>
    <w:p w14:paraId="0E72B11A">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8"/>
          <w:szCs w:val="28"/>
        </w:rPr>
      </w:pPr>
      <w:r>
        <w:rPr>
          <w:rFonts w:ascii="Times New Roman" w:hAnsi="Times New Roman" w:cs="Times New Roman"/>
          <w:b/>
          <w:bCs/>
          <w:sz w:val="24"/>
        </w:rPr>
        <w:t>Transmission electron microscopy assay</w:t>
      </w:r>
    </w:p>
    <w:p w14:paraId="78A715BE">
      <w:pPr>
        <w:spacing w:line="360" w:lineRule="auto"/>
        <w:ind w:firstLine="480" w:firstLineChars="200"/>
        <w:rPr>
          <w:rFonts w:ascii="Times New Roman" w:hAnsi="Times New Roman" w:cs="Times New Roman"/>
          <w:sz w:val="24"/>
        </w:rPr>
      </w:pPr>
      <w:r>
        <w:rPr>
          <w:rFonts w:ascii="Times New Roman" w:hAnsi="Times New Roman" w:cs="Times New Roman"/>
          <w:sz w:val="24"/>
        </w:rPr>
        <w:t>Cells were treated with 7.5 μg/L CD-NPs for 24 h</w:t>
      </w:r>
      <w:r>
        <w:rPr>
          <w:rFonts w:hint="default" w:ascii="Times New Roman" w:hAnsi="Times New Roman" w:cs="Times New Roman"/>
          <w:sz w:val="24"/>
          <w:lang w:val="en-US" w:eastAsia="zh-CN"/>
        </w:rPr>
        <w:t>ours</w:t>
      </w:r>
      <w:r>
        <w:rPr>
          <w:rFonts w:ascii="Times New Roman" w:hAnsi="Times New Roman" w:cs="Times New Roman"/>
          <w:sz w:val="24"/>
        </w:rPr>
        <w:t>, then collected and fixed by 2.5% glutaraldehyde solution for 6 h</w:t>
      </w:r>
      <w:r>
        <w:rPr>
          <w:rFonts w:hint="default" w:ascii="Times New Roman" w:hAnsi="Times New Roman" w:cs="Times New Roman"/>
          <w:sz w:val="24"/>
          <w:lang w:val="en-US" w:eastAsia="zh-CN"/>
        </w:rPr>
        <w:t>ours</w:t>
      </w:r>
      <w:r>
        <w:rPr>
          <w:rFonts w:ascii="Times New Roman" w:hAnsi="Times New Roman" w:cs="Times New Roman"/>
          <w:sz w:val="24"/>
        </w:rPr>
        <w:t>. Cell precipitates were pre-embedded in 1% agarose solution and fixed by 1% osmium acid solution, then osmotic embedded in epoxy resin. The samples were sliced and stained with 2% uranyl</w:t>
      </w:r>
      <w:r>
        <w:rPr>
          <w:rFonts w:hint="default" w:ascii="Times New Roman" w:hAnsi="Times New Roman" w:cs="Times New Roman"/>
          <w:sz w:val="24"/>
        </w:rPr>
        <w:t xml:space="preserve"> </w:t>
      </w:r>
      <w:r>
        <w:rPr>
          <w:rFonts w:ascii="Times New Roman" w:hAnsi="Times New Roman" w:cs="Times New Roman"/>
          <w:sz w:val="24"/>
        </w:rPr>
        <w:t>acetate, and stained with 2.6% lead citrate solution after washing. Finally, the sections were washed 3 times in ultrapure water, then dried and observed by a transmission electron microscopy (HT7700, HITACHI, Japan).</w:t>
      </w:r>
    </w:p>
    <w:p w14:paraId="3CFA0F36">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8"/>
          <w:szCs w:val="28"/>
        </w:rPr>
      </w:pPr>
      <w:r>
        <w:rPr>
          <w:rFonts w:ascii="Times New Roman" w:hAnsi="Times New Roman" w:cs="Times New Roman"/>
          <w:b/>
          <w:bCs/>
          <w:sz w:val="24"/>
        </w:rPr>
        <w:t>Transwell migration assay</w:t>
      </w:r>
    </w:p>
    <w:p w14:paraId="602667C0">
      <w:pPr>
        <w:spacing w:line="360" w:lineRule="auto"/>
        <w:ind w:firstLine="480" w:firstLineChars="200"/>
        <w:rPr>
          <w:rFonts w:ascii="Times New Roman" w:hAnsi="Times New Roman" w:cs="Times New Roman"/>
          <w:sz w:val="24"/>
        </w:rPr>
      </w:pPr>
      <w:r>
        <w:rPr>
          <w:rFonts w:ascii="Times New Roman" w:hAnsi="Times New Roman" w:cs="Times New Roman"/>
          <w:sz w:val="24"/>
        </w:rPr>
        <w:t>First, 1 × 10</w:t>
      </w:r>
      <w:r>
        <w:rPr>
          <w:rFonts w:ascii="Times New Roman" w:hAnsi="Times New Roman" w:cs="Times New Roman"/>
          <w:sz w:val="24"/>
          <w:vertAlign w:val="superscript"/>
        </w:rPr>
        <w:t xml:space="preserve">5 </w:t>
      </w:r>
      <w:r>
        <w:rPr>
          <w:rFonts w:ascii="Times New Roman" w:hAnsi="Times New Roman" w:cs="Times New Roman"/>
          <w:sz w:val="24"/>
        </w:rPr>
        <w:t>cells were inoculated into the upper chamber of Transwell coated with Matrigel, and cultured for 12 h</w:t>
      </w:r>
      <w:r>
        <w:rPr>
          <w:rFonts w:hint="default" w:ascii="Times New Roman" w:hAnsi="Times New Roman" w:cs="Times New Roman"/>
          <w:sz w:val="24"/>
          <w:lang w:val="en-US" w:eastAsia="zh-CN"/>
        </w:rPr>
        <w:t>ours</w:t>
      </w:r>
      <w:r>
        <w:rPr>
          <w:rFonts w:ascii="Times New Roman" w:hAnsi="Times New Roman" w:cs="Times New Roman"/>
          <w:sz w:val="24"/>
        </w:rPr>
        <w:t xml:space="preserve"> in a cell incubator at 37 </w:t>
      </w:r>
      <w:r>
        <w:rPr>
          <w:rFonts w:ascii="Times New Roman" w:hAnsi="Times New Roman" w:eastAsia="宋体" w:cs="Times New Roman"/>
          <w:sz w:val="24"/>
        </w:rPr>
        <w:t>℃</w:t>
      </w:r>
      <w:r>
        <w:rPr>
          <w:rFonts w:ascii="Times New Roman" w:hAnsi="Times New Roman" w:cs="Times New Roman"/>
          <w:sz w:val="24"/>
        </w:rPr>
        <w:t>, 5% CO</w:t>
      </w:r>
      <w:r>
        <w:rPr>
          <w:rFonts w:ascii="Times New Roman" w:hAnsi="Times New Roman" w:cs="Times New Roman"/>
          <w:sz w:val="24"/>
          <w:vertAlign w:val="subscript"/>
        </w:rPr>
        <w:t>2</w:t>
      </w:r>
      <w:r>
        <w:rPr>
          <w:rFonts w:ascii="Times New Roman" w:hAnsi="Times New Roman" w:cs="Times New Roman"/>
          <w:sz w:val="24"/>
        </w:rPr>
        <w:t>. Subsequently, CD-NPs with final concentrations of 7.5, 15 and 30 μg/L were added to the upper chamber, and 600 μL of complete medium containing 20% FBS was added to the lower chamber for 24 h</w:t>
      </w:r>
      <w:r>
        <w:rPr>
          <w:rFonts w:hint="default" w:ascii="Times New Roman" w:hAnsi="Times New Roman" w:cs="Times New Roman"/>
          <w:sz w:val="24"/>
          <w:lang w:val="en-US" w:eastAsia="zh-CN"/>
        </w:rPr>
        <w:t>ours</w:t>
      </w:r>
      <w:r>
        <w:rPr>
          <w:rFonts w:ascii="Times New Roman" w:hAnsi="Times New Roman" w:cs="Times New Roman"/>
          <w:sz w:val="24"/>
        </w:rPr>
        <w:t>. Cells that migrated to the other side were fixed in 4% paraformaldehyde solution, then stained with 1% crystal violet solution. Finally, the cells were observed under an inverted microscope and photographed.</w:t>
      </w:r>
    </w:p>
    <w:p w14:paraId="5C8900ED">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8"/>
          <w:szCs w:val="28"/>
        </w:rPr>
      </w:pPr>
      <w:r>
        <w:rPr>
          <w:rFonts w:ascii="Times New Roman" w:hAnsi="Times New Roman" w:cs="Times New Roman"/>
          <w:b/>
          <w:bCs/>
          <w:sz w:val="24"/>
        </w:rPr>
        <w:t>Wound healing assay</w:t>
      </w:r>
    </w:p>
    <w:p w14:paraId="76DC6973">
      <w:pPr>
        <w:spacing w:line="360" w:lineRule="auto"/>
        <w:ind w:firstLine="480" w:firstLineChars="200"/>
        <w:rPr>
          <w:rFonts w:ascii="Times New Roman" w:hAnsi="Times New Roman" w:cs="Times New Roman"/>
          <w:sz w:val="24"/>
        </w:rPr>
      </w:pPr>
      <w:r>
        <w:rPr>
          <w:rFonts w:ascii="Times New Roman" w:hAnsi="Times New Roman" w:cs="Times New Roman"/>
          <w:sz w:val="24"/>
        </w:rPr>
        <w:t>Cells were inoculated cultured to covered the entire bottom surface of the plate. The wound was scratched with a 200 μL pipette tip perpendicular to the bottom surface of the plate. The serum-free medium containing 7.5, 15 and 30 μg/L CD-NPs were added to the plate and cultured for 24 h</w:t>
      </w:r>
      <w:r>
        <w:rPr>
          <w:rFonts w:hint="default" w:ascii="Times New Roman" w:hAnsi="Times New Roman" w:cs="Times New Roman"/>
          <w:sz w:val="24"/>
          <w:lang w:val="en-US" w:eastAsia="zh-CN"/>
        </w:rPr>
        <w:t>ours</w:t>
      </w:r>
      <w:r>
        <w:rPr>
          <w:rFonts w:ascii="Times New Roman" w:hAnsi="Times New Roman" w:cs="Times New Roman"/>
          <w:sz w:val="24"/>
        </w:rPr>
        <w:t xml:space="preserve"> in a cell incubator at 37 </w:t>
      </w:r>
      <w:r>
        <w:rPr>
          <w:rFonts w:ascii="Times New Roman" w:hAnsi="Times New Roman" w:eastAsia="宋体" w:cs="Times New Roman"/>
          <w:sz w:val="24"/>
        </w:rPr>
        <w:t>℃</w:t>
      </w:r>
      <w:r>
        <w:rPr>
          <w:rFonts w:ascii="Times New Roman" w:hAnsi="Times New Roman" w:cs="Times New Roman"/>
          <w:sz w:val="24"/>
        </w:rPr>
        <w:t>, 5% CO</w:t>
      </w:r>
      <w:r>
        <w:rPr>
          <w:rFonts w:ascii="Times New Roman" w:hAnsi="Times New Roman" w:cs="Times New Roman"/>
          <w:sz w:val="24"/>
          <w:vertAlign w:val="subscript"/>
        </w:rPr>
        <w:t>2</w:t>
      </w:r>
      <w:r>
        <w:rPr>
          <w:rFonts w:ascii="Times New Roman" w:hAnsi="Times New Roman" w:cs="Times New Roman"/>
          <w:sz w:val="24"/>
        </w:rPr>
        <w:t>. The degree of wound healing was observed under an inverted microscope and photographed at 0 and 24 h</w:t>
      </w:r>
      <w:r>
        <w:rPr>
          <w:rFonts w:hint="default" w:ascii="Times New Roman" w:hAnsi="Times New Roman" w:cs="Times New Roman"/>
          <w:sz w:val="24"/>
          <w:lang w:val="en-US" w:eastAsia="zh-CN"/>
        </w:rPr>
        <w:t>ours</w:t>
      </w:r>
      <w:r>
        <w:rPr>
          <w:rFonts w:ascii="Times New Roman" w:hAnsi="Times New Roman" w:cs="Times New Roman"/>
          <w:sz w:val="24"/>
        </w:rPr>
        <w:t>.</w:t>
      </w:r>
    </w:p>
    <w:p w14:paraId="00C66135">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rPr>
      </w:pPr>
      <w:r>
        <w:rPr>
          <w:rFonts w:ascii="Times New Roman" w:hAnsi="Times New Roman" w:cs="Times New Roman"/>
          <w:b/>
          <w:bCs/>
          <w:sz w:val="24"/>
        </w:rPr>
        <w:t>RNA sequencing and data analysis</w:t>
      </w:r>
    </w:p>
    <w:p w14:paraId="558BEE9E">
      <w:pPr>
        <w:spacing w:line="360" w:lineRule="auto"/>
        <w:ind w:firstLine="480" w:firstLineChars="200"/>
        <w:rPr>
          <w:rFonts w:ascii="Times New Roman" w:hAnsi="Times New Roman" w:cs="Times New Roman"/>
          <w:sz w:val="24"/>
        </w:rPr>
      </w:pPr>
      <w:r>
        <w:rPr>
          <w:rFonts w:ascii="Times New Roman" w:hAnsi="Times New Roman" w:cs="Times New Roman"/>
          <w:sz w:val="24"/>
        </w:rPr>
        <w:t xml:space="preserve">Total RNA was extracted from </w:t>
      </w:r>
      <w:r>
        <w:rPr>
          <w:rFonts w:hint="default" w:ascii="Times New Roman" w:hAnsi="Times New Roman" w:cs="Times New Roman"/>
          <w:sz w:val="24"/>
        </w:rPr>
        <w:t>the a</w:t>
      </w:r>
      <w:r>
        <w:rPr>
          <w:rFonts w:ascii="Times New Roman" w:hAnsi="Times New Roman" w:cs="Times New Roman"/>
          <w:sz w:val="24"/>
        </w:rPr>
        <w:t xml:space="preserve">rticular synovial tissue of rats </w:t>
      </w:r>
      <w:r>
        <w:rPr>
          <w:rFonts w:hint="default" w:ascii="Times New Roman" w:hAnsi="Times New Roman" w:cs="Times New Roman"/>
          <w:sz w:val="24"/>
        </w:rPr>
        <w:t xml:space="preserve">or RASFs </w:t>
      </w:r>
      <w:r>
        <w:rPr>
          <w:rFonts w:ascii="Times New Roman" w:hAnsi="Times New Roman" w:cs="Times New Roman"/>
          <w:sz w:val="24"/>
        </w:rPr>
        <w:t>using TRIzol reagent (15596026, Thermo Fisher Scientific, USA). RNA purity was determined by the NanoDrop 2000 spectrophotometer, and RNA integrity was assessed by the Agilent 2100 Bioanalyzer. Reverse transcription of RNA and library construction were performed the NEBNext</w:t>
      </w:r>
      <w:r>
        <w:rPr>
          <w:rFonts w:ascii="Times New Roman" w:hAnsi="Times New Roman" w:cs="Times New Roman"/>
          <w:sz w:val="24"/>
          <w:vertAlign w:val="superscript"/>
        </w:rPr>
        <w:t>®</w:t>
      </w:r>
      <w:r>
        <w:rPr>
          <w:rFonts w:ascii="Times New Roman" w:hAnsi="Times New Roman" w:cs="Times New Roman"/>
          <w:sz w:val="24"/>
        </w:rPr>
        <w:t xml:space="preserve"> Ultra™ II RNA Library Prep Kit for Illumina (E7770, NEB, USA) according the manufacturer's instructions. </w:t>
      </w:r>
      <w:r>
        <w:rPr>
          <w:rFonts w:ascii="Times New Roman" w:hAnsi="Times New Roman" w:eastAsia="微软雅黑" w:cs="Times New Roman"/>
          <w:sz w:val="24"/>
        </w:rPr>
        <w:t>The cDNA libraries were quantitated by the QuantiFluor</w:t>
      </w:r>
      <w:r>
        <w:rPr>
          <w:rFonts w:ascii="Times New Roman" w:hAnsi="Times New Roman" w:eastAsia="微软雅黑" w:cs="Times New Roman"/>
          <w:sz w:val="24"/>
          <w:vertAlign w:val="superscript"/>
        </w:rPr>
        <w:t>®</w:t>
      </w:r>
      <w:r>
        <w:rPr>
          <w:rFonts w:ascii="Times New Roman" w:hAnsi="Times New Roman" w:eastAsia="微软雅黑" w:cs="Times New Roman"/>
          <w:sz w:val="24"/>
        </w:rPr>
        <w:t xml:space="preserve"> dsDNA System (E2670, Promega, USA). RNA sequencing was performed using the NovaSeq™ 6000 S Prime Reagent Kits on the NovaSeq 6000 system (Illumina, USA)</w:t>
      </w:r>
      <w:r>
        <w:rPr>
          <w:rFonts w:hint="default" w:ascii="Times New Roman" w:hAnsi="Times New Roman" w:eastAsia="微软雅黑" w:cs="Times New Roman"/>
          <w:sz w:val="24"/>
          <w:lang w:val="en-US" w:eastAsia="zh-CN"/>
        </w:rPr>
        <w:t>,</w:t>
      </w:r>
      <w:r>
        <w:rPr>
          <w:rFonts w:ascii="Times New Roman" w:hAnsi="Times New Roman" w:eastAsia="微软雅黑" w:cs="Times New Roman"/>
          <w:sz w:val="24"/>
        </w:rPr>
        <w:t xml:space="preserve"> </w:t>
      </w:r>
      <w:r>
        <w:rPr>
          <w:rFonts w:hint="default" w:ascii="Times New Roman" w:hAnsi="Times New Roman" w:eastAsia="微软雅黑" w:cs="Times New Roman"/>
          <w:sz w:val="24"/>
        </w:rPr>
        <w:t>generating</w:t>
      </w:r>
      <w:r>
        <w:rPr>
          <w:rFonts w:ascii="Times New Roman" w:hAnsi="Times New Roman" w:eastAsia="微软雅黑" w:cs="Times New Roman"/>
          <w:sz w:val="24"/>
        </w:rPr>
        <w:t xml:space="preserve"> 150-nucleotide paired-end reads. The raw paired-end reads were trimmed and quality controlled by Cutadapt 1.15 software. </w:t>
      </w:r>
      <w:r>
        <w:rPr>
          <w:rFonts w:ascii="Times New Roman" w:hAnsi="Times New Roman" w:cs="Times New Roman"/>
          <w:sz w:val="24"/>
        </w:rPr>
        <w:t xml:space="preserve">The filtered reads were separately aligned to reference genome (Human Genome Assembly GRCh38) with orientation mode by the HISAT2 2.0.5 software. The raw read count values of each gene were counted and compared HTSeq 0.9.1 software, and the Fragments Per Kilobase of exon model per Million mapped fragments (FPKM) was calculated for further analysis. DEGs analysis was performed using the DESeq2 program with a standard of |fold change| ≥ 1.5 and </w:t>
      </w:r>
      <w:r>
        <w:rPr>
          <w:rFonts w:ascii="Times New Roman" w:hAnsi="Times New Roman" w:cs="Times New Roman"/>
          <w:i/>
          <w:iCs/>
          <w:sz w:val="24"/>
        </w:rPr>
        <w:t>P</w:t>
      </w:r>
      <w:r>
        <w:rPr>
          <w:rFonts w:ascii="Times New Roman" w:hAnsi="Times New Roman" w:cs="Times New Roman"/>
          <w:sz w:val="24"/>
        </w:rPr>
        <w:t xml:space="preserve"> value &lt; 0.05. </w:t>
      </w:r>
    </w:p>
    <w:p w14:paraId="6F24085B">
      <w:pPr>
        <w:spacing w:line="360" w:lineRule="auto"/>
        <w:ind w:firstLine="480" w:firstLineChars="200"/>
        <w:rPr>
          <w:rFonts w:ascii="Times New Roman" w:hAnsi="Times New Roman" w:cs="Times New Roman"/>
          <w:sz w:val="24"/>
        </w:rPr>
      </w:pPr>
      <w:r>
        <w:rPr>
          <w:rFonts w:ascii="Times New Roman" w:hAnsi="Times New Roman" w:cs="Times New Roman"/>
          <w:sz w:val="24"/>
        </w:rPr>
        <w:t xml:space="preserve">The gene set enrichment analysis (GSEA) was performed using GSEA v4.1.0 software based on FPKM value of all genes, and the pathways with |normalized enrichment score (NES)| &gt; 1, </w:t>
      </w:r>
      <w:r>
        <w:rPr>
          <w:rFonts w:ascii="Times New Roman" w:hAnsi="Times New Roman" w:cs="Times New Roman"/>
          <w:i/>
          <w:iCs/>
          <w:sz w:val="24"/>
        </w:rPr>
        <w:t>P</w:t>
      </w:r>
      <w:r>
        <w:rPr>
          <w:rFonts w:ascii="Times New Roman" w:hAnsi="Times New Roman" w:cs="Times New Roman"/>
          <w:sz w:val="24"/>
        </w:rPr>
        <w:t xml:space="preserve"> &lt; 0.05, and false discovery rate (FDR) &lt; 0.25 were considered to be significantly enriched. The gene set variation analysis (GSVA) was performed that was based on FPKM values of all genes using GSVA v1.46.0 package in R, the scores of the enrichment pathway for each sample were calculated and subsequently displayed through the violin plots. Pathway enrichment analyses based on Gene ontology (GO), Kyoto Encyclopedia of Genes and Genomes (KEGG) and Reactome databases was performed using the goatools version 1.3.1, KOBAS version 3.0.0, and ReactomePA version 1.44.0 software, respectively. The pathways with </w:t>
      </w:r>
      <w:r>
        <w:rPr>
          <w:rFonts w:ascii="Times New Roman" w:hAnsi="Times New Roman" w:cs="Times New Roman"/>
          <w:i/>
          <w:iCs/>
          <w:sz w:val="24"/>
        </w:rPr>
        <w:t>P</w:t>
      </w:r>
      <w:r>
        <w:rPr>
          <w:rFonts w:ascii="Times New Roman" w:hAnsi="Times New Roman" w:cs="Times New Roman"/>
          <w:sz w:val="24"/>
        </w:rPr>
        <w:t xml:space="preserve"> &lt; 0.05 were considered to be significantly enriched. The correlation between gene expression and pathway activity was evaluated by Pearson correlation analysis based on GSVA scores of the pathways and FPKM values of the genes. </w:t>
      </w:r>
      <w:r>
        <w:rPr>
          <w:rFonts w:hint="default" w:ascii="Times New Roman" w:hAnsi="Times New Roman" w:cs="Times New Roman"/>
          <w:sz w:val="24"/>
        </w:rPr>
        <w:t>Partial least squares discriminant analysis</w:t>
      </w:r>
      <w:r>
        <w:rPr>
          <w:rFonts w:hint="default" w:ascii="Times New Roman" w:hAnsi="Times New Roman" w:cs="Times New Roman"/>
          <w:sz w:val="24"/>
          <w:lang w:val="en-US" w:eastAsia="zh-CN"/>
        </w:rPr>
        <w:t xml:space="preserve"> </w:t>
      </w:r>
      <w:r>
        <w:rPr>
          <w:rFonts w:ascii="Times New Roman" w:hAnsi="Times New Roman" w:cs="Times New Roman"/>
          <w:sz w:val="24"/>
        </w:rPr>
        <w:t>(</w:t>
      </w:r>
      <w:r>
        <w:rPr>
          <w:rFonts w:hint="default" w:ascii="Times New Roman" w:hAnsi="Times New Roman" w:cs="Times New Roman"/>
          <w:sz w:val="24"/>
        </w:rPr>
        <w:t>PLS-DA</w:t>
      </w:r>
      <w:r>
        <w:rPr>
          <w:rFonts w:ascii="Times New Roman" w:hAnsi="Times New Roman" w:cs="Times New Roman"/>
          <w:sz w:val="24"/>
        </w:rPr>
        <w:t>) was performed using</w:t>
      </w:r>
      <w:r>
        <w:rPr>
          <w:rFonts w:hint="default" w:ascii="Times New Roman" w:hAnsi="Times New Roman" w:cs="Times New Roman"/>
          <w:sz w:val="24"/>
          <w:lang w:val="en-US" w:eastAsia="zh-CN"/>
        </w:rPr>
        <w:t xml:space="preserve"> </w:t>
      </w:r>
      <w:r>
        <w:rPr>
          <w:rFonts w:hint="default" w:ascii="Times New Roman" w:hAnsi="Times New Roman" w:cs="Times New Roman"/>
          <w:sz w:val="24"/>
        </w:rPr>
        <w:t>Ropls v1.6.2 package in R.</w:t>
      </w:r>
      <w:r>
        <w:rPr>
          <w:rFonts w:hint="default" w:ascii="Times New Roman" w:hAnsi="Times New Roman" w:cs="Times New Roman"/>
          <w:sz w:val="24"/>
          <w:lang w:val="en-US" w:eastAsia="zh-CN"/>
        </w:rPr>
        <w:t xml:space="preserve"> </w:t>
      </w:r>
      <w:r>
        <w:rPr>
          <w:rFonts w:hint="default" w:ascii="Times New Roman" w:hAnsi="Times New Roman" w:cs="Times New Roman"/>
          <w:color w:val="auto"/>
          <w:sz w:val="24"/>
          <w:u w:val="none"/>
        </w:rPr>
        <w:t>The composition of immune cells within the synovial tissue</w:t>
      </w:r>
      <w:r>
        <w:rPr>
          <w:rFonts w:hint="default" w:ascii="Times New Roman" w:hAnsi="Times New Roman" w:cs="Times New Roman"/>
          <w:color w:val="auto"/>
          <w:sz w:val="24"/>
          <w:u w:val="none"/>
          <w:lang w:val="en-US" w:eastAsia="zh-CN"/>
        </w:rPr>
        <w:t>s of rats</w:t>
      </w:r>
      <w:r>
        <w:rPr>
          <w:rFonts w:hint="default" w:ascii="Times New Roman" w:hAnsi="Times New Roman" w:cs="Times New Roman"/>
          <w:color w:val="auto"/>
          <w:sz w:val="24"/>
          <w:u w:val="none"/>
        </w:rPr>
        <w:t xml:space="preserve"> was comprehensively analyzed</w:t>
      </w:r>
      <w:r>
        <w:rPr>
          <w:rFonts w:hint="default" w:ascii="Times New Roman" w:hAnsi="Times New Roman" w:cs="Times New Roman"/>
          <w:color w:val="auto"/>
          <w:sz w:val="24"/>
          <w:u w:val="none"/>
          <w:lang w:val="en-US" w:eastAsia="zh-CN"/>
        </w:rPr>
        <w:t xml:space="preserve"> using CIBERSORT software. The w</w:t>
      </w:r>
      <w:r>
        <w:rPr>
          <w:rFonts w:hint="default" w:ascii="Times New Roman" w:hAnsi="Times New Roman" w:cs="Times New Roman"/>
          <w:color w:val="auto"/>
          <w:sz w:val="24"/>
          <w:u w:val="none"/>
        </w:rPr>
        <w:t xml:space="preserve">eighted </w:t>
      </w:r>
      <w:r>
        <w:rPr>
          <w:rFonts w:hint="default" w:ascii="Times New Roman" w:hAnsi="Times New Roman" w:cs="Times New Roman"/>
          <w:color w:val="auto"/>
          <w:sz w:val="24"/>
          <w:u w:val="none"/>
          <w:lang w:val="en-US" w:eastAsia="zh-CN"/>
        </w:rPr>
        <w:t>g</w:t>
      </w:r>
      <w:r>
        <w:rPr>
          <w:rFonts w:hint="default" w:ascii="Times New Roman" w:hAnsi="Times New Roman" w:cs="Times New Roman"/>
          <w:color w:val="auto"/>
          <w:sz w:val="24"/>
          <w:u w:val="none"/>
        </w:rPr>
        <w:t xml:space="preserve">ene </w:t>
      </w:r>
      <w:r>
        <w:rPr>
          <w:rFonts w:hint="default" w:ascii="Times New Roman" w:hAnsi="Times New Roman" w:cs="Times New Roman"/>
          <w:color w:val="auto"/>
          <w:sz w:val="24"/>
          <w:u w:val="none"/>
          <w:lang w:val="en-US" w:eastAsia="zh-CN"/>
        </w:rPr>
        <w:t>c</w:t>
      </w:r>
      <w:r>
        <w:rPr>
          <w:rFonts w:hint="default" w:ascii="Times New Roman" w:hAnsi="Times New Roman" w:cs="Times New Roman"/>
          <w:color w:val="auto"/>
          <w:sz w:val="24"/>
          <w:u w:val="none"/>
        </w:rPr>
        <w:t xml:space="preserve">o-expression </w:t>
      </w:r>
      <w:r>
        <w:rPr>
          <w:rFonts w:hint="default" w:ascii="Times New Roman" w:hAnsi="Times New Roman" w:cs="Times New Roman"/>
          <w:color w:val="auto"/>
          <w:sz w:val="24"/>
          <w:u w:val="none"/>
          <w:lang w:val="en-US" w:eastAsia="zh-CN"/>
        </w:rPr>
        <w:t>n</w:t>
      </w:r>
      <w:r>
        <w:rPr>
          <w:rFonts w:hint="default" w:ascii="Times New Roman" w:hAnsi="Times New Roman" w:cs="Times New Roman"/>
          <w:color w:val="auto"/>
          <w:sz w:val="24"/>
          <w:u w:val="none"/>
        </w:rPr>
        <w:t xml:space="preserve">etwork </w:t>
      </w:r>
      <w:r>
        <w:rPr>
          <w:rFonts w:hint="default" w:ascii="Times New Roman" w:hAnsi="Times New Roman" w:cs="Times New Roman"/>
          <w:color w:val="auto"/>
          <w:sz w:val="24"/>
          <w:u w:val="none"/>
          <w:lang w:val="en-US" w:eastAsia="zh-CN"/>
        </w:rPr>
        <w:t>a</w:t>
      </w:r>
      <w:r>
        <w:rPr>
          <w:rFonts w:hint="default" w:ascii="Times New Roman" w:hAnsi="Times New Roman" w:cs="Times New Roman"/>
          <w:color w:val="auto"/>
          <w:sz w:val="24"/>
          <w:u w:val="none"/>
        </w:rPr>
        <w:t>nalysis (WGCNA)</w:t>
      </w:r>
      <w:r>
        <w:rPr>
          <w:rFonts w:hint="default" w:ascii="Times New Roman" w:hAnsi="Times New Roman" w:cs="Times New Roman"/>
          <w:color w:val="auto"/>
          <w:sz w:val="24"/>
          <w:u w:val="none"/>
          <w:lang w:val="en-US" w:eastAsia="zh-CN"/>
        </w:rPr>
        <w:t xml:space="preserve"> was performed using the WGCNA package 1.72 in R. </w:t>
      </w:r>
    </w:p>
    <w:p w14:paraId="54616B7E">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rPr>
      </w:pPr>
      <w:r>
        <w:rPr>
          <w:rFonts w:hint="default" w:ascii="Times New Roman" w:hAnsi="Times New Roman" w:cs="Times New Roman"/>
          <w:b/>
          <w:bCs/>
          <w:sz w:val="24"/>
        </w:rPr>
        <w:t>C</w:t>
      </w:r>
      <w:r>
        <w:rPr>
          <w:rFonts w:ascii="Times New Roman" w:hAnsi="Times New Roman" w:cs="Times New Roman"/>
          <w:b/>
          <w:bCs/>
          <w:sz w:val="24"/>
        </w:rPr>
        <w:t>o-i</w:t>
      </w:r>
      <w:r>
        <w:rPr>
          <w:rFonts w:hint="eastAsia" w:ascii="Times New Roman" w:hAnsi="Times New Roman" w:cs="Times New Roman"/>
          <w:b/>
          <w:bCs/>
          <w:sz w:val="24"/>
          <w:lang w:val="en-US" w:eastAsia="zh-CN"/>
        </w:rPr>
        <w:t>m</w:t>
      </w:r>
      <w:r>
        <w:rPr>
          <w:rFonts w:ascii="Times New Roman" w:hAnsi="Times New Roman" w:cs="Times New Roman"/>
          <w:b/>
          <w:bCs/>
          <w:sz w:val="24"/>
        </w:rPr>
        <w:t>munoprecipitation</w:t>
      </w:r>
      <w:r>
        <w:rPr>
          <w:rFonts w:hint="default" w:ascii="Times New Roman" w:hAnsi="Times New Roman" w:cs="Times New Roman"/>
          <w:b/>
          <w:bCs/>
          <w:sz w:val="24"/>
        </w:rPr>
        <w:t xml:space="preserve"> (Co-IP)</w:t>
      </w:r>
    </w:p>
    <w:p w14:paraId="2B9BD9B6">
      <w:pPr>
        <w:spacing w:line="360" w:lineRule="auto"/>
        <w:ind w:firstLine="480" w:firstLineChars="200"/>
        <w:rPr>
          <w:rFonts w:ascii="Times New Roman" w:hAnsi="Times New Roman" w:cs="Times New Roman"/>
          <w:sz w:val="24"/>
        </w:rPr>
      </w:pPr>
      <w:r>
        <w:rPr>
          <w:rFonts w:ascii="Times New Roman" w:hAnsi="Times New Roman" w:cs="Times New Roman"/>
          <w:sz w:val="24"/>
        </w:rPr>
        <w:t>Co-i</w:t>
      </w:r>
      <w:r>
        <w:rPr>
          <w:rFonts w:hint="eastAsia" w:ascii="Times New Roman" w:hAnsi="Times New Roman" w:cs="Times New Roman"/>
          <w:sz w:val="24"/>
          <w:lang w:val="en-US" w:eastAsia="zh-CN"/>
        </w:rPr>
        <w:t>m</w:t>
      </w:r>
      <w:r>
        <w:rPr>
          <w:rFonts w:ascii="Times New Roman" w:hAnsi="Times New Roman" w:cs="Times New Roman"/>
          <w:sz w:val="24"/>
        </w:rPr>
        <w:t>munoprecipitation analyses for NR4A3 and STAT3 in RASFs was performed using the Immunoprecipitation Kit (L-1004, Biolinkedin, China). First, 2×10</w:t>
      </w:r>
      <w:r>
        <w:rPr>
          <w:rFonts w:ascii="Times New Roman" w:hAnsi="Times New Roman" w:cs="Times New Roman"/>
          <w:sz w:val="24"/>
          <w:vertAlign w:val="superscript"/>
        </w:rPr>
        <w:t>7</w:t>
      </w:r>
      <w:r>
        <w:rPr>
          <w:rFonts w:ascii="Times New Roman" w:hAnsi="Times New Roman" w:cs="Times New Roman"/>
          <w:sz w:val="24"/>
        </w:rPr>
        <w:t xml:space="preserve"> cells were collected and lysed using the Lysis </w:t>
      </w:r>
      <w:r>
        <w:rPr>
          <w:rFonts w:hint="default" w:ascii="Times New Roman" w:hAnsi="Times New Roman" w:cs="Times New Roman"/>
          <w:sz w:val="24"/>
        </w:rPr>
        <w:t>B</w:t>
      </w:r>
      <w:r>
        <w:rPr>
          <w:rFonts w:ascii="Times New Roman" w:hAnsi="Times New Roman" w:cs="Times New Roman"/>
          <w:sz w:val="24"/>
        </w:rPr>
        <w:t xml:space="preserve">uffer. The cell lysates were subjected to centrifugation, following which the supernatant was collected. </w:t>
      </w:r>
      <w:r>
        <w:rPr>
          <w:rFonts w:hint="default" w:ascii="Times New Roman" w:hAnsi="Times New Roman" w:cs="Times New Roman"/>
          <w:sz w:val="24"/>
        </w:rPr>
        <w:t xml:space="preserve">The </w:t>
      </w:r>
      <w:r>
        <w:rPr>
          <w:rFonts w:ascii="Times New Roman" w:hAnsi="Times New Roman" w:cs="Times New Roman"/>
          <w:sz w:val="24"/>
        </w:rPr>
        <w:t>NR4A3 antibody (TA804893, OriGene, USA) or mouse IgG (AC011, ABclonal, China), as well as</w:t>
      </w:r>
      <w:r>
        <w:rPr>
          <w:rFonts w:hint="default" w:ascii="Times New Roman" w:hAnsi="Times New Roman" w:cs="Times New Roman"/>
          <w:sz w:val="24"/>
        </w:rPr>
        <w:t xml:space="preserve"> </w:t>
      </w:r>
      <w:r>
        <w:rPr>
          <w:rFonts w:ascii="Times New Roman" w:hAnsi="Times New Roman" w:cs="Times New Roman"/>
          <w:sz w:val="24"/>
        </w:rPr>
        <w:t>STAT3 antibody (10253-2-AP, Proteintech, USA) or rabbit IgG (AC005, ABclonal, China)</w:t>
      </w:r>
      <w:r>
        <w:rPr>
          <w:rFonts w:hint="default" w:ascii="Times New Roman" w:hAnsi="Times New Roman" w:cs="Times New Roman"/>
          <w:sz w:val="24"/>
        </w:rPr>
        <w:t xml:space="preserve">, </w:t>
      </w:r>
      <w:r>
        <w:rPr>
          <w:rFonts w:ascii="Times New Roman" w:hAnsi="Times New Roman" w:cs="Times New Roman"/>
          <w:sz w:val="24"/>
        </w:rPr>
        <w:t>were separately</w:t>
      </w:r>
      <w:r>
        <w:rPr>
          <w:rFonts w:hint="default" w:ascii="Times New Roman" w:hAnsi="Times New Roman" w:cs="Times New Roman"/>
          <w:sz w:val="24"/>
        </w:rPr>
        <w:t xml:space="preserve"> </w:t>
      </w:r>
      <w:r>
        <w:rPr>
          <w:rFonts w:ascii="Times New Roman" w:hAnsi="Times New Roman" w:cs="Times New Roman"/>
          <w:sz w:val="24"/>
        </w:rPr>
        <w:t>added to the supernatant</w:t>
      </w:r>
      <w:r>
        <w:rPr>
          <w:rFonts w:hint="default" w:ascii="Times New Roman" w:hAnsi="Times New Roman" w:cs="Times New Roman"/>
          <w:sz w:val="24"/>
        </w:rPr>
        <w:t>s</w:t>
      </w:r>
      <w:r>
        <w:rPr>
          <w:rFonts w:ascii="Times New Roman" w:hAnsi="Times New Roman" w:cs="Times New Roman"/>
          <w:sz w:val="24"/>
        </w:rPr>
        <w:t xml:space="preserve"> and incubated overnight at 4 °C</w:t>
      </w:r>
      <w:r>
        <w:rPr>
          <w:rFonts w:hint="default" w:ascii="Times New Roman" w:hAnsi="Times New Roman" w:cs="Times New Roman"/>
          <w:sz w:val="24"/>
        </w:rPr>
        <w:t>. Protein A/G</w:t>
      </w:r>
      <w:r>
        <w:rPr>
          <w:rFonts w:ascii="Times New Roman" w:hAnsi="Times New Roman" w:cs="Times New Roman"/>
          <w:sz w:val="24"/>
        </w:rPr>
        <w:t xml:space="preserve"> magnetic beads</w:t>
      </w:r>
      <w:r>
        <w:rPr>
          <w:rFonts w:hint="default" w:ascii="Times New Roman" w:hAnsi="Times New Roman" w:cs="Times New Roman"/>
          <w:sz w:val="24"/>
        </w:rPr>
        <w:t xml:space="preserve"> were introduced into</w:t>
      </w:r>
      <w:r>
        <w:rPr>
          <w:rFonts w:ascii="Times New Roman" w:hAnsi="Times New Roman" w:cs="Times New Roman"/>
          <w:sz w:val="24"/>
        </w:rPr>
        <w:t xml:space="preserve"> the supernatants and incubated overnight at 4 °C. </w:t>
      </w:r>
      <w:r>
        <w:rPr>
          <w:rFonts w:hint="default" w:ascii="Times New Roman" w:hAnsi="Times New Roman" w:cs="Times New Roman"/>
          <w:sz w:val="24"/>
        </w:rPr>
        <w:t>T</w:t>
      </w:r>
      <w:r>
        <w:rPr>
          <w:rFonts w:ascii="Times New Roman" w:hAnsi="Times New Roman" w:cs="Times New Roman"/>
          <w:sz w:val="24"/>
        </w:rPr>
        <w:t xml:space="preserve">he beads-bound immune complexes </w:t>
      </w:r>
      <w:r>
        <w:rPr>
          <w:rFonts w:hint="default" w:ascii="Times New Roman" w:hAnsi="Times New Roman" w:cs="Times New Roman"/>
          <w:sz w:val="24"/>
        </w:rPr>
        <w:t>were collected</w:t>
      </w:r>
      <w:r>
        <w:rPr>
          <w:rFonts w:ascii="Times New Roman" w:hAnsi="Times New Roman" w:cs="Times New Roman"/>
          <w:sz w:val="24"/>
        </w:rPr>
        <w:t xml:space="preserve"> </w:t>
      </w:r>
      <w:r>
        <w:rPr>
          <w:rFonts w:hint="default" w:ascii="Times New Roman" w:hAnsi="Times New Roman" w:cs="Times New Roman"/>
          <w:sz w:val="24"/>
        </w:rPr>
        <w:t>and subsequently eluted using the Elution Buffer. Finally, the co-immunoprecipitated proteins were identified by western blotting.</w:t>
      </w:r>
    </w:p>
    <w:p w14:paraId="14FBDFD4">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rPr>
      </w:pPr>
      <w:r>
        <w:rPr>
          <w:rFonts w:ascii="Times New Roman" w:hAnsi="Times New Roman" w:cs="Times New Roman"/>
          <w:b/>
          <w:bCs/>
          <w:sz w:val="24"/>
        </w:rPr>
        <w:t>Alpha</w:t>
      </w:r>
      <w:r>
        <w:rPr>
          <w:rFonts w:hint="eastAsia" w:ascii="Times New Roman" w:hAnsi="Times New Roman" w:cs="Times New Roman"/>
          <w:b/>
          <w:bCs/>
          <w:sz w:val="24"/>
          <w:lang w:val="en-US" w:eastAsia="zh-CN"/>
        </w:rPr>
        <w:t>F</w:t>
      </w:r>
      <w:r>
        <w:rPr>
          <w:rFonts w:ascii="Times New Roman" w:hAnsi="Times New Roman" w:cs="Times New Roman"/>
          <w:b/>
          <w:bCs/>
          <w:sz w:val="24"/>
        </w:rPr>
        <w:t>old 3 analysis</w:t>
      </w:r>
    </w:p>
    <w:p w14:paraId="65BB1D11">
      <w:pPr>
        <w:spacing w:line="360" w:lineRule="auto"/>
        <w:ind w:firstLine="480" w:firstLineChars="200"/>
        <w:rPr>
          <w:rFonts w:ascii="Times New Roman" w:hAnsi="Times New Roman" w:cs="Times New Roman"/>
          <w:sz w:val="24"/>
        </w:rPr>
      </w:pPr>
      <w:r>
        <w:rPr>
          <w:rFonts w:ascii="Times New Roman" w:hAnsi="Times New Roman" w:cs="Times New Roman"/>
          <w:sz w:val="24"/>
        </w:rPr>
        <w:t>The amino acid sequence</w:t>
      </w:r>
      <w:r>
        <w:rPr>
          <w:rFonts w:hint="default" w:ascii="Times New Roman" w:hAnsi="Times New Roman" w:cs="Times New Roman"/>
          <w:sz w:val="24"/>
        </w:rPr>
        <w:t>s</w:t>
      </w:r>
      <w:r>
        <w:rPr>
          <w:rFonts w:ascii="Times New Roman" w:hAnsi="Times New Roman" w:cs="Times New Roman"/>
          <w:sz w:val="24"/>
        </w:rPr>
        <w:t xml:space="preserve"> of </w:t>
      </w:r>
      <w:r>
        <w:rPr>
          <w:rFonts w:hint="default" w:ascii="Times New Roman" w:hAnsi="Times New Roman" w:cs="Times New Roman"/>
          <w:sz w:val="24"/>
        </w:rPr>
        <w:t>human NR4A3 and STAT3</w:t>
      </w:r>
      <w:r>
        <w:rPr>
          <w:rFonts w:ascii="Times New Roman" w:hAnsi="Times New Roman" w:cs="Times New Roman"/>
          <w:sz w:val="24"/>
        </w:rPr>
        <w:t xml:space="preserve"> </w:t>
      </w:r>
      <w:r>
        <w:rPr>
          <w:rFonts w:hint="default" w:ascii="Times New Roman" w:hAnsi="Times New Roman" w:cs="Times New Roman"/>
          <w:sz w:val="24"/>
        </w:rPr>
        <w:t>(</w:t>
      </w:r>
      <w:r>
        <w:rPr>
          <w:rFonts w:hint="default" w:ascii="Times New Roman" w:hAnsi="Times New Roman" w:cs="Times New Roman"/>
          <w:b/>
          <w:bCs/>
          <w:sz w:val="24"/>
        </w:rPr>
        <w:t>Table S1</w:t>
      </w:r>
      <w:r>
        <w:rPr>
          <w:rFonts w:hint="default" w:ascii="Times New Roman" w:hAnsi="Times New Roman" w:cs="Times New Roman"/>
          <w:sz w:val="24"/>
        </w:rPr>
        <w:t>) were</w:t>
      </w:r>
      <w:r>
        <w:rPr>
          <w:rFonts w:ascii="Times New Roman" w:hAnsi="Times New Roman" w:cs="Times New Roman"/>
          <w:sz w:val="24"/>
        </w:rPr>
        <w:t xml:space="preserve"> downloaded from the </w:t>
      </w:r>
      <w:r>
        <w:rPr>
          <w:rFonts w:ascii="Times New Roman" w:hAnsi="Times New Roman" w:eastAsia="宋体" w:cs="Times New Roman"/>
          <w:sz w:val="24"/>
        </w:rPr>
        <w:t>UniProt</w:t>
      </w:r>
      <w:r>
        <w:rPr>
          <w:rFonts w:ascii="Times New Roman" w:hAnsi="Times New Roman" w:cs="Times New Roman"/>
          <w:sz w:val="24"/>
        </w:rPr>
        <w:t xml:space="preserve"> database (</w:t>
      </w:r>
      <w:r>
        <w:rPr>
          <w:rFonts w:ascii="Times New Roman" w:hAnsi="Times New Roman" w:cs="Times New Roman"/>
        </w:rPr>
        <w:fldChar w:fldCharType="begin"/>
      </w:r>
      <w:r>
        <w:rPr>
          <w:rFonts w:ascii="Times New Roman" w:hAnsi="Times New Roman" w:cs="Times New Roman"/>
        </w:rPr>
        <w:instrText xml:space="preserve"> HYPERLINK "https://www.uniprot.org/)" </w:instrText>
      </w:r>
      <w:r>
        <w:rPr>
          <w:rFonts w:ascii="Times New Roman" w:hAnsi="Times New Roman" w:cs="Times New Roman"/>
        </w:rPr>
        <w:fldChar w:fldCharType="separate"/>
      </w:r>
      <w:r>
        <w:rPr>
          <w:rStyle w:val="7"/>
          <w:rFonts w:ascii="Times New Roman" w:hAnsi="Times New Roman" w:cs="Times New Roman"/>
          <w:color w:val="auto"/>
          <w:sz w:val="24"/>
        </w:rPr>
        <w:t>https://www.uniprot.org/)</w:t>
      </w:r>
      <w:r>
        <w:rPr>
          <w:rStyle w:val="7"/>
          <w:rFonts w:ascii="Times New Roman" w:hAnsi="Times New Roman" w:cs="Times New Roman"/>
          <w:color w:val="auto"/>
          <w:sz w:val="24"/>
        </w:rPr>
        <w:fldChar w:fldCharType="end"/>
      </w:r>
      <w:r>
        <w:rPr>
          <w:rStyle w:val="7"/>
          <w:rFonts w:hint="default" w:ascii="Times New Roman" w:hAnsi="Times New Roman" w:cs="Times New Roman"/>
          <w:color w:val="auto"/>
          <w:sz w:val="24"/>
        </w:rPr>
        <w:t>.</w:t>
      </w:r>
      <w:r>
        <w:rPr>
          <w:rFonts w:ascii="Times New Roman" w:hAnsi="Times New Roman" w:cs="Times New Roman"/>
          <w:sz w:val="24"/>
        </w:rPr>
        <w:t xml:space="preserve"> </w:t>
      </w:r>
      <w:r>
        <w:rPr>
          <w:rFonts w:hint="default" w:ascii="Times New Roman" w:hAnsi="Times New Roman" w:cs="Times New Roman"/>
          <w:sz w:val="24"/>
        </w:rPr>
        <w:t>T</w:t>
      </w:r>
      <w:r>
        <w:rPr>
          <w:rFonts w:ascii="Times New Roman" w:hAnsi="Times New Roman" w:cs="Times New Roman"/>
          <w:sz w:val="24"/>
        </w:rPr>
        <w:t xml:space="preserve">he 3D structure of </w:t>
      </w:r>
      <w:r>
        <w:rPr>
          <w:rFonts w:hint="default" w:ascii="Times New Roman" w:hAnsi="Times New Roman" w:cs="Times New Roman"/>
          <w:sz w:val="24"/>
        </w:rPr>
        <w:t>human NR4A3 and STAT3 dimer were</w:t>
      </w:r>
      <w:r>
        <w:rPr>
          <w:rFonts w:ascii="Times New Roman" w:hAnsi="Times New Roman" w:cs="Times New Roman"/>
          <w:sz w:val="24"/>
        </w:rPr>
        <w:t xml:space="preserve"> computationally modeled using Alpha</w:t>
      </w:r>
      <w:r>
        <w:rPr>
          <w:rFonts w:hint="eastAsia" w:ascii="Times New Roman" w:hAnsi="Times New Roman" w:cs="Times New Roman"/>
          <w:sz w:val="24"/>
          <w:lang w:val="en-US" w:eastAsia="zh-CN"/>
        </w:rPr>
        <w:t>F</w:t>
      </w:r>
      <w:r>
        <w:rPr>
          <w:rFonts w:ascii="Times New Roman" w:hAnsi="Times New Roman" w:cs="Times New Roman"/>
          <w:sz w:val="24"/>
        </w:rPr>
        <w:t>old 3 on the Alpha</w:t>
      </w:r>
      <w:r>
        <w:rPr>
          <w:rFonts w:hint="eastAsia" w:ascii="Times New Roman" w:hAnsi="Times New Roman" w:cs="Times New Roman"/>
          <w:sz w:val="24"/>
          <w:lang w:val="en-US" w:eastAsia="zh-CN"/>
        </w:rPr>
        <w:t>F</w:t>
      </w:r>
      <w:r>
        <w:rPr>
          <w:rFonts w:ascii="Times New Roman" w:hAnsi="Times New Roman" w:cs="Times New Roman"/>
          <w:sz w:val="24"/>
        </w:rPr>
        <w:t>old Server website (https://alphafoldserver.com/).</w:t>
      </w:r>
      <w:r>
        <w:rPr>
          <w:rFonts w:hint="default" w:ascii="Times New Roman" w:hAnsi="Times New Roman" w:cs="Times New Roman"/>
          <w:sz w:val="24"/>
        </w:rPr>
        <w:t xml:space="preserve"> Then, the binding affinity of NR4A3 for the STAT3 dimer was evaluated using Alpha</w:t>
      </w:r>
      <w:r>
        <w:rPr>
          <w:rFonts w:hint="eastAsia" w:ascii="Times New Roman" w:hAnsi="Times New Roman" w:cs="Times New Roman"/>
          <w:sz w:val="24"/>
          <w:lang w:val="en-US" w:eastAsia="zh-CN"/>
        </w:rPr>
        <w:t>F</w:t>
      </w:r>
      <w:r>
        <w:rPr>
          <w:rFonts w:hint="default" w:ascii="Times New Roman" w:hAnsi="Times New Roman" w:cs="Times New Roman"/>
          <w:sz w:val="24"/>
        </w:rPr>
        <w:t>old 3, and their interactions were further analyzed by the Molecular Operating Environment (MOE) platform v2022.02. Finally, t</w:t>
      </w:r>
      <w:r>
        <w:rPr>
          <w:rFonts w:ascii="Times New Roman" w:hAnsi="Times New Roman" w:cs="Times New Roman"/>
          <w:sz w:val="24"/>
        </w:rPr>
        <w:t>he 3D structures of</w:t>
      </w:r>
      <w:r>
        <w:rPr>
          <w:rFonts w:hint="default" w:ascii="Times New Roman" w:hAnsi="Times New Roman" w:cs="Times New Roman"/>
          <w:sz w:val="24"/>
        </w:rPr>
        <w:t xml:space="preserve"> human NR4A3 and STAT3</w:t>
      </w:r>
      <w:r>
        <w:rPr>
          <w:rFonts w:ascii="Times New Roman" w:hAnsi="Times New Roman" w:cs="Times New Roman"/>
          <w:sz w:val="24"/>
        </w:rPr>
        <w:t xml:space="preserve"> </w:t>
      </w:r>
      <w:r>
        <w:rPr>
          <w:rFonts w:hint="default" w:ascii="Times New Roman" w:hAnsi="Times New Roman" w:cs="Times New Roman"/>
          <w:sz w:val="24"/>
        </w:rPr>
        <w:t>as well as their complex</w:t>
      </w:r>
      <w:r>
        <w:rPr>
          <w:rFonts w:ascii="Times New Roman" w:hAnsi="Times New Roman" w:cs="Times New Roman"/>
          <w:sz w:val="24"/>
        </w:rPr>
        <w:t xml:space="preserve"> were visualized using PyMOL v3.0.1.</w:t>
      </w:r>
    </w:p>
    <w:p w14:paraId="56571334">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rPr>
      </w:pPr>
      <w:r>
        <w:rPr>
          <w:rFonts w:ascii="Times New Roman" w:hAnsi="Times New Roman" w:cs="Times New Roman"/>
          <w:b/>
          <w:bCs/>
          <w:sz w:val="24"/>
        </w:rPr>
        <w:t>Protein interaction network analysis</w:t>
      </w:r>
    </w:p>
    <w:p w14:paraId="78DF5814">
      <w:pPr>
        <w:spacing w:line="360" w:lineRule="auto"/>
        <w:ind w:firstLine="480" w:firstLineChars="200"/>
        <w:rPr>
          <w:rFonts w:hint="default" w:ascii="Times New Roman" w:hAnsi="Times New Roman" w:cs="Times New Roman" w:eastAsiaTheme="minorEastAsia"/>
          <w:sz w:val="24"/>
          <w:szCs w:val="32"/>
          <w:lang w:val="en-US" w:eastAsia="zh-CN"/>
        </w:rPr>
      </w:pPr>
      <w:r>
        <w:rPr>
          <w:rFonts w:ascii="Times New Roman" w:hAnsi="Times New Roman" w:cs="Times New Roman"/>
          <w:sz w:val="24"/>
        </w:rPr>
        <w:t xml:space="preserve">The protein-protein interaction network of NR4A3 was analyzed using the string database (https://cn.string-db.org/). The analysis conditions set were: full STRING network; evidence; medium confidence (0.400); no more than 50 interactors. Network modularity analysis was performed in </w:t>
      </w:r>
      <w:r>
        <w:rPr>
          <w:rFonts w:hint="default" w:ascii="Times New Roman" w:hAnsi="Times New Roman" w:cs="Times New Roman"/>
          <w:sz w:val="24"/>
        </w:rPr>
        <w:t>C</w:t>
      </w:r>
      <w:r>
        <w:rPr>
          <w:rFonts w:ascii="Times New Roman" w:hAnsi="Times New Roman" w:cs="Times New Roman"/>
          <w:sz w:val="24"/>
        </w:rPr>
        <w:t>ytoscape v3.8.2 software using the cytoHubba plugin. Pathway enrichment analysis of NR4A3</w:t>
      </w:r>
      <w:r>
        <w:rPr>
          <w:rFonts w:hint="default" w:ascii="Times New Roman" w:hAnsi="Times New Roman" w:cs="Times New Roman"/>
          <w:sz w:val="24"/>
        </w:rPr>
        <w:t xml:space="preserve"> </w:t>
      </w:r>
      <w:r>
        <w:rPr>
          <w:rFonts w:ascii="Times New Roman" w:hAnsi="Times New Roman" w:cs="Times New Roman"/>
          <w:sz w:val="24"/>
        </w:rPr>
        <w:t>-</w:t>
      </w:r>
      <w:r>
        <w:rPr>
          <w:rFonts w:hint="default" w:ascii="Times New Roman" w:hAnsi="Times New Roman" w:cs="Times New Roman"/>
          <w:sz w:val="24"/>
        </w:rPr>
        <w:t xml:space="preserve"> </w:t>
      </w:r>
      <w:r>
        <w:rPr>
          <w:rFonts w:ascii="Times New Roman" w:hAnsi="Times New Roman" w:cs="Times New Roman"/>
          <w:sz w:val="24"/>
        </w:rPr>
        <w:t xml:space="preserve">interacting proteins was performed using the g:Profiler (https://biit.cs.ut.ee/gprofiler/gost) based on GO, KEGG, WIKI and Reactome databases. </w:t>
      </w:r>
    </w:p>
    <w:p w14:paraId="511ADB71">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Multiplex immunohistochemistry</w:t>
      </w:r>
      <w:r>
        <w:rPr>
          <w:rFonts w:hint="eastAsia" w:ascii="Times New Roman" w:hAnsi="Times New Roman" w:cs="Times New Roman"/>
          <w:b/>
          <w:bCs/>
          <w:sz w:val="24"/>
          <w:szCs w:val="24"/>
          <w:lang w:val="en-US" w:eastAsia="zh-CN"/>
        </w:rPr>
        <w:t xml:space="preserve"> (mIHC)</w:t>
      </w:r>
    </w:p>
    <w:p w14:paraId="6880D7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 xml:space="preserve">Formalin-fixed, paraffin-embedded tissue sections were deparaffinized, rehydrated, and subjected to antigen retrieval using Tris/EDTA buffer (pH 9.0). </w:t>
      </w:r>
      <w:r>
        <w:rPr>
          <w:rFonts w:hint="eastAsia" w:ascii="Times New Roman" w:hAnsi="Times New Roman" w:cs="Times New Roman"/>
          <w:sz w:val="24"/>
          <w:szCs w:val="24"/>
          <w:lang w:val="en-US" w:eastAsia="zh-CN"/>
        </w:rPr>
        <w:t>After</w:t>
      </w:r>
      <w:r>
        <w:rPr>
          <w:rFonts w:ascii="Times New Roman" w:hAnsi="Times New Roman" w:cs="Times New Roman"/>
          <w:sz w:val="24"/>
          <w:szCs w:val="24"/>
        </w:rPr>
        <w:t xml:space="preserve"> antigen retrieval, sections were permeabilized and blocked with appropriate blocking buffer. Multiplex fluorescent tyramide signal amplification (TSA) was performed, with different secondary antibodies labeled using distinct amplification systems. Between two rounds of TSA staining, antibody stripping was performed </w:t>
      </w:r>
      <w:r>
        <w:rPr>
          <w:rFonts w:hint="eastAsia" w:ascii="Times New Roman" w:hAnsi="Times New Roman" w:cs="Times New Roman"/>
          <w:sz w:val="24"/>
          <w:szCs w:val="24"/>
        </w:rPr>
        <w:t>through</w:t>
      </w:r>
      <w:r>
        <w:rPr>
          <w:rFonts w:ascii="Times New Roman" w:hAnsi="Times New Roman" w:cs="Times New Roman"/>
          <w:sz w:val="24"/>
          <w:szCs w:val="24"/>
        </w:rPr>
        <w:t xml:space="preserve"> an antigen retrieval-based method to remove the antibodies from the previous staining cycle. Nuclei were counterstained with DAPI. The stained tissues were </w:t>
      </w:r>
      <w:r>
        <w:rPr>
          <w:rFonts w:hint="eastAsia" w:ascii="Times New Roman" w:hAnsi="Times New Roman" w:cs="Times New Roman"/>
          <w:sz w:val="24"/>
          <w:szCs w:val="24"/>
          <w:lang w:val="en-US" w:eastAsia="zh-CN"/>
        </w:rPr>
        <w:t xml:space="preserve">imaged and </w:t>
      </w:r>
      <w:r>
        <w:rPr>
          <w:rFonts w:ascii="Times New Roman" w:hAnsi="Times New Roman" w:cs="Times New Roman"/>
          <w:sz w:val="24"/>
          <w:szCs w:val="24"/>
        </w:rPr>
        <w:t>analyzed</w:t>
      </w:r>
      <w:r>
        <w:rPr>
          <w:rFonts w:hint="eastAsia" w:ascii="Times New Roman" w:hAnsi="Times New Roman" w:cs="Times New Roman"/>
          <w:sz w:val="24"/>
          <w:szCs w:val="24"/>
        </w:rPr>
        <w:t xml:space="preserve"> using a digital slide scanner (KF-PRO-120-HI</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 xml:space="preserve">KFBIO, </w:t>
      </w:r>
      <w:r>
        <w:rPr>
          <w:rFonts w:hint="eastAsia" w:ascii="Times New Roman" w:hAnsi="Times New Roman" w:cs="Times New Roman"/>
          <w:sz w:val="24"/>
          <w:szCs w:val="24"/>
          <w:lang w:val="en-US" w:eastAsia="zh-CN"/>
        </w:rPr>
        <w:t>China</w:t>
      </w:r>
      <w:r>
        <w:rPr>
          <w:rFonts w:hint="eastAsia" w:ascii="Times New Roman" w:hAnsi="Times New Roman" w:cs="Times New Roman"/>
          <w:sz w:val="24"/>
          <w:szCs w:val="24"/>
        </w:rPr>
        <w:t>)</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The following primary antibodies were used in this study: anti-CD117 antibody (BS-20717R, Bioss, China), anti-CD19 antibody (BS-0079R,</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Bioss, China), anti-CD11C antibody (A1508,</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ABclonal</w:t>
      </w:r>
      <w:r>
        <w:rPr>
          <w:rFonts w:ascii="Times New Roman" w:hAnsi="Times New Roman" w:cs="Times New Roman"/>
          <w:sz w:val="24"/>
          <w:szCs w:val="24"/>
        </w:rPr>
        <w:t>, China), anti-CD68 antibody (28058-1-AP,</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Proteintech, China), anti-CD11b antibody (BSM-60737R,</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Bioss, China), and anti-CD3 antibody (17617-1-AP, Proteintech, USA).</w:t>
      </w:r>
    </w:p>
    <w:p w14:paraId="186BC663">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szCs w:val="24"/>
        </w:rPr>
      </w:pPr>
      <w:r>
        <w:rPr>
          <w:rFonts w:hint="eastAsia" w:ascii="Times New Roman" w:hAnsi="Times New Roman" w:cs="Times New Roman"/>
          <w:b/>
          <w:bCs/>
          <w:sz w:val="24"/>
          <w:szCs w:val="24"/>
        </w:rPr>
        <w:t>Western blotting</w:t>
      </w:r>
    </w:p>
    <w:p w14:paraId="2B5230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Total protein was isolated from treated RASF</w:t>
      </w:r>
      <w:r>
        <w:rPr>
          <w:rFonts w:hint="eastAsia" w:ascii="Times New Roman" w:hAnsi="Times New Roman" w:cs="Times New Roman"/>
          <w:sz w:val="24"/>
          <w:szCs w:val="24"/>
          <w:lang w:val="en-US" w:eastAsia="zh-CN"/>
        </w:rPr>
        <w:t>s</w:t>
      </w:r>
      <w:r>
        <w:rPr>
          <w:rFonts w:ascii="Times New Roman" w:hAnsi="Times New Roman" w:cs="Times New Roman"/>
          <w:sz w:val="24"/>
          <w:szCs w:val="24"/>
        </w:rPr>
        <w:t xml:space="preserve"> using </w:t>
      </w:r>
      <w:r>
        <w:rPr>
          <w:rFonts w:hint="eastAsia" w:ascii="Times New Roman" w:hAnsi="Times New Roman" w:cs="Times New Roman"/>
          <w:sz w:val="24"/>
          <w:szCs w:val="24"/>
          <w:lang w:val="en-US" w:eastAsia="zh-CN"/>
        </w:rPr>
        <w:t>r</w:t>
      </w:r>
      <w:r>
        <w:rPr>
          <w:rFonts w:hint="eastAsia" w:ascii="Times New Roman" w:hAnsi="Times New Roman" w:cs="Times New Roman"/>
          <w:sz w:val="24"/>
          <w:szCs w:val="24"/>
        </w:rPr>
        <w:t xml:space="preserve">adio immunoprecipitation assay </w:t>
      </w:r>
      <w:r>
        <w:rPr>
          <w:rFonts w:hint="eastAsia" w:ascii="Times New Roman" w:hAnsi="Times New Roman" w:cs="Times New Roman"/>
          <w:sz w:val="24"/>
          <w:szCs w:val="24"/>
          <w:lang w:val="en-US" w:eastAsia="zh-CN"/>
        </w:rPr>
        <w:t>(</w:t>
      </w:r>
      <w:r>
        <w:rPr>
          <w:rFonts w:ascii="Times New Roman" w:hAnsi="Times New Roman" w:cs="Times New Roman"/>
          <w:sz w:val="24"/>
          <w:szCs w:val="24"/>
        </w:rPr>
        <w:t>RIPA</w:t>
      </w:r>
      <w:r>
        <w:rPr>
          <w:rFonts w:hint="eastAsia" w:ascii="Times New Roman" w:hAnsi="Times New Roman" w:cs="Times New Roman"/>
          <w:sz w:val="24"/>
          <w:szCs w:val="24"/>
          <w:lang w:val="en-US" w:eastAsia="zh-CN"/>
        </w:rPr>
        <w:t>)</w:t>
      </w:r>
      <w:r>
        <w:rPr>
          <w:rFonts w:ascii="Times New Roman" w:hAnsi="Times New Roman" w:cs="Times New Roman"/>
          <w:sz w:val="24"/>
          <w:szCs w:val="24"/>
        </w:rPr>
        <w:t xml:space="preserve"> lysis buffer (</w:t>
      </w:r>
      <w:r>
        <w:rPr>
          <w:rFonts w:hint="eastAsia" w:ascii="Times New Roman" w:hAnsi="Times New Roman" w:cs="Times New Roman"/>
          <w:sz w:val="24"/>
          <w:szCs w:val="24"/>
        </w:rPr>
        <w:t>P0038</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Beyotime, China). Equal amounts of protein were mixed with loading buffer, separated by </w:t>
      </w:r>
      <w:r>
        <w:rPr>
          <w:rFonts w:hint="eastAsia" w:ascii="Times New Roman" w:hAnsi="Times New Roman" w:cs="Times New Roman"/>
          <w:sz w:val="24"/>
          <w:szCs w:val="24"/>
        </w:rPr>
        <w:t>sodium dodecyl sulfate -polyacrylamide gel electrophoresis</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SDS-PAGE</w:t>
      </w:r>
      <w:r>
        <w:rPr>
          <w:rFonts w:hint="eastAsia" w:ascii="Times New Roman" w:hAnsi="Times New Roman" w:cs="Times New Roman"/>
          <w:sz w:val="24"/>
          <w:szCs w:val="24"/>
          <w:lang w:val="en-US" w:eastAsia="zh-CN"/>
        </w:rPr>
        <w:t>)</w:t>
      </w:r>
      <w:r>
        <w:rPr>
          <w:rFonts w:ascii="Times New Roman" w:hAnsi="Times New Roman" w:cs="Times New Roman"/>
          <w:sz w:val="24"/>
          <w:szCs w:val="24"/>
        </w:rPr>
        <w:t xml:space="preserve">, and </w:t>
      </w:r>
      <w:r>
        <w:rPr>
          <w:rFonts w:hint="eastAsia" w:ascii="Times New Roman" w:hAnsi="Times New Roman" w:cs="Times New Roman"/>
          <w:sz w:val="24"/>
          <w:szCs w:val="24"/>
        </w:rPr>
        <w:t>subsequently</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transferred onto </w:t>
      </w:r>
      <w:r>
        <w:rPr>
          <w:rFonts w:hint="eastAsia" w:ascii="Times New Roman" w:hAnsi="Times New Roman" w:cs="Times New Roman"/>
          <w:sz w:val="24"/>
          <w:szCs w:val="24"/>
        </w:rPr>
        <w:t>polyvinylidene fluoride</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PVDF</w:t>
      </w:r>
      <w:r>
        <w:rPr>
          <w:rFonts w:hint="eastAsia" w:ascii="Times New Roman" w:hAnsi="Times New Roman" w:cs="Times New Roman"/>
          <w:sz w:val="24"/>
          <w:szCs w:val="24"/>
          <w:lang w:val="en-US" w:eastAsia="zh-CN"/>
        </w:rPr>
        <w:t>)</w:t>
      </w:r>
      <w:r>
        <w:rPr>
          <w:rFonts w:ascii="Times New Roman" w:hAnsi="Times New Roman" w:cs="Times New Roman"/>
          <w:sz w:val="24"/>
          <w:szCs w:val="24"/>
        </w:rPr>
        <w:t xml:space="preserve"> membranes (Millipore, USA). Membranes were blocked with </w:t>
      </w:r>
      <w:r>
        <w:rPr>
          <w:rFonts w:hint="eastAsia" w:ascii="Times New Roman" w:hAnsi="Times New Roman" w:cs="Times New Roman"/>
          <w:sz w:val="24"/>
          <w:szCs w:val="24"/>
        </w:rPr>
        <w:t>Tris-Buffered Saline with Tween 20</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TBST</w:t>
      </w:r>
      <w:r>
        <w:rPr>
          <w:rFonts w:hint="eastAsia" w:ascii="Times New Roman" w:hAnsi="Times New Roman" w:cs="Times New Roman"/>
          <w:sz w:val="24"/>
          <w:szCs w:val="24"/>
          <w:lang w:val="en-US" w:eastAsia="zh-CN"/>
        </w:rPr>
        <w:t>)</w:t>
      </w:r>
      <w:r>
        <w:rPr>
          <w:rFonts w:ascii="Times New Roman" w:hAnsi="Times New Roman" w:cs="Times New Roman"/>
          <w:sz w:val="24"/>
          <w:szCs w:val="24"/>
        </w:rPr>
        <w:t xml:space="preserve"> </w:t>
      </w:r>
      <w:r>
        <w:rPr>
          <w:rFonts w:hint="eastAsia" w:ascii="Times New Roman" w:hAnsi="Times New Roman" w:cs="Times New Roman"/>
          <w:sz w:val="24"/>
          <w:szCs w:val="24"/>
        </w:rPr>
        <w:t>supplemented</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with </w:t>
      </w:r>
      <w:r>
        <w:rPr>
          <w:rFonts w:ascii="Times New Roman" w:hAnsi="Times New Roman" w:cs="Times New Roman"/>
          <w:sz w:val="24"/>
          <w:szCs w:val="24"/>
        </w:rPr>
        <w:t>5% skim milk for 2 hours at room temperature, then incubated overnight at 4 °C with primary antibodies against NR4A3 (TA804893,</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OriGene</w:t>
      </w:r>
      <w:r>
        <w:rPr>
          <w:rFonts w:ascii="Times New Roman" w:hAnsi="Times New Roman" w:cs="Times New Roman"/>
          <w:sz w:val="24"/>
          <w:szCs w:val="24"/>
        </w:rPr>
        <w:t>, China), STAT3 (Bioss, bsm-52235R, China), and β-</w:t>
      </w:r>
      <w:r>
        <w:rPr>
          <w:rFonts w:hint="eastAsia" w:ascii="Times New Roman" w:hAnsi="Times New Roman" w:cs="Times New Roman"/>
          <w:sz w:val="24"/>
          <w:szCs w:val="24"/>
          <w:lang w:val="en-US" w:eastAsia="zh-CN"/>
        </w:rPr>
        <w:t>actin</w:t>
      </w:r>
      <w:r>
        <w:rPr>
          <w:rFonts w:ascii="Times New Roman" w:hAnsi="Times New Roman" w:cs="Times New Roman"/>
          <w:sz w:val="24"/>
          <w:szCs w:val="24"/>
        </w:rPr>
        <w:t xml:space="preserve"> (Zsbio, TA-09, China). After washing, membranes were incubated with </w:t>
      </w:r>
      <w:r>
        <w:rPr>
          <w:rFonts w:hint="eastAsia" w:ascii="Times New Roman" w:hAnsi="Times New Roman" w:cs="Times New Roman"/>
          <w:sz w:val="24"/>
          <w:szCs w:val="24"/>
        </w:rPr>
        <w:t>horseradish peroxidase (HRP)</w:t>
      </w:r>
      <w:r>
        <w:rPr>
          <w:rFonts w:ascii="Times New Roman" w:hAnsi="Times New Roman" w:cs="Times New Roman"/>
          <w:sz w:val="24"/>
          <w:szCs w:val="24"/>
        </w:rPr>
        <w:t>-conjugated goat anti-mouse or anti-rabbit secondary antibodies for 1 hour at room temperature. Immunoreactive bands were detected using an ECL-plus kit (</w:t>
      </w:r>
      <w:r>
        <w:rPr>
          <w:rFonts w:hint="eastAsia" w:ascii="Times New Roman" w:hAnsi="Times New Roman" w:cs="Times New Roman"/>
          <w:sz w:val="24"/>
          <w:szCs w:val="24"/>
        </w:rPr>
        <w:t>32132</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Thermo Fisher Scientific</w:t>
      </w:r>
      <w:r>
        <w:rPr>
          <w:rFonts w:hint="eastAsia" w:ascii="Times New Roman" w:hAnsi="Times New Roman" w:cs="Times New Roman"/>
          <w:sz w:val="24"/>
          <w:szCs w:val="24"/>
          <w:lang w:val="en-US" w:eastAsia="zh-CN"/>
        </w:rPr>
        <w:t>, USA</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on the ChemiDoc MP imaging system (BIO-RAD, USA)</w:t>
      </w:r>
      <w:r>
        <w:rPr>
          <w:rFonts w:ascii="Times New Roman" w:hAnsi="Times New Roman" w:cs="Times New Roman"/>
          <w:sz w:val="24"/>
          <w:szCs w:val="24"/>
        </w:rPr>
        <w:t>.</w:t>
      </w:r>
    </w:p>
    <w:p w14:paraId="3D4037A4">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ascii="Times New Roman" w:hAnsi="Times New Roman" w:cs="Times New Roman"/>
          <w:b/>
          <w:bCs/>
          <w:sz w:val="24"/>
          <w:szCs w:val="24"/>
        </w:rPr>
      </w:pPr>
      <w:r>
        <w:rPr>
          <w:rFonts w:hint="eastAsia" w:ascii="Times New Roman" w:hAnsi="Times New Roman" w:cs="Times New Roman"/>
          <w:b/>
          <w:bCs/>
          <w:sz w:val="24"/>
          <w:szCs w:val="24"/>
        </w:rPr>
        <w:t>Inflammatory cytokines antibody array</w:t>
      </w:r>
    </w:p>
    <w:p w14:paraId="3F5BB9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
          <w:bCs/>
          <w:sz w:val="24"/>
          <w:szCs w:val="24"/>
        </w:rPr>
      </w:pPr>
      <w:r>
        <w:rPr>
          <w:rFonts w:hint="eastAsia" w:ascii="Times New Roman" w:hAnsi="Times New Roman" w:cs="Times New Roman"/>
          <w:sz w:val="24"/>
          <w:szCs w:val="24"/>
        </w:rPr>
        <w:t>Cells were incubated for 12 hours in high-glucose Dulbecco's Modified Eagle Medium (DMEM) supplemented with 1% fetal bovine serum</w:t>
      </w:r>
      <w:r>
        <w:rPr>
          <w:rFonts w:hint="eastAsia" w:ascii="Times New Roman" w:hAnsi="Times New Roman" w:cs="Times New Roman"/>
          <w:sz w:val="24"/>
          <w:szCs w:val="24"/>
          <w:lang w:val="en-US" w:eastAsia="zh-CN"/>
        </w:rPr>
        <w:t xml:space="preserve"> </w:t>
      </w:r>
      <w:r>
        <w:rPr>
          <w:rFonts w:ascii="Times New Roman" w:hAnsi="Times New Roman" w:cs="Times New Roman"/>
          <w:sz w:val="24"/>
        </w:rPr>
        <w:t>(FBS, 10099141C, Gibco, USA)</w:t>
      </w:r>
      <w:r>
        <w:rPr>
          <w:rFonts w:hint="eastAsia" w:ascii="Times New Roman" w:hAnsi="Times New Roman" w:cs="Times New Roman"/>
          <w:sz w:val="24"/>
          <w:szCs w:val="24"/>
        </w:rPr>
        <w:t>. Following the silencing of NR4A3 or the inhibition of STAT3 activity using STAT3-IN-1</w:t>
      </w:r>
      <w:r>
        <w:rPr>
          <w:rFonts w:hint="eastAsia" w:ascii="Times New Roman" w:hAnsi="Times New Roman" w:cs="Times New Roman"/>
          <w:sz w:val="24"/>
          <w:szCs w:val="24"/>
          <w:lang w:val="en-US" w:eastAsia="zh-CN"/>
        </w:rPr>
        <w:t xml:space="preserve"> (S0818, Selleck, USA)</w:t>
      </w:r>
      <w:r>
        <w:rPr>
          <w:rFonts w:ascii="Times New Roman" w:hAnsi="Times New Roman" w:cs="Times New Roman"/>
          <w:sz w:val="24"/>
          <w:szCs w:val="24"/>
        </w:rPr>
        <w:t xml:space="preserve">, culture supernatants were collected from </w:t>
      </w:r>
      <w:r>
        <w:rPr>
          <w:rFonts w:hint="eastAsia" w:ascii="Times New Roman" w:hAnsi="Times New Roman" w:cs="Times New Roman"/>
          <w:sz w:val="24"/>
          <w:szCs w:val="24"/>
        </w:rPr>
        <w:t>each experimental group</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The concentrations of inflammatory cytokines</w:t>
      </w:r>
      <w:r>
        <w:rPr>
          <w:rFonts w:ascii="Times New Roman" w:hAnsi="Times New Roman" w:cs="Times New Roman"/>
          <w:sz w:val="24"/>
          <w:szCs w:val="24"/>
        </w:rPr>
        <w:t xml:space="preserve"> in the supernatants were quantified using the Human Inflammation Antibody Array (QAH-CYT-1, RayBiotech, USA) in accordance with the manufacturer’s protocol. Briefly, protein array slides were placed in an incubation chamber and blocked with 100 μL of 1× blocking buffer per well at room temperature for 1 hour with gentle shaking. Subsequently, 100 μL of cell culture supernatant was added to each well and incubated overnight at 4°C. Slides were then washed with a </w:t>
      </w:r>
      <w:r>
        <w:rPr>
          <w:rFonts w:hint="eastAsia" w:ascii="Times New Roman" w:hAnsi="Times New Roman" w:cs="Times New Roman"/>
          <w:sz w:val="24"/>
          <w:szCs w:val="24"/>
        </w:rPr>
        <w:t>Wellwash Versa</w:t>
      </w:r>
      <w:r>
        <w:rPr>
          <w:rFonts w:ascii="Times New Roman" w:hAnsi="Times New Roman" w:cs="Times New Roman"/>
          <w:sz w:val="24"/>
          <w:szCs w:val="24"/>
        </w:rPr>
        <w:t xml:space="preserve"> (Thermo Scientific, USA), involving 10 washes with 250 μL of Wash Buffer I and 6 washes with 250 μL of Wash Buffer II. Next, 80 μL of biotinylated antibody solution was added per well and incubated for 2 hours at room temperature. After an additional washing step as described above, 80 μL of Cy3-conjugated streptavidin solution was applied per well and incubated for 1 hour at room temperature in the dark. Following a final wash cycle, the slides were air-dried and fluorescence signals were detected at 532 nm using an InnoScan 300 microarray scanner (Innopsys, France). </w:t>
      </w:r>
    </w:p>
    <w:p w14:paraId="4C10DA30">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 xml:space="preserve">Silencing of </w:t>
      </w:r>
      <w:r>
        <w:rPr>
          <w:rFonts w:hint="eastAsia" w:ascii="Times New Roman" w:hAnsi="Times New Roman" w:cs="Times New Roman"/>
          <w:b/>
          <w:bCs/>
          <w:i/>
          <w:iCs/>
          <w:sz w:val="24"/>
          <w:szCs w:val="24"/>
        </w:rPr>
        <w:t>NR4A3</w:t>
      </w:r>
      <w:r>
        <w:rPr>
          <w:rFonts w:hint="eastAsia" w:ascii="Times New Roman" w:hAnsi="Times New Roman" w:cs="Times New Roman"/>
          <w:b/>
          <w:bCs/>
          <w:i/>
          <w:iCs/>
          <w:sz w:val="24"/>
          <w:szCs w:val="24"/>
          <w:lang w:val="en-US" w:eastAsia="zh-CN"/>
        </w:rPr>
        <w:t xml:space="preserve"> </w:t>
      </w:r>
      <w:r>
        <w:rPr>
          <w:rFonts w:hint="eastAsia" w:ascii="Times New Roman" w:hAnsi="Times New Roman" w:cs="Times New Roman"/>
          <w:b/>
          <w:bCs/>
          <w:i w:val="0"/>
          <w:iCs w:val="0"/>
          <w:sz w:val="24"/>
          <w:szCs w:val="24"/>
          <w:lang w:val="en-US" w:eastAsia="zh-CN"/>
        </w:rPr>
        <w:t>gene</w:t>
      </w:r>
    </w:p>
    <w:p w14:paraId="175F10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sz w:val="24"/>
          <w:szCs w:val="24"/>
        </w:rPr>
      </w:pPr>
      <w:r>
        <w:rPr>
          <w:rFonts w:ascii="Times New Roman" w:hAnsi="Times New Roman" w:cs="Times New Roman"/>
          <w:sz w:val="24"/>
          <w:szCs w:val="24"/>
        </w:rPr>
        <w:t xml:space="preserve">Lentiviral transductions were carried out in six-well plates. RASFs were infected with 0.5 mM NR4A3-specific shRNA lentiviral particles (General Bio, China) in 1 mL complete culture medium containing 5 μg/mL polybrene per well for 12 hours. Control cells received non-targeting shRNA lentiviral particles under the same conditions. Following transduction, the medium was replaced with 1 mL fresh complete culture medium without polybrene. Stable shRNA-expressing clones were selected by culturing in medium containing 3 μg/mL puromycin dihydrochloride for one week. The resulting stable cell lines were </w:t>
      </w:r>
      <w:r>
        <w:rPr>
          <w:rFonts w:hint="eastAsia" w:ascii="Times New Roman" w:hAnsi="Times New Roman" w:cs="Times New Roman"/>
          <w:sz w:val="24"/>
          <w:szCs w:val="24"/>
        </w:rPr>
        <w:t>further</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 xml:space="preserve">expanded for subsequent analyses. </w:t>
      </w:r>
      <w:r>
        <w:rPr>
          <w:rFonts w:hint="eastAsia" w:ascii="Times New Roman" w:hAnsi="Times New Roman" w:cs="Times New Roman"/>
          <w:sz w:val="24"/>
          <w:szCs w:val="24"/>
        </w:rPr>
        <w:t xml:space="preserve">The shRNA sequence targeting </w:t>
      </w:r>
      <w:r>
        <w:rPr>
          <w:rFonts w:hint="eastAsia" w:ascii="Times New Roman" w:hAnsi="Times New Roman" w:cs="Times New Roman"/>
          <w:sz w:val="24"/>
          <w:szCs w:val="24"/>
          <w:lang w:val="en-US" w:eastAsia="zh-CN"/>
        </w:rPr>
        <w:t>NR4A3</w:t>
      </w:r>
      <w:r>
        <w:rPr>
          <w:rFonts w:hint="eastAsia" w:ascii="Times New Roman" w:hAnsi="Times New Roman" w:cs="Times New Roman"/>
          <w:sz w:val="24"/>
          <w:szCs w:val="24"/>
        </w:rPr>
        <w:t xml:space="preserve"> is as follows:</w:t>
      </w:r>
      <w:r>
        <w:rPr>
          <w:rFonts w:hint="eastAsia" w:ascii="Times New Roman" w:hAnsi="Times New Roman" w:cs="Times New Roman"/>
          <w:sz w:val="24"/>
          <w:szCs w:val="24"/>
          <w:lang w:val="en-US" w:eastAsia="zh-CN"/>
        </w:rPr>
        <w:t xml:space="preserve"> </w:t>
      </w:r>
      <w:r>
        <w:rPr>
          <w:rFonts w:hint="eastAsia" w:ascii="Times New Roman" w:hAnsi="Times New Roman" w:cs="Times New Roman"/>
          <w:color w:val="000000" w:themeColor="text1"/>
          <w:sz w:val="24"/>
          <w:szCs w:val="24"/>
          <w14:textFill>
            <w14:solidFill>
              <w14:schemeClr w14:val="tx1"/>
            </w14:solidFill>
          </w14:textFill>
        </w:rPr>
        <w:t>GGATCCATATGTTTGCCTGGCAAATAACTCGAGTTATTTGCCAGGCAAACATATTTTTTTGAATTC</w:t>
      </w:r>
      <w:r>
        <w:rPr>
          <w:rFonts w:hint="eastAsia" w:ascii="Times New Roman" w:hAnsi="Times New Roman" w:cs="Times New Roman"/>
          <w:color w:val="000000" w:themeColor="text1"/>
          <w:sz w:val="24"/>
          <w:szCs w:val="24"/>
          <w:lang w:val="en-US" w:eastAsia="zh-CN"/>
          <w14:textFill>
            <w14:solidFill>
              <w14:schemeClr w14:val="tx1"/>
            </w14:solidFill>
          </w14:textFill>
        </w:rPr>
        <w:t>.</w:t>
      </w:r>
    </w:p>
    <w:p w14:paraId="074F91BC">
      <w:pPr>
        <w:jc w:val="left"/>
        <w:rPr>
          <w:rFonts w:hint="default" w:ascii="Times New Roman" w:hAnsi="Times New Roman" w:cs="Times New Roman"/>
          <w:b/>
          <w:bCs/>
          <w:sz w:val="28"/>
          <w:szCs w:val="36"/>
        </w:rPr>
      </w:pPr>
    </w:p>
    <w:p w14:paraId="36A91682">
      <w:pPr>
        <w:jc w:val="left"/>
        <w:rPr>
          <w:rFonts w:hint="default" w:ascii="Times New Roman" w:hAnsi="Times New Roman" w:cs="Times New Roman"/>
          <w:b/>
          <w:bCs/>
          <w:sz w:val="28"/>
          <w:szCs w:val="36"/>
        </w:rPr>
      </w:pPr>
    </w:p>
    <w:p w14:paraId="2F55EA9A">
      <w:pPr>
        <w:jc w:val="left"/>
        <w:rPr>
          <w:rFonts w:hint="default" w:ascii="Times New Roman" w:hAnsi="Times New Roman" w:cs="Times New Roman"/>
          <w:b/>
          <w:bCs/>
          <w:sz w:val="28"/>
          <w:szCs w:val="36"/>
        </w:rPr>
      </w:pPr>
    </w:p>
    <w:p w14:paraId="55AB8498">
      <w:pPr>
        <w:jc w:val="left"/>
        <w:rPr>
          <w:rFonts w:hint="default" w:ascii="Times New Roman" w:hAnsi="Times New Roman" w:cs="Times New Roman"/>
          <w:b/>
          <w:bCs/>
          <w:sz w:val="28"/>
          <w:szCs w:val="36"/>
        </w:rPr>
      </w:pPr>
    </w:p>
    <w:p w14:paraId="700610FD">
      <w:pPr>
        <w:jc w:val="left"/>
        <w:rPr>
          <w:rFonts w:hint="default" w:ascii="Times New Roman" w:hAnsi="Times New Roman" w:cs="Times New Roman"/>
          <w:b/>
          <w:bCs/>
          <w:sz w:val="28"/>
          <w:szCs w:val="36"/>
        </w:rPr>
      </w:pPr>
    </w:p>
    <w:p w14:paraId="02A25D78">
      <w:pPr>
        <w:jc w:val="left"/>
        <w:rPr>
          <w:rFonts w:hint="default" w:ascii="Times New Roman" w:hAnsi="Times New Roman" w:cs="Times New Roman"/>
          <w:b/>
          <w:bCs/>
          <w:sz w:val="28"/>
          <w:szCs w:val="36"/>
        </w:rPr>
      </w:pPr>
    </w:p>
    <w:p w14:paraId="6A614BD7">
      <w:pPr>
        <w:jc w:val="left"/>
        <w:rPr>
          <w:rFonts w:hint="default" w:ascii="Times New Roman" w:hAnsi="Times New Roman" w:cs="Times New Roman"/>
          <w:b/>
          <w:bCs/>
          <w:sz w:val="28"/>
          <w:szCs w:val="36"/>
        </w:rPr>
      </w:pPr>
    </w:p>
    <w:p w14:paraId="10650673">
      <w:pPr>
        <w:jc w:val="left"/>
        <w:rPr>
          <w:rFonts w:hint="default" w:ascii="Times New Roman" w:hAnsi="Times New Roman" w:cs="Times New Roman"/>
          <w:b/>
          <w:bCs/>
          <w:sz w:val="28"/>
          <w:szCs w:val="36"/>
        </w:rPr>
      </w:pPr>
    </w:p>
    <w:p w14:paraId="00C40127">
      <w:pPr>
        <w:jc w:val="left"/>
        <w:rPr>
          <w:rFonts w:hint="default" w:ascii="Times New Roman" w:hAnsi="Times New Roman" w:cs="Times New Roman"/>
          <w:b/>
          <w:bCs/>
          <w:sz w:val="28"/>
          <w:szCs w:val="36"/>
        </w:rPr>
      </w:pPr>
    </w:p>
    <w:p w14:paraId="53F01F6B">
      <w:pPr>
        <w:jc w:val="left"/>
        <w:rPr>
          <w:rFonts w:hint="default" w:ascii="Times New Roman" w:hAnsi="Times New Roman" w:cs="Times New Roman"/>
          <w:b/>
          <w:bCs/>
          <w:sz w:val="28"/>
          <w:szCs w:val="36"/>
        </w:rPr>
      </w:pPr>
    </w:p>
    <w:p w14:paraId="3111FD3F">
      <w:pPr>
        <w:jc w:val="left"/>
        <w:rPr>
          <w:rFonts w:hint="default" w:ascii="Times New Roman" w:hAnsi="Times New Roman" w:cs="Times New Roman" w:eastAsiaTheme="minorEastAsia"/>
          <w:b/>
          <w:bCs/>
          <w:sz w:val="28"/>
          <w:szCs w:val="36"/>
          <w:lang w:val="en-US" w:eastAsia="zh-CN"/>
        </w:rPr>
      </w:pPr>
      <w:r>
        <w:rPr>
          <w:rFonts w:hint="default" w:ascii="Times New Roman" w:hAnsi="Times New Roman" w:cs="Times New Roman"/>
          <w:b/>
          <w:bCs/>
          <w:sz w:val="28"/>
          <w:szCs w:val="36"/>
        </w:rPr>
        <w:t xml:space="preserve">Supplementary </w:t>
      </w:r>
      <w:r>
        <w:rPr>
          <w:rFonts w:hint="eastAsia" w:ascii="Times New Roman" w:hAnsi="Times New Roman" w:cs="Times New Roman"/>
          <w:b/>
          <w:bCs/>
          <w:sz w:val="28"/>
          <w:szCs w:val="36"/>
          <w:lang w:val="en-US" w:eastAsia="zh-CN"/>
        </w:rPr>
        <w:t>figures</w:t>
      </w:r>
    </w:p>
    <w:p w14:paraId="6B1E7A6C">
      <w:pPr>
        <w:jc w:val="left"/>
        <w:rPr>
          <w:rFonts w:hint="default" w:ascii="Times New Roman" w:hAnsi="Times New Roman" w:cs="Times New Roman"/>
          <w:b/>
          <w:bCs/>
          <w:sz w:val="28"/>
          <w:szCs w:val="36"/>
        </w:rPr>
      </w:pPr>
    </w:p>
    <w:p w14:paraId="0667D1C7">
      <w:pPr>
        <w:jc w:val="center"/>
        <w:rPr>
          <w:rFonts w:hint="eastAsia" w:ascii="Times New Roman" w:hAnsi="Times New Roman" w:cs="Times New Roman" w:eastAsiaTheme="minorEastAsia"/>
          <w:b/>
          <w:bCs/>
          <w:sz w:val="28"/>
          <w:szCs w:val="36"/>
          <w:lang w:eastAsia="zh-CN"/>
        </w:rPr>
      </w:pPr>
      <w:r>
        <w:rPr>
          <w:rFonts w:hint="eastAsia" w:ascii="Times New Roman" w:hAnsi="Times New Roman" w:cs="Times New Roman" w:eastAsiaTheme="minorEastAsia"/>
          <w:b/>
          <w:bCs/>
          <w:sz w:val="28"/>
          <w:szCs w:val="36"/>
          <w:lang w:eastAsia="zh-CN"/>
        </w:rPr>
        <w:drawing>
          <wp:inline distT="0" distB="0" distL="114300" distR="114300">
            <wp:extent cx="5029835" cy="4175760"/>
            <wp:effectExtent l="0" t="0" r="18415" b="15240"/>
            <wp:docPr id="4" name="图片 4"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1"/>
                    <pic:cNvPicPr>
                      <a:picLocks noChangeAspect="1"/>
                    </pic:cNvPicPr>
                  </pic:nvPicPr>
                  <pic:blipFill>
                    <a:blip r:embed="rId4"/>
                    <a:stretch>
                      <a:fillRect/>
                    </a:stretch>
                  </pic:blipFill>
                  <pic:spPr>
                    <a:xfrm>
                      <a:off x="0" y="0"/>
                      <a:ext cx="5029835" cy="4175760"/>
                    </a:xfrm>
                    <a:prstGeom prst="rect">
                      <a:avLst/>
                    </a:prstGeom>
                  </pic:spPr>
                </pic:pic>
              </a:graphicData>
            </a:graphic>
          </wp:inline>
        </w:drawing>
      </w:r>
    </w:p>
    <w:p w14:paraId="20E97489">
      <w:pPr>
        <w:jc w:val="center"/>
        <w:rPr>
          <w:rFonts w:hint="eastAsia" w:eastAsiaTheme="minorEastAsia"/>
          <w:lang w:eastAsia="zh-CN"/>
        </w:rPr>
      </w:pPr>
    </w:p>
    <w:p w14:paraId="78D623E3">
      <w:pPr>
        <w:jc w:val="center"/>
        <w:rPr>
          <w:rFonts w:hint="eastAsia" w:eastAsiaTheme="minorEastAsia"/>
          <w:lang w:eastAsia="zh-CN"/>
        </w:rPr>
      </w:pPr>
    </w:p>
    <w:p w14:paraId="74A712AF">
      <w:pPr>
        <w:spacing w:line="240" w:lineRule="auto"/>
        <w:rPr>
          <w:rFonts w:ascii="Times New Roman" w:hAnsi="Times New Roman" w:cs="Times New Roman"/>
          <w:sz w:val="22"/>
          <w:szCs w:val="22"/>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lang w:val="en-US" w:eastAsia="zh-CN"/>
        </w:rPr>
        <w:t>S</w:t>
      </w:r>
      <w:r>
        <w:rPr>
          <w:rFonts w:ascii="Times New Roman" w:hAnsi="Times New Roman" w:cs="Times New Roman"/>
          <w:b/>
          <w:bCs/>
          <w:sz w:val="22"/>
          <w:szCs w:val="22"/>
        </w:rPr>
        <w:t>1 Physicochemical properties of CD-NPs</w:t>
      </w:r>
      <w:r>
        <w:rPr>
          <w:rFonts w:hint="eastAsia" w:ascii="Times New Roman" w:hAnsi="Times New Roman" w:cs="Times New Roman"/>
          <w:b/>
          <w:bCs/>
          <w:sz w:val="22"/>
          <w:szCs w:val="22"/>
          <w:lang w:val="en-US" w:eastAsia="zh-CN"/>
        </w:rPr>
        <w:t xml:space="preserve"> derived from the Hongliulin Mine</w:t>
      </w:r>
      <w:r>
        <w:rPr>
          <w:rFonts w:ascii="Times New Roman" w:hAnsi="Times New Roman" w:cs="Times New Roman"/>
          <w:b/>
          <w:bCs/>
          <w:sz w:val="22"/>
          <w:szCs w:val="22"/>
        </w:rPr>
        <w:t>.</w:t>
      </w:r>
      <w:r>
        <w:rPr>
          <w:rFonts w:ascii="Times New Roman" w:hAnsi="Times New Roman" w:cs="Times New Roman"/>
          <w:sz w:val="22"/>
          <w:szCs w:val="22"/>
        </w:rPr>
        <w:t xml:space="preserve"> (</w:t>
      </w:r>
      <w:r>
        <w:rPr>
          <w:rFonts w:ascii="Times New Roman" w:hAnsi="Times New Roman" w:cs="Times New Roman"/>
          <w:b/>
          <w:bCs/>
          <w:sz w:val="22"/>
          <w:szCs w:val="22"/>
        </w:rPr>
        <w:t>A</w:t>
      </w:r>
      <w:r>
        <w:rPr>
          <w:rFonts w:ascii="Times New Roman" w:hAnsi="Times New Roman" w:cs="Times New Roman"/>
          <w:sz w:val="22"/>
          <w:szCs w:val="22"/>
        </w:rPr>
        <w:t>) Surface morphology of CD-NPs was detected using the scanning electron microscopy. (</w:t>
      </w:r>
      <w:r>
        <w:rPr>
          <w:rFonts w:ascii="Times New Roman" w:hAnsi="Times New Roman" w:cs="Times New Roman"/>
          <w:b/>
          <w:bCs/>
          <w:sz w:val="22"/>
          <w:szCs w:val="22"/>
        </w:rPr>
        <w:t>B</w:t>
      </w:r>
      <w:r>
        <w:rPr>
          <w:rFonts w:hint="eastAsia" w:ascii="Times New Roman" w:hAnsi="Times New Roman" w:cs="Times New Roman"/>
          <w:b/>
          <w:bCs/>
          <w:sz w:val="22"/>
          <w:szCs w:val="22"/>
        </w:rPr>
        <w:t>-D</w:t>
      </w:r>
      <w:r>
        <w:rPr>
          <w:rFonts w:ascii="Times New Roman" w:hAnsi="Times New Roman" w:cs="Times New Roman"/>
          <w:sz w:val="22"/>
          <w:szCs w:val="22"/>
        </w:rPr>
        <w:t>)</w:t>
      </w:r>
      <w:r>
        <w:rPr>
          <w:rFonts w:hint="eastAsia" w:ascii="Times New Roman" w:hAnsi="Times New Roman" w:cs="Times New Roman"/>
          <w:sz w:val="22"/>
          <w:szCs w:val="22"/>
        </w:rPr>
        <w:t xml:space="preserve"> The elemental composition and proportion of CD-NPs </w:t>
      </w:r>
      <w:r>
        <w:rPr>
          <w:rFonts w:hint="eastAsia" w:ascii="Times New Roman" w:hAnsi="Times New Roman" w:cs="Times New Roman"/>
          <w:sz w:val="22"/>
          <w:szCs w:val="22"/>
          <w:lang w:val="en-US" w:eastAsia="zh-CN"/>
        </w:rPr>
        <w:t>were</w:t>
      </w:r>
      <w:r>
        <w:rPr>
          <w:rFonts w:hint="eastAsia" w:ascii="Times New Roman" w:hAnsi="Times New Roman" w:cs="Times New Roman"/>
          <w:sz w:val="22"/>
          <w:szCs w:val="22"/>
        </w:rPr>
        <w:t xml:space="preserve"> analyzed by the X-ray energy spectrometer. </w:t>
      </w:r>
      <w:r>
        <w:rPr>
          <w:rFonts w:ascii="Times New Roman" w:hAnsi="Times New Roman" w:cs="Times New Roman"/>
          <w:sz w:val="22"/>
          <w:szCs w:val="22"/>
        </w:rPr>
        <w:t>(</w:t>
      </w:r>
      <w:r>
        <w:rPr>
          <w:rFonts w:hint="eastAsia" w:ascii="Times New Roman" w:hAnsi="Times New Roman" w:cs="Times New Roman"/>
          <w:b/>
          <w:bCs/>
          <w:sz w:val="22"/>
          <w:szCs w:val="22"/>
        </w:rPr>
        <w:t>E</w:t>
      </w:r>
      <w:r>
        <w:rPr>
          <w:rFonts w:ascii="Times New Roman" w:hAnsi="Times New Roman" w:cs="Times New Roman"/>
          <w:sz w:val="22"/>
          <w:szCs w:val="22"/>
        </w:rPr>
        <w:t>) Oxygen radicals on the surface of CD-NPs were detected using the electron paramagnetic resonance spectrometer. (</w:t>
      </w:r>
      <w:r>
        <w:rPr>
          <w:rFonts w:hint="eastAsia" w:ascii="Times New Roman" w:hAnsi="Times New Roman" w:cs="Times New Roman"/>
          <w:b/>
          <w:bCs/>
          <w:sz w:val="22"/>
          <w:szCs w:val="22"/>
        </w:rPr>
        <w:t>F</w:t>
      </w:r>
      <w:r>
        <w:rPr>
          <w:rFonts w:ascii="Times New Roman" w:hAnsi="Times New Roman" w:cs="Times New Roman"/>
          <w:sz w:val="22"/>
          <w:szCs w:val="22"/>
        </w:rPr>
        <w:t>) Functional groups on the surface of CD-NPs were identified using the infrared spectrometry. (</w:t>
      </w:r>
      <w:r>
        <w:rPr>
          <w:rFonts w:hint="eastAsia" w:ascii="Times New Roman" w:hAnsi="Times New Roman" w:cs="Times New Roman"/>
          <w:b/>
          <w:bCs/>
          <w:sz w:val="22"/>
          <w:szCs w:val="22"/>
        </w:rPr>
        <w:t>G</w:t>
      </w:r>
      <w:r>
        <w:rPr>
          <w:rFonts w:ascii="Times New Roman" w:hAnsi="Times New Roman" w:cs="Times New Roman"/>
          <w:sz w:val="22"/>
          <w:szCs w:val="22"/>
        </w:rPr>
        <w:t>)</w:t>
      </w:r>
      <w:r>
        <w:rPr>
          <w:rFonts w:hint="eastAsia" w:ascii="Times New Roman" w:hAnsi="Times New Roman" w:cs="Times New Roman"/>
          <w:sz w:val="22"/>
          <w:szCs w:val="22"/>
        </w:rPr>
        <w:t xml:space="preserve"> </w:t>
      </w:r>
      <w:r>
        <w:rPr>
          <w:rFonts w:ascii="Times New Roman" w:hAnsi="Times New Roman" w:cs="Times New Roman"/>
          <w:sz w:val="22"/>
          <w:szCs w:val="22"/>
        </w:rPr>
        <w:t>The particle size distribution of CD-NPs was determined using the nanoparticle size potentiometer. (</w:t>
      </w:r>
      <w:r>
        <w:rPr>
          <w:rFonts w:hint="eastAsia" w:ascii="Times New Roman" w:hAnsi="Times New Roman" w:cs="Times New Roman"/>
          <w:b/>
          <w:bCs/>
          <w:sz w:val="22"/>
          <w:szCs w:val="22"/>
        </w:rPr>
        <w:t>H</w:t>
      </w:r>
      <w:r>
        <w:rPr>
          <w:rFonts w:ascii="Times New Roman" w:hAnsi="Times New Roman" w:cs="Times New Roman"/>
          <w:sz w:val="22"/>
          <w:szCs w:val="22"/>
        </w:rPr>
        <w:t xml:space="preserve">) Zeta potential of CD-NPs </w:t>
      </w:r>
      <w:r>
        <w:rPr>
          <w:rFonts w:hint="eastAsia" w:ascii="Times New Roman" w:hAnsi="Times New Roman" w:cs="Times New Roman"/>
          <w:sz w:val="22"/>
          <w:szCs w:val="22"/>
          <w:lang w:val="en-US" w:eastAsia="zh-CN"/>
        </w:rPr>
        <w:t>was</w:t>
      </w:r>
      <w:r>
        <w:rPr>
          <w:rFonts w:ascii="Times New Roman" w:hAnsi="Times New Roman" w:cs="Times New Roman"/>
          <w:sz w:val="22"/>
          <w:szCs w:val="22"/>
        </w:rPr>
        <w:t xml:space="preserve"> determined using the nanoparticle size potentiometer.</w:t>
      </w:r>
    </w:p>
    <w:p w14:paraId="448962CB">
      <w:pPr>
        <w:spacing w:line="240" w:lineRule="auto"/>
        <w:rPr>
          <w:rFonts w:ascii="Times New Roman" w:hAnsi="Times New Roman" w:cs="Times New Roman"/>
          <w:sz w:val="22"/>
          <w:szCs w:val="22"/>
        </w:rPr>
      </w:pPr>
    </w:p>
    <w:p w14:paraId="49251931">
      <w:pPr>
        <w:spacing w:line="240" w:lineRule="auto"/>
        <w:rPr>
          <w:rFonts w:ascii="Times New Roman" w:hAnsi="Times New Roman" w:cs="Times New Roman"/>
          <w:sz w:val="22"/>
          <w:szCs w:val="22"/>
        </w:rPr>
      </w:pPr>
    </w:p>
    <w:p w14:paraId="745D2775">
      <w:pPr>
        <w:spacing w:line="240" w:lineRule="auto"/>
        <w:rPr>
          <w:rFonts w:ascii="Times New Roman" w:hAnsi="Times New Roman" w:cs="Times New Roman"/>
          <w:sz w:val="22"/>
          <w:szCs w:val="22"/>
        </w:rPr>
      </w:pPr>
    </w:p>
    <w:p w14:paraId="7F44158F">
      <w:pPr>
        <w:spacing w:line="240" w:lineRule="auto"/>
        <w:rPr>
          <w:rFonts w:ascii="Times New Roman" w:hAnsi="Times New Roman" w:cs="Times New Roman"/>
          <w:sz w:val="22"/>
          <w:szCs w:val="22"/>
        </w:rPr>
      </w:pPr>
    </w:p>
    <w:p w14:paraId="1D5CC4CF">
      <w:pPr>
        <w:spacing w:line="240" w:lineRule="auto"/>
        <w:rPr>
          <w:rFonts w:ascii="Times New Roman" w:hAnsi="Times New Roman" w:cs="Times New Roman"/>
          <w:sz w:val="22"/>
          <w:szCs w:val="22"/>
        </w:rPr>
      </w:pPr>
    </w:p>
    <w:p w14:paraId="3F22EB31">
      <w:pPr>
        <w:spacing w:line="240" w:lineRule="auto"/>
        <w:rPr>
          <w:rFonts w:ascii="Times New Roman" w:hAnsi="Times New Roman" w:cs="Times New Roman"/>
          <w:sz w:val="22"/>
          <w:szCs w:val="22"/>
        </w:rPr>
      </w:pPr>
    </w:p>
    <w:p w14:paraId="65AEBC20">
      <w:pPr>
        <w:spacing w:line="240" w:lineRule="auto"/>
        <w:rPr>
          <w:rFonts w:ascii="Times New Roman" w:hAnsi="Times New Roman" w:cs="Times New Roman"/>
          <w:sz w:val="22"/>
          <w:szCs w:val="22"/>
        </w:rPr>
      </w:pPr>
    </w:p>
    <w:p w14:paraId="2350CD5C">
      <w:pPr>
        <w:spacing w:line="240" w:lineRule="auto"/>
        <w:rPr>
          <w:rFonts w:ascii="Times New Roman" w:hAnsi="Times New Roman" w:cs="Times New Roman"/>
          <w:sz w:val="22"/>
          <w:szCs w:val="22"/>
        </w:rPr>
      </w:pPr>
    </w:p>
    <w:p w14:paraId="204AF204">
      <w:pPr>
        <w:spacing w:line="240" w:lineRule="auto"/>
        <w:rPr>
          <w:rFonts w:ascii="Times New Roman" w:hAnsi="Times New Roman" w:cs="Times New Roman"/>
          <w:sz w:val="22"/>
          <w:szCs w:val="22"/>
        </w:rPr>
      </w:pPr>
    </w:p>
    <w:p w14:paraId="65B17892">
      <w:pPr>
        <w:spacing w:line="240" w:lineRule="auto"/>
        <w:rPr>
          <w:rFonts w:ascii="Times New Roman" w:hAnsi="Times New Roman" w:cs="Times New Roman"/>
          <w:sz w:val="22"/>
          <w:szCs w:val="22"/>
        </w:rPr>
      </w:pPr>
    </w:p>
    <w:p w14:paraId="33D442AF">
      <w:pPr>
        <w:spacing w:line="240" w:lineRule="auto"/>
        <w:rPr>
          <w:rFonts w:ascii="Times New Roman" w:hAnsi="Times New Roman" w:cs="Times New Roman"/>
          <w:sz w:val="22"/>
          <w:szCs w:val="22"/>
        </w:rPr>
      </w:pPr>
    </w:p>
    <w:p w14:paraId="66EA40F5">
      <w:pPr>
        <w:spacing w:line="240" w:lineRule="auto"/>
        <w:rPr>
          <w:rFonts w:ascii="Times New Roman" w:hAnsi="Times New Roman" w:cs="Times New Roman"/>
          <w:sz w:val="22"/>
          <w:szCs w:val="22"/>
        </w:rPr>
      </w:pPr>
    </w:p>
    <w:p w14:paraId="04790F52">
      <w:pPr>
        <w:spacing w:line="240" w:lineRule="auto"/>
        <w:jc w:val="center"/>
        <w:rPr>
          <w:rFonts w:hint="eastAsia" w:ascii="Times New Roman" w:hAnsi="Times New Roman" w:cs="Times New Roman" w:eastAsiaTheme="minorEastAsia"/>
          <w:sz w:val="22"/>
          <w:szCs w:val="22"/>
          <w:lang w:eastAsia="zh-CN"/>
        </w:rPr>
      </w:pPr>
      <w:r>
        <w:rPr>
          <w:rFonts w:hint="eastAsia" w:ascii="Times New Roman" w:hAnsi="Times New Roman" w:cs="Times New Roman" w:eastAsiaTheme="minorEastAsia"/>
          <w:sz w:val="22"/>
          <w:szCs w:val="22"/>
          <w:lang w:eastAsia="zh-CN"/>
        </w:rPr>
        <w:drawing>
          <wp:inline distT="0" distB="0" distL="114300" distR="114300">
            <wp:extent cx="5014595" cy="4140200"/>
            <wp:effectExtent l="0" t="0" r="14605" b="12700"/>
            <wp:docPr id="1" name="图片 1"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2"/>
                    <pic:cNvPicPr>
                      <a:picLocks noChangeAspect="1"/>
                    </pic:cNvPicPr>
                  </pic:nvPicPr>
                  <pic:blipFill>
                    <a:blip r:embed="rId5"/>
                    <a:stretch>
                      <a:fillRect/>
                    </a:stretch>
                  </pic:blipFill>
                  <pic:spPr>
                    <a:xfrm>
                      <a:off x="0" y="0"/>
                      <a:ext cx="5014595" cy="4140200"/>
                    </a:xfrm>
                    <a:prstGeom prst="rect">
                      <a:avLst/>
                    </a:prstGeom>
                  </pic:spPr>
                </pic:pic>
              </a:graphicData>
            </a:graphic>
          </wp:inline>
        </w:drawing>
      </w:r>
    </w:p>
    <w:p w14:paraId="2E56054E">
      <w:pPr>
        <w:spacing w:line="240" w:lineRule="auto"/>
        <w:jc w:val="center"/>
        <w:rPr>
          <w:rFonts w:hint="eastAsia" w:ascii="Times New Roman" w:hAnsi="Times New Roman" w:cs="Times New Roman" w:eastAsiaTheme="minorEastAsia"/>
          <w:sz w:val="22"/>
          <w:szCs w:val="22"/>
          <w:lang w:eastAsia="zh-CN"/>
        </w:rPr>
      </w:pPr>
    </w:p>
    <w:p w14:paraId="4390F17D">
      <w:pPr>
        <w:spacing w:line="240" w:lineRule="auto"/>
        <w:rPr>
          <w:rFonts w:ascii="Times New Roman" w:hAnsi="Times New Roman" w:cs="Times New Roman"/>
          <w:sz w:val="22"/>
          <w:szCs w:val="22"/>
        </w:rPr>
      </w:pPr>
    </w:p>
    <w:p w14:paraId="2543D519">
      <w:pPr>
        <w:spacing w:line="240" w:lineRule="auto"/>
        <w:rPr>
          <w:rFonts w:ascii="Times New Roman" w:hAnsi="Times New Roman" w:cs="Times New Roman"/>
          <w:color w:val="0000FF"/>
          <w:sz w:val="24"/>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lang w:val="en-US" w:eastAsia="zh-CN"/>
        </w:rPr>
        <w:t>S2</w:t>
      </w:r>
      <w:r>
        <w:rPr>
          <w:rFonts w:ascii="Times New Roman" w:hAnsi="Times New Roman" w:cs="Times New Roman"/>
          <w:b/>
          <w:bCs/>
          <w:sz w:val="22"/>
          <w:szCs w:val="22"/>
        </w:rPr>
        <w:t xml:space="preserve"> Physicochemical properties of CD-NPs</w:t>
      </w:r>
      <w:r>
        <w:rPr>
          <w:rFonts w:hint="eastAsia" w:ascii="Times New Roman" w:hAnsi="Times New Roman" w:cs="Times New Roman"/>
          <w:b/>
          <w:bCs/>
          <w:sz w:val="22"/>
          <w:szCs w:val="22"/>
          <w:lang w:val="en-US" w:eastAsia="zh-CN"/>
        </w:rPr>
        <w:t xml:space="preserve"> derived from the Pingshuo Mine</w:t>
      </w:r>
      <w:r>
        <w:rPr>
          <w:rFonts w:ascii="Times New Roman" w:hAnsi="Times New Roman" w:cs="Times New Roman"/>
          <w:b/>
          <w:bCs/>
          <w:sz w:val="22"/>
          <w:szCs w:val="22"/>
        </w:rPr>
        <w:t>.</w:t>
      </w:r>
      <w:r>
        <w:rPr>
          <w:rFonts w:ascii="Times New Roman" w:hAnsi="Times New Roman" w:cs="Times New Roman"/>
          <w:sz w:val="22"/>
          <w:szCs w:val="22"/>
        </w:rPr>
        <w:t xml:space="preserve"> (</w:t>
      </w:r>
      <w:r>
        <w:rPr>
          <w:rFonts w:ascii="Times New Roman" w:hAnsi="Times New Roman" w:cs="Times New Roman"/>
          <w:b/>
          <w:bCs/>
          <w:sz w:val="22"/>
          <w:szCs w:val="22"/>
        </w:rPr>
        <w:t>A</w:t>
      </w:r>
      <w:r>
        <w:rPr>
          <w:rFonts w:ascii="Times New Roman" w:hAnsi="Times New Roman" w:cs="Times New Roman"/>
          <w:sz w:val="22"/>
          <w:szCs w:val="22"/>
        </w:rPr>
        <w:t>) Surface morphology of CD-NPs was detected using the scanning electron microscopy. (</w:t>
      </w:r>
      <w:r>
        <w:rPr>
          <w:rFonts w:ascii="Times New Roman" w:hAnsi="Times New Roman" w:cs="Times New Roman"/>
          <w:b/>
          <w:bCs/>
          <w:sz w:val="22"/>
          <w:szCs w:val="22"/>
        </w:rPr>
        <w:t>B</w:t>
      </w:r>
      <w:r>
        <w:rPr>
          <w:rFonts w:hint="eastAsia" w:ascii="Times New Roman" w:hAnsi="Times New Roman" w:cs="Times New Roman"/>
          <w:b/>
          <w:bCs/>
          <w:sz w:val="22"/>
          <w:szCs w:val="22"/>
        </w:rPr>
        <w:t>-D</w:t>
      </w:r>
      <w:r>
        <w:rPr>
          <w:rFonts w:ascii="Times New Roman" w:hAnsi="Times New Roman" w:cs="Times New Roman"/>
          <w:sz w:val="22"/>
          <w:szCs w:val="22"/>
        </w:rPr>
        <w:t>)</w:t>
      </w:r>
      <w:r>
        <w:rPr>
          <w:rFonts w:hint="eastAsia" w:ascii="Times New Roman" w:hAnsi="Times New Roman" w:cs="Times New Roman"/>
          <w:sz w:val="22"/>
          <w:szCs w:val="22"/>
        </w:rPr>
        <w:t xml:space="preserve"> The elemental composition and proportion of CD-NPs </w:t>
      </w:r>
      <w:r>
        <w:rPr>
          <w:rFonts w:hint="eastAsia" w:ascii="Times New Roman" w:hAnsi="Times New Roman" w:cs="Times New Roman"/>
          <w:sz w:val="22"/>
          <w:szCs w:val="22"/>
          <w:lang w:val="en-US" w:eastAsia="zh-CN"/>
        </w:rPr>
        <w:t>were</w:t>
      </w:r>
      <w:r>
        <w:rPr>
          <w:rFonts w:hint="eastAsia" w:ascii="Times New Roman" w:hAnsi="Times New Roman" w:cs="Times New Roman"/>
          <w:sz w:val="22"/>
          <w:szCs w:val="22"/>
        </w:rPr>
        <w:t xml:space="preserve"> analyzed by the X-ray energy spectrometer. </w:t>
      </w:r>
      <w:r>
        <w:rPr>
          <w:rFonts w:ascii="Times New Roman" w:hAnsi="Times New Roman" w:cs="Times New Roman"/>
          <w:sz w:val="22"/>
          <w:szCs w:val="22"/>
        </w:rPr>
        <w:t>(</w:t>
      </w:r>
      <w:r>
        <w:rPr>
          <w:rFonts w:hint="eastAsia" w:ascii="Times New Roman" w:hAnsi="Times New Roman" w:cs="Times New Roman"/>
          <w:b/>
          <w:bCs/>
          <w:sz w:val="22"/>
          <w:szCs w:val="22"/>
        </w:rPr>
        <w:t>E</w:t>
      </w:r>
      <w:r>
        <w:rPr>
          <w:rFonts w:ascii="Times New Roman" w:hAnsi="Times New Roman" w:cs="Times New Roman"/>
          <w:sz w:val="22"/>
          <w:szCs w:val="22"/>
        </w:rPr>
        <w:t>) Oxygen radicals on the surface of CD-NPs were detected using the electron paramagnetic resonance spectrometer. (</w:t>
      </w:r>
      <w:r>
        <w:rPr>
          <w:rFonts w:hint="eastAsia" w:ascii="Times New Roman" w:hAnsi="Times New Roman" w:cs="Times New Roman"/>
          <w:b/>
          <w:bCs/>
          <w:sz w:val="22"/>
          <w:szCs w:val="22"/>
        </w:rPr>
        <w:t>F</w:t>
      </w:r>
      <w:r>
        <w:rPr>
          <w:rFonts w:ascii="Times New Roman" w:hAnsi="Times New Roman" w:cs="Times New Roman"/>
          <w:sz w:val="22"/>
          <w:szCs w:val="22"/>
        </w:rPr>
        <w:t>) Functional groups on the surface of CD-NPs were identified using the infrared spectrometry. (</w:t>
      </w:r>
      <w:r>
        <w:rPr>
          <w:rFonts w:hint="eastAsia" w:ascii="Times New Roman" w:hAnsi="Times New Roman" w:cs="Times New Roman"/>
          <w:b/>
          <w:bCs/>
          <w:sz w:val="22"/>
          <w:szCs w:val="22"/>
        </w:rPr>
        <w:t>G</w:t>
      </w:r>
      <w:r>
        <w:rPr>
          <w:rFonts w:ascii="Times New Roman" w:hAnsi="Times New Roman" w:cs="Times New Roman"/>
          <w:sz w:val="22"/>
          <w:szCs w:val="22"/>
        </w:rPr>
        <w:t>)</w:t>
      </w:r>
      <w:r>
        <w:rPr>
          <w:rFonts w:hint="eastAsia" w:ascii="Times New Roman" w:hAnsi="Times New Roman" w:cs="Times New Roman"/>
          <w:sz w:val="22"/>
          <w:szCs w:val="22"/>
        </w:rPr>
        <w:t xml:space="preserve"> </w:t>
      </w:r>
      <w:r>
        <w:rPr>
          <w:rFonts w:ascii="Times New Roman" w:hAnsi="Times New Roman" w:cs="Times New Roman"/>
          <w:sz w:val="22"/>
          <w:szCs w:val="22"/>
        </w:rPr>
        <w:t>The particle size distribution of CD-NPs was determined using the nanoparticle size potentiometer. (</w:t>
      </w:r>
      <w:r>
        <w:rPr>
          <w:rFonts w:hint="eastAsia" w:ascii="Times New Roman" w:hAnsi="Times New Roman" w:cs="Times New Roman"/>
          <w:b/>
          <w:bCs/>
          <w:sz w:val="22"/>
          <w:szCs w:val="22"/>
        </w:rPr>
        <w:t>H</w:t>
      </w:r>
      <w:r>
        <w:rPr>
          <w:rFonts w:ascii="Times New Roman" w:hAnsi="Times New Roman" w:cs="Times New Roman"/>
          <w:sz w:val="22"/>
          <w:szCs w:val="22"/>
        </w:rPr>
        <w:t xml:space="preserve">) Zeta potential of CD-NPs </w:t>
      </w:r>
      <w:r>
        <w:rPr>
          <w:rFonts w:hint="eastAsia" w:ascii="Times New Roman" w:hAnsi="Times New Roman" w:cs="Times New Roman"/>
          <w:sz w:val="22"/>
          <w:szCs w:val="22"/>
          <w:lang w:val="en-US" w:eastAsia="zh-CN"/>
        </w:rPr>
        <w:t>was</w:t>
      </w:r>
      <w:r>
        <w:rPr>
          <w:rFonts w:ascii="Times New Roman" w:hAnsi="Times New Roman" w:cs="Times New Roman"/>
          <w:sz w:val="22"/>
          <w:szCs w:val="22"/>
        </w:rPr>
        <w:t xml:space="preserve"> determined using the nanoparticle size potentiometer.</w:t>
      </w:r>
    </w:p>
    <w:p w14:paraId="7D9CD4EC">
      <w:pPr>
        <w:spacing w:line="240" w:lineRule="auto"/>
        <w:rPr>
          <w:rFonts w:ascii="Times New Roman" w:hAnsi="Times New Roman" w:cs="Times New Roman"/>
          <w:sz w:val="22"/>
          <w:szCs w:val="22"/>
        </w:rPr>
      </w:pPr>
    </w:p>
    <w:p w14:paraId="1669AE8F">
      <w:pPr>
        <w:jc w:val="center"/>
      </w:pPr>
    </w:p>
    <w:p w14:paraId="408CF845">
      <w:pPr>
        <w:jc w:val="center"/>
      </w:pPr>
    </w:p>
    <w:p w14:paraId="70606DE9">
      <w:pPr>
        <w:jc w:val="center"/>
      </w:pPr>
    </w:p>
    <w:p w14:paraId="149021D0">
      <w:pPr>
        <w:jc w:val="center"/>
      </w:pPr>
    </w:p>
    <w:p w14:paraId="5F489050">
      <w:pPr>
        <w:jc w:val="center"/>
      </w:pPr>
    </w:p>
    <w:p w14:paraId="4FDBFC28">
      <w:pPr>
        <w:jc w:val="center"/>
      </w:pPr>
    </w:p>
    <w:p w14:paraId="7C56B534">
      <w:pPr>
        <w:jc w:val="center"/>
      </w:pPr>
    </w:p>
    <w:p w14:paraId="068AA3F4">
      <w:pPr>
        <w:jc w:val="center"/>
      </w:pPr>
    </w:p>
    <w:p w14:paraId="730D4E17">
      <w:pPr>
        <w:jc w:val="center"/>
      </w:pPr>
    </w:p>
    <w:p w14:paraId="504454D8">
      <w:pPr>
        <w:jc w:val="center"/>
      </w:pPr>
    </w:p>
    <w:p w14:paraId="05AC3E3D">
      <w:pPr>
        <w:jc w:val="left"/>
      </w:pPr>
    </w:p>
    <w:p w14:paraId="64A67E35">
      <w:pPr>
        <w:jc w:val="both"/>
      </w:pPr>
    </w:p>
    <w:p w14:paraId="0EFCE014">
      <w:pPr>
        <w:jc w:val="center"/>
        <w:rPr>
          <w:rFonts w:hint="eastAsia" w:eastAsiaTheme="minorEastAsia"/>
          <w:lang w:eastAsia="zh-CN"/>
        </w:rPr>
      </w:pPr>
      <w:r>
        <w:rPr>
          <w:rFonts w:hint="eastAsia" w:eastAsiaTheme="minorEastAsia"/>
          <w:lang w:eastAsia="zh-CN"/>
        </w:rPr>
        <w:drawing>
          <wp:inline distT="0" distB="0" distL="114300" distR="114300">
            <wp:extent cx="3383280" cy="3420110"/>
            <wp:effectExtent l="0" t="0" r="7620" b="8890"/>
            <wp:docPr id="5" name="图片 5"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3"/>
                    <pic:cNvPicPr>
                      <a:picLocks noChangeAspect="1"/>
                    </pic:cNvPicPr>
                  </pic:nvPicPr>
                  <pic:blipFill>
                    <a:blip r:embed="rId6"/>
                    <a:stretch>
                      <a:fillRect/>
                    </a:stretch>
                  </pic:blipFill>
                  <pic:spPr>
                    <a:xfrm>
                      <a:off x="0" y="0"/>
                      <a:ext cx="3383280" cy="3420110"/>
                    </a:xfrm>
                    <a:prstGeom prst="rect">
                      <a:avLst/>
                    </a:prstGeom>
                  </pic:spPr>
                </pic:pic>
              </a:graphicData>
            </a:graphic>
          </wp:inline>
        </w:drawing>
      </w:r>
    </w:p>
    <w:p w14:paraId="028634BF">
      <w:pPr>
        <w:jc w:val="center"/>
        <w:rPr>
          <w:rFonts w:hint="eastAsia" w:eastAsiaTheme="minorEastAsia"/>
          <w:lang w:eastAsia="zh-CN"/>
        </w:rPr>
      </w:pPr>
    </w:p>
    <w:p w14:paraId="162D0A34">
      <w:pPr>
        <w:rPr>
          <w:rFonts w:ascii="Times New Roman" w:hAnsi="Times New Roman" w:cs="Times New Roman"/>
          <w:sz w:val="22"/>
          <w:szCs w:val="22"/>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rPr>
        <w:t>S</w:t>
      </w:r>
      <w:r>
        <w:rPr>
          <w:rFonts w:hint="eastAsia" w:ascii="Times New Roman" w:hAnsi="Times New Roman" w:cs="Times New Roman"/>
          <w:b/>
          <w:bCs/>
          <w:sz w:val="22"/>
          <w:szCs w:val="22"/>
          <w:lang w:val="en-US" w:eastAsia="zh-CN"/>
        </w:rPr>
        <w:t>3</w:t>
      </w:r>
      <w:r>
        <w:rPr>
          <w:rFonts w:hint="eastAsia" w:ascii="Times New Roman" w:hAnsi="Times New Roman" w:cs="Times New Roman"/>
          <w:b/>
          <w:bCs/>
          <w:sz w:val="22"/>
          <w:szCs w:val="22"/>
        </w:rPr>
        <w:t xml:space="preserve"> </w:t>
      </w:r>
      <w:r>
        <w:rPr>
          <w:rFonts w:hint="eastAsia" w:ascii="Times New Roman" w:hAnsi="Times New Roman" w:cs="Times New Roman"/>
          <w:b/>
          <w:bCs/>
          <w:sz w:val="22"/>
          <w:szCs w:val="22"/>
          <w:lang w:val="en-US" w:eastAsia="zh-CN"/>
        </w:rPr>
        <w:t>I</w:t>
      </w:r>
      <w:r>
        <w:rPr>
          <w:rFonts w:hint="eastAsia" w:ascii="Times New Roman" w:hAnsi="Times New Roman" w:cs="Times New Roman"/>
          <w:b/>
          <w:bCs/>
          <w:sz w:val="22"/>
          <w:szCs w:val="22"/>
        </w:rPr>
        <w:t>nfluence of CD-NPs exposure on the fundamental physiological parameters of rats</w:t>
      </w:r>
      <w:r>
        <w:rPr>
          <w:rFonts w:hint="eastAsia" w:ascii="Times New Roman" w:hAnsi="Times New Roman" w:cs="Times New Roman"/>
          <w:b/>
          <w:bCs/>
          <w:sz w:val="22"/>
          <w:szCs w:val="22"/>
          <w:lang w:val="en-US" w:eastAsia="zh-CN"/>
        </w:rPr>
        <w:t xml:space="preserve">. </w:t>
      </w:r>
      <w:r>
        <w:rPr>
          <w:rFonts w:hint="eastAsia" w:ascii="Times New Roman" w:hAnsi="Times New Roman" w:cs="Times New Roman"/>
          <w:b w:val="0"/>
          <w:bCs w:val="0"/>
          <w:sz w:val="22"/>
          <w:szCs w:val="22"/>
          <w:lang w:val="en-US" w:eastAsia="zh-CN"/>
        </w:rPr>
        <w:t>(</w:t>
      </w:r>
      <w:r>
        <w:rPr>
          <w:rFonts w:hint="eastAsia" w:ascii="Times New Roman" w:hAnsi="Times New Roman" w:cs="Times New Roman"/>
          <w:b/>
          <w:bCs/>
          <w:sz w:val="22"/>
          <w:szCs w:val="22"/>
          <w:lang w:val="en-US" w:eastAsia="zh-CN"/>
        </w:rPr>
        <w:t>A-D</w:t>
      </w:r>
      <w:r>
        <w:rPr>
          <w:rFonts w:hint="eastAsia" w:ascii="Times New Roman" w:hAnsi="Times New Roman" w:cs="Times New Roman"/>
          <w:b w:val="0"/>
          <w:bCs w:val="0"/>
          <w:sz w:val="22"/>
          <w:szCs w:val="22"/>
          <w:lang w:val="en-US" w:eastAsia="zh-CN"/>
        </w:rPr>
        <w:t>) Statistics on</w:t>
      </w:r>
      <w:r>
        <w:rPr>
          <w:rFonts w:ascii="Times New Roman" w:hAnsi="Times New Roman" w:cs="Times New Roman"/>
          <w:b w:val="0"/>
          <w:bCs w:val="0"/>
          <w:sz w:val="22"/>
          <w:szCs w:val="22"/>
        </w:rPr>
        <w:t xml:space="preserve"> </w:t>
      </w:r>
      <w:r>
        <w:rPr>
          <w:rFonts w:ascii="Times New Roman" w:hAnsi="Times New Roman" w:cs="Times New Roman"/>
          <w:sz w:val="22"/>
          <w:szCs w:val="22"/>
        </w:rPr>
        <w:t xml:space="preserve">body weight </w:t>
      </w:r>
      <w:r>
        <w:rPr>
          <w:rFonts w:hint="eastAsia" w:ascii="Times New Roman" w:hAnsi="Times New Roman" w:cs="Times New Roman"/>
          <w:sz w:val="22"/>
          <w:szCs w:val="22"/>
        </w:rPr>
        <w:t>(</w:t>
      </w:r>
      <w:r>
        <w:rPr>
          <w:rFonts w:hint="eastAsia" w:ascii="Times New Roman" w:hAnsi="Times New Roman" w:cs="Times New Roman"/>
          <w:b/>
          <w:bCs/>
          <w:sz w:val="22"/>
          <w:szCs w:val="22"/>
        </w:rPr>
        <w:t>A</w:t>
      </w:r>
      <w:r>
        <w:rPr>
          <w:rFonts w:hint="eastAsia" w:ascii="Times New Roman" w:hAnsi="Times New Roman" w:cs="Times New Roman"/>
          <w:sz w:val="22"/>
          <w:szCs w:val="22"/>
        </w:rPr>
        <w:t xml:space="preserve">) </w:t>
      </w:r>
      <w:r>
        <w:rPr>
          <w:rFonts w:ascii="Times New Roman" w:hAnsi="Times New Roman" w:cs="Times New Roman"/>
          <w:sz w:val="22"/>
          <w:szCs w:val="22"/>
        </w:rPr>
        <w:t>and organ coefficients of the thymus</w:t>
      </w:r>
      <w:r>
        <w:rPr>
          <w:rFonts w:hint="eastAsia" w:ascii="Times New Roman" w:hAnsi="Times New Roman" w:cs="Times New Roman"/>
          <w:sz w:val="22"/>
          <w:szCs w:val="22"/>
        </w:rPr>
        <w:t xml:space="preserve"> (</w:t>
      </w:r>
      <w:r>
        <w:rPr>
          <w:rFonts w:hint="eastAsia" w:ascii="Times New Roman" w:hAnsi="Times New Roman" w:cs="Times New Roman"/>
          <w:b/>
          <w:bCs/>
          <w:sz w:val="22"/>
          <w:szCs w:val="22"/>
        </w:rPr>
        <w:t>B</w:t>
      </w:r>
      <w:r>
        <w:rPr>
          <w:rFonts w:hint="eastAsia" w:ascii="Times New Roman" w:hAnsi="Times New Roman" w:cs="Times New Roman"/>
          <w:sz w:val="22"/>
          <w:szCs w:val="22"/>
        </w:rPr>
        <w:t>)</w:t>
      </w:r>
      <w:r>
        <w:rPr>
          <w:rFonts w:ascii="Times New Roman" w:hAnsi="Times New Roman" w:cs="Times New Roman"/>
          <w:sz w:val="22"/>
          <w:szCs w:val="22"/>
        </w:rPr>
        <w:t>, spleen</w:t>
      </w:r>
      <w:r>
        <w:rPr>
          <w:rFonts w:hint="eastAsia" w:ascii="Times New Roman" w:hAnsi="Times New Roman" w:cs="Times New Roman"/>
          <w:sz w:val="22"/>
          <w:szCs w:val="22"/>
        </w:rPr>
        <w:t xml:space="preserve"> (</w:t>
      </w:r>
      <w:r>
        <w:rPr>
          <w:rFonts w:hint="eastAsia" w:ascii="Times New Roman" w:hAnsi="Times New Roman" w:cs="Times New Roman"/>
          <w:b/>
          <w:bCs/>
          <w:sz w:val="22"/>
          <w:szCs w:val="22"/>
        </w:rPr>
        <w:t>C</w:t>
      </w:r>
      <w:r>
        <w:rPr>
          <w:rFonts w:hint="eastAsia" w:ascii="Times New Roman" w:hAnsi="Times New Roman" w:cs="Times New Roman"/>
          <w:sz w:val="22"/>
          <w:szCs w:val="22"/>
        </w:rPr>
        <w:t>)</w:t>
      </w:r>
      <w:r>
        <w:rPr>
          <w:rFonts w:ascii="Times New Roman" w:hAnsi="Times New Roman" w:cs="Times New Roman"/>
          <w:sz w:val="22"/>
          <w:szCs w:val="22"/>
        </w:rPr>
        <w:t xml:space="preserve">, and lung </w:t>
      </w:r>
      <w:r>
        <w:rPr>
          <w:rFonts w:hint="eastAsia" w:ascii="Times New Roman" w:hAnsi="Times New Roman" w:cs="Times New Roman"/>
          <w:sz w:val="22"/>
          <w:szCs w:val="22"/>
        </w:rPr>
        <w:t>(</w:t>
      </w:r>
      <w:r>
        <w:rPr>
          <w:rFonts w:hint="eastAsia" w:ascii="Times New Roman" w:hAnsi="Times New Roman" w:cs="Times New Roman"/>
          <w:b/>
          <w:bCs/>
          <w:sz w:val="22"/>
          <w:szCs w:val="22"/>
        </w:rPr>
        <w:t>D</w:t>
      </w:r>
      <w:r>
        <w:rPr>
          <w:rFonts w:hint="eastAsia" w:ascii="Times New Roman" w:hAnsi="Times New Roman" w:cs="Times New Roman"/>
          <w:sz w:val="22"/>
          <w:szCs w:val="22"/>
        </w:rPr>
        <w:t xml:space="preserve">) </w:t>
      </w:r>
      <w:r>
        <w:rPr>
          <w:rFonts w:ascii="Times New Roman" w:hAnsi="Times New Roman" w:cs="Times New Roman"/>
          <w:sz w:val="22"/>
          <w:szCs w:val="22"/>
        </w:rPr>
        <w:t>in rats.</w:t>
      </w:r>
      <w:r>
        <w:rPr>
          <w:rFonts w:hint="eastAsia" w:ascii="Times New Roman" w:hAnsi="Times New Roman" w:cs="Times New Roman"/>
          <w:sz w:val="22"/>
          <w:szCs w:val="22"/>
        </w:rPr>
        <w:t xml:space="preserve"> The rats were pre-exposed to 2.4, 24, 240 µg/kg/day of CD-NPs for 3weeks. </w:t>
      </w:r>
      <w:r>
        <w:rPr>
          <w:rFonts w:ascii="Times New Roman" w:hAnsi="Times New Roman" w:cs="Times New Roman"/>
          <w:sz w:val="22"/>
          <w:szCs w:val="22"/>
        </w:rPr>
        <w:t>The data shown are the mean ± SEM</w:t>
      </w:r>
      <w:r>
        <w:rPr>
          <w:rFonts w:hint="eastAsia" w:ascii="Times New Roman" w:hAnsi="Times New Roman" w:cs="Times New Roman"/>
          <w:sz w:val="22"/>
          <w:szCs w:val="22"/>
        </w:rPr>
        <w:t>, n = 6 rats per group</w:t>
      </w:r>
      <w:r>
        <w:rPr>
          <w:rFonts w:ascii="Times New Roman" w:hAnsi="Times New Roman" w:cs="Times New Roman"/>
          <w:sz w:val="22"/>
          <w:szCs w:val="22"/>
        </w:rPr>
        <w:t>. The data were analyzed by One-way ANOVA and Dunnett multiverb tests, "ns" means no significant difference.</w:t>
      </w:r>
    </w:p>
    <w:p w14:paraId="58ED2370">
      <w:pPr>
        <w:rPr>
          <w:rFonts w:ascii="Times New Roman" w:hAnsi="Times New Roman" w:cs="Times New Roman"/>
          <w:sz w:val="22"/>
          <w:szCs w:val="22"/>
        </w:rPr>
      </w:pPr>
    </w:p>
    <w:p w14:paraId="7F393EC5">
      <w:pPr>
        <w:rPr>
          <w:rFonts w:ascii="Times New Roman" w:hAnsi="Times New Roman" w:cs="Times New Roman"/>
          <w:sz w:val="22"/>
          <w:szCs w:val="22"/>
        </w:rPr>
      </w:pPr>
    </w:p>
    <w:p w14:paraId="08389036">
      <w:pPr>
        <w:rPr>
          <w:rFonts w:ascii="Times New Roman" w:hAnsi="Times New Roman" w:cs="Times New Roman"/>
          <w:sz w:val="22"/>
          <w:szCs w:val="22"/>
        </w:rPr>
      </w:pPr>
    </w:p>
    <w:p w14:paraId="28CBE183">
      <w:pPr>
        <w:rPr>
          <w:rFonts w:ascii="Times New Roman" w:hAnsi="Times New Roman" w:cs="Times New Roman"/>
          <w:sz w:val="22"/>
          <w:szCs w:val="22"/>
        </w:rPr>
      </w:pPr>
    </w:p>
    <w:p w14:paraId="26872044">
      <w:pPr>
        <w:rPr>
          <w:rFonts w:ascii="Times New Roman" w:hAnsi="Times New Roman" w:cs="Times New Roman"/>
          <w:sz w:val="22"/>
          <w:szCs w:val="22"/>
        </w:rPr>
      </w:pPr>
    </w:p>
    <w:p w14:paraId="51EA06C3">
      <w:pPr>
        <w:rPr>
          <w:rFonts w:ascii="Times New Roman" w:hAnsi="Times New Roman" w:cs="Times New Roman"/>
          <w:sz w:val="22"/>
          <w:szCs w:val="22"/>
        </w:rPr>
      </w:pPr>
    </w:p>
    <w:p w14:paraId="6C82C8B9">
      <w:pPr>
        <w:rPr>
          <w:rFonts w:ascii="Times New Roman" w:hAnsi="Times New Roman" w:cs="Times New Roman"/>
          <w:sz w:val="22"/>
          <w:szCs w:val="22"/>
        </w:rPr>
      </w:pPr>
    </w:p>
    <w:p w14:paraId="793EDAA6">
      <w:pPr>
        <w:rPr>
          <w:rFonts w:ascii="Times New Roman" w:hAnsi="Times New Roman" w:cs="Times New Roman"/>
          <w:sz w:val="22"/>
          <w:szCs w:val="22"/>
        </w:rPr>
      </w:pPr>
    </w:p>
    <w:p w14:paraId="0C938033">
      <w:pPr>
        <w:rPr>
          <w:rFonts w:ascii="Times New Roman" w:hAnsi="Times New Roman" w:cs="Times New Roman"/>
          <w:sz w:val="22"/>
          <w:szCs w:val="22"/>
        </w:rPr>
      </w:pPr>
    </w:p>
    <w:p w14:paraId="6C10EDAB">
      <w:pPr>
        <w:rPr>
          <w:rFonts w:ascii="Times New Roman" w:hAnsi="Times New Roman" w:cs="Times New Roman"/>
          <w:sz w:val="22"/>
          <w:szCs w:val="22"/>
        </w:rPr>
      </w:pPr>
    </w:p>
    <w:p w14:paraId="5F89D4CB">
      <w:pPr>
        <w:rPr>
          <w:rFonts w:ascii="Times New Roman" w:hAnsi="Times New Roman" w:cs="Times New Roman"/>
          <w:sz w:val="22"/>
          <w:szCs w:val="22"/>
        </w:rPr>
      </w:pPr>
    </w:p>
    <w:p w14:paraId="3C1E1E92">
      <w:pPr>
        <w:rPr>
          <w:rFonts w:ascii="Times New Roman" w:hAnsi="Times New Roman" w:cs="Times New Roman"/>
          <w:sz w:val="22"/>
          <w:szCs w:val="22"/>
        </w:rPr>
      </w:pPr>
    </w:p>
    <w:p w14:paraId="411FCE14">
      <w:pPr>
        <w:rPr>
          <w:rFonts w:ascii="Times New Roman" w:hAnsi="Times New Roman" w:cs="Times New Roman"/>
          <w:sz w:val="22"/>
          <w:szCs w:val="22"/>
        </w:rPr>
      </w:pPr>
    </w:p>
    <w:p w14:paraId="0AC7D7FA">
      <w:pPr>
        <w:rPr>
          <w:rFonts w:ascii="Times New Roman" w:hAnsi="Times New Roman" w:cs="Times New Roman"/>
          <w:sz w:val="22"/>
          <w:szCs w:val="22"/>
        </w:rPr>
      </w:pPr>
    </w:p>
    <w:p w14:paraId="256F8620">
      <w:pPr>
        <w:rPr>
          <w:rFonts w:ascii="Times New Roman" w:hAnsi="Times New Roman" w:cs="Times New Roman"/>
          <w:sz w:val="22"/>
          <w:szCs w:val="22"/>
        </w:rPr>
      </w:pPr>
    </w:p>
    <w:p w14:paraId="3822920C">
      <w:pPr>
        <w:rPr>
          <w:rFonts w:ascii="Times New Roman" w:hAnsi="Times New Roman" w:cs="Times New Roman"/>
          <w:sz w:val="22"/>
          <w:szCs w:val="22"/>
        </w:rPr>
      </w:pPr>
    </w:p>
    <w:p w14:paraId="29EF39A7">
      <w:pPr>
        <w:rPr>
          <w:rFonts w:ascii="Times New Roman" w:hAnsi="Times New Roman" w:cs="Times New Roman"/>
          <w:sz w:val="22"/>
          <w:szCs w:val="22"/>
        </w:rPr>
      </w:pPr>
      <w:r>
        <w:rPr>
          <w:rFonts w:hint="eastAsia" w:ascii="Times New Roman" w:hAnsi="Times New Roman" w:cs="Times New Roman" w:eastAsiaTheme="minorEastAsia"/>
          <w:sz w:val="22"/>
          <w:szCs w:val="22"/>
          <w:lang w:eastAsia="zh-CN"/>
        </w:rPr>
        <w:drawing>
          <wp:anchor distT="0" distB="0" distL="114300" distR="114300" simplePos="0" relativeHeight="251659264" behindDoc="0" locked="0" layoutInCell="1" allowOverlap="1">
            <wp:simplePos x="0" y="0"/>
            <wp:positionH relativeFrom="column">
              <wp:posOffset>-79375</wp:posOffset>
            </wp:positionH>
            <wp:positionV relativeFrom="paragraph">
              <wp:posOffset>142875</wp:posOffset>
            </wp:positionV>
            <wp:extent cx="5445125" cy="6983730"/>
            <wp:effectExtent l="0" t="0" r="3175" b="7620"/>
            <wp:wrapNone/>
            <wp:docPr id="6" name="图片 6"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4"/>
                    <pic:cNvPicPr>
                      <a:picLocks noChangeAspect="1"/>
                    </pic:cNvPicPr>
                  </pic:nvPicPr>
                  <pic:blipFill>
                    <a:blip r:embed="rId7"/>
                    <a:stretch>
                      <a:fillRect/>
                    </a:stretch>
                  </pic:blipFill>
                  <pic:spPr>
                    <a:xfrm>
                      <a:off x="0" y="0"/>
                      <a:ext cx="5445125" cy="6983730"/>
                    </a:xfrm>
                    <a:prstGeom prst="rect">
                      <a:avLst/>
                    </a:prstGeom>
                  </pic:spPr>
                </pic:pic>
              </a:graphicData>
            </a:graphic>
          </wp:anchor>
        </w:drawing>
      </w:r>
    </w:p>
    <w:p w14:paraId="75E5263A">
      <w:pPr>
        <w:rPr>
          <w:rFonts w:ascii="Times New Roman" w:hAnsi="Times New Roman" w:cs="Times New Roman"/>
          <w:sz w:val="22"/>
          <w:szCs w:val="22"/>
        </w:rPr>
      </w:pPr>
    </w:p>
    <w:p w14:paraId="2B29647A">
      <w:pPr>
        <w:rPr>
          <w:rFonts w:ascii="Times New Roman" w:hAnsi="Times New Roman" w:cs="Times New Roman"/>
          <w:sz w:val="22"/>
          <w:szCs w:val="22"/>
        </w:rPr>
      </w:pPr>
    </w:p>
    <w:p w14:paraId="5C2D6064">
      <w:pPr>
        <w:rPr>
          <w:rFonts w:ascii="Times New Roman" w:hAnsi="Times New Roman" w:cs="Times New Roman"/>
          <w:sz w:val="22"/>
          <w:szCs w:val="22"/>
        </w:rPr>
      </w:pPr>
    </w:p>
    <w:p w14:paraId="18AC1E4C">
      <w:pPr>
        <w:rPr>
          <w:rFonts w:ascii="Times New Roman" w:hAnsi="Times New Roman" w:cs="Times New Roman"/>
          <w:sz w:val="22"/>
          <w:szCs w:val="22"/>
        </w:rPr>
      </w:pPr>
    </w:p>
    <w:p w14:paraId="3159E5A1">
      <w:pPr>
        <w:rPr>
          <w:rFonts w:ascii="Times New Roman" w:hAnsi="Times New Roman" w:cs="Times New Roman"/>
          <w:sz w:val="22"/>
          <w:szCs w:val="22"/>
        </w:rPr>
      </w:pPr>
    </w:p>
    <w:p w14:paraId="64BAB9AE">
      <w:pPr>
        <w:rPr>
          <w:rFonts w:ascii="Times New Roman" w:hAnsi="Times New Roman" w:cs="Times New Roman"/>
          <w:sz w:val="22"/>
          <w:szCs w:val="22"/>
        </w:rPr>
      </w:pPr>
    </w:p>
    <w:p w14:paraId="1CAD9705">
      <w:pPr>
        <w:rPr>
          <w:rFonts w:ascii="Times New Roman" w:hAnsi="Times New Roman" w:cs="Times New Roman"/>
          <w:sz w:val="22"/>
          <w:szCs w:val="22"/>
        </w:rPr>
      </w:pPr>
    </w:p>
    <w:p w14:paraId="6F464A35">
      <w:pPr>
        <w:jc w:val="center"/>
        <w:rPr>
          <w:rFonts w:hint="eastAsia" w:ascii="Times New Roman" w:hAnsi="Times New Roman" w:cs="Times New Roman" w:eastAsiaTheme="minorEastAsia"/>
          <w:sz w:val="22"/>
          <w:szCs w:val="22"/>
          <w:lang w:eastAsia="zh-CN"/>
        </w:rPr>
      </w:pPr>
    </w:p>
    <w:p w14:paraId="22679CBF">
      <w:pPr>
        <w:jc w:val="center"/>
        <w:rPr>
          <w:rFonts w:hint="eastAsia" w:ascii="Times New Roman" w:hAnsi="Times New Roman" w:cs="Times New Roman" w:eastAsiaTheme="minorEastAsia"/>
          <w:sz w:val="22"/>
          <w:szCs w:val="22"/>
          <w:lang w:eastAsia="zh-CN"/>
        </w:rPr>
      </w:pPr>
    </w:p>
    <w:p w14:paraId="08216054">
      <w:pPr>
        <w:rPr>
          <w:rFonts w:ascii="Times New Roman" w:hAnsi="Times New Roman" w:cs="Times New Roman"/>
          <w:b/>
          <w:bCs/>
          <w:sz w:val="22"/>
          <w:szCs w:val="22"/>
        </w:rPr>
      </w:pPr>
    </w:p>
    <w:p w14:paraId="41866454">
      <w:pPr>
        <w:rPr>
          <w:rFonts w:ascii="Times New Roman" w:hAnsi="Times New Roman" w:cs="Times New Roman"/>
          <w:b/>
          <w:bCs/>
          <w:sz w:val="22"/>
          <w:szCs w:val="22"/>
        </w:rPr>
      </w:pPr>
    </w:p>
    <w:p w14:paraId="37845E59">
      <w:pPr>
        <w:rPr>
          <w:rFonts w:ascii="Times New Roman" w:hAnsi="Times New Roman" w:cs="Times New Roman"/>
          <w:b/>
          <w:bCs/>
          <w:sz w:val="22"/>
          <w:szCs w:val="22"/>
        </w:rPr>
      </w:pPr>
    </w:p>
    <w:p w14:paraId="7D53B4E4">
      <w:pPr>
        <w:rPr>
          <w:rFonts w:ascii="Times New Roman" w:hAnsi="Times New Roman" w:cs="Times New Roman"/>
          <w:b/>
          <w:bCs/>
          <w:sz w:val="22"/>
          <w:szCs w:val="22"/>
        </w:rPr>
      </w:pPr>
    </w:p>
    <w:p w14:paraId="69FBD16F">
      <w:pPr>
        <w:rPr>
          <w:rFonts w:ascii="Times New Roman" w:hAnsi="Times New Roman" w:cs="Times New Roman"/>
          <w:b/>
          <w:bCs/>
          <w:sz w:val="22"/>
          <w:szCs w:val="22"/>
        </w:rPr>
      </w:pPr>
    </w:p>
    <w:p w14:paraId="71020D9F">
      <w:pPr>
        <w:rPr>
          <w:rFonts w:ascii="Times New Roman" w:hAnsi="Times New Roman" w:cs="Times New Roman"/>
          <w:b/>
          <w:bCs/>
          <w:sz w:val="22"/>
          <w:szCs w:val="22"/>
        </w:rPr>
      </w:pPr>
    </w:p>
    <w:p w14:paraId="77559489">
      <w:pPr>
        <w:rPr>
          <w:rFonts w:ascii="Times New Roman" w:hAnsi="Times New Roman" w:cs="Times New Roman"/>
          <w:b/>
          <w:bCs/>
          <w:sz w:val="22"/>
          <w:szCs w:val="22"/>
        </w:rPr>
      </w:pPr>
    </w:p>
    <w:p w14:paraId="58CDBD75">
      <w:pPr>
        <w:rPr>
          <w:rFonts w:ascii="Times New Roman" w:hAnsi="Times New Roman" w:cs="Times New Roman"/>
          <w:b/>
          <w:bCs/>
          <w:sz w:val="22"/>
          <w:szCs w:val="22"/>
        </w:rPr>
      </w:pPr>
    </w:p>
    <w:p w14:paraId="2204B59A">
      <w:pPr>
        <w:rPr>
          <w:rFonts w:ascii="Times New Roman" w:hAnsi="Times New Roman" w:cs="Times New Roman"/>
          <w:b/>
          <w:bCs/>
          <w:sz w:val="22"/>
          <w:szCs w:val="22"/>
        </w:rPr>
      </w:pPr>
    </w:p>
    <w:p w14:paraId="2A6A0A8F">
      <w:pPr>
        <w:rPr>
          <w:rFonts w:ascii="Times New Roman" w:hAnsi="Times New Roman" w:cs="Times New Roman"/>
          <w:b/>
          <w:bCs/>
          <w:sz w:val="22"/>
          <w:szCs w:val="22"/>
        </w:rPr>
      </w:pPr>
    </w:p>
    <w:p w14:paraId="5C29E95A">
      <w:pPr>
        <w:rPr>
          <w:rFonts w:ascii="Times New Roman" w:hAnsi="Times New Roman" w:cs="Times New Roman"/>
          <w:b/>
          <w:bCs/>
          <w:sz w:val="22"/>
          <w:szCs w:val="22"/>
        </w:rPr>
      </w:pPr>
    </w:p>
    <w:p w14:paraId="58445324">
      <w:pPr>
        <w:rPr>
          <w:rFonts w:ascii="Times New Roman" w:hAnsi="Times New Roman" w:cs="Times New Roman"/>
          <w:b/>
          <w:bCs/>
          <w:sz w:val="22"/>
          <w:szCs w:val="22"/>
        </w:rPr>
      </w:pPr>
    </w:p>
    <w:p w14:paraId="7862C4C7">
      <w:pPr>
        <w:rPr>
          <w:rFonts w:ascii="Times New Roman" w:hAnsi="Times New Roman" w:cs="Times New Roman"/>
          <w:b/>
          <w:bCs/>
          <w:sz w:val="22"/>
          <w:szCs w:val="22"/>
        </w:rPr>
      </w:pPr>
    </w:p>
    <w:p w14:paraId="6F542AE3">
      <w:pPr>
        <w:rPr>
          <w:rFonts w:ascii="Times New Roman" w:hAnsi="Times New Roman" w:cs="Times New Roman"/>
          <w:b/>
          <w:bCs/>
          <w:sz w:val="22"/>
          <w:szCs w:val="22"/>
        </w:rPr>
      </w:pPr>
    </w:p>
    <w:p w14:paraId="214D45DA">
      <w:pPr>
        <w:rPr>
          <w:rFonts w:ascii="Times New Roman" w:hAnsi="Times New Roman" w:cs="Times New Roman"/>
          <w:b/>
          <w:bCs/>
          <w:sz w:val="22"/>
          <w:szCs w:val="22"/>
        </w:rPr>
      </w:pPr>
    </w:p>
    <w:p w14:paraId="62C6502D">
      <w:pPr>
        <w:rPr>
          <w:rFonts w:ascii="Times New Roman" w:hAnsi="Times New Roman" w:cs="Times New Roman"/>
          <w:b/>
          <w:bCs/>
          <w:sz w:val="22"/>
          <w:szCs w:val="22"/>
        </w:rPr>
      </w:pPr>
    </w:p>
    <w:p w14:paraId="25010F03">
      <w:pPr>
        <w:rPr>
          <w:rFonts w:ascii="Times New Roman" w:hAnsi="Times New Roman" w:cs="Times New Roman"/>
          <w:b/>
          <w:bCs/>
          <w:sz w:val="22"/>
          <w:szCs w:val="22"/>
        </w:rPr>
      </w:pPr>
    </w:p>
    <w:p w14:paraId="490A5360">
      <w:pPr>
        <w:rPr>
          <w:rFonts w:ascii="Times New Roman" w:hAnsi="Times New Roman" w:cs="Times New Roman"/>
          <w:b/>
          <w:bCs/>
          <w:sz w:val="22"/>
          <w:szCs w:val="22"/>
        </w:rPr>
      </w:pPr>
    </w:p>
    <w:p w14:paraId="49C206C6">
      <w:pPr>
        <w:rPr>
          <w:rFonts w:ascii="Times New Roman" w:hAnsi="Times New Roman" w:cs="Times New Roman"/>
          <w:b/>
          <w:bCs/>
          <w:sz w:val="22"/>
          <w:szCs w:val="22"/>
        </w:rPr>
      </w:pPr>
    </w:p>
    <w:p w14:paraId="3555396E">
      <w:pPr>
        <w:rPr>
          <w:rFonts w:ascii="Times New Roman" w:hAnsi="Times New Roman" w:cs="Times New Roman"/>
          <w:b/>
          <w:bCs/>
          <w:sz w:val="22"/>
          <w:szCs w:val="22"/>
        </w:rPr>
      </w:pPr>
    </w:p>
    <w:p w14:paraId="4B526D00">
      <w:pPr>
        <w:rPr>
          <w:rFonts w:ascii="Times New Roman" w:hAnsi="Times New Roman" w:cs="Times New Roman"/>
          <w:b/>
          <w:bCs/>
          <w:sz w:val="22"/>
          <w:szCs w:val="22"/>
        </w:rPr>
      </w:pPr>
    </w:p>
    <w:p w14:paraId="52403049">
      <w:pPr>
        <w:rPr>
          <w:rFonts w:ascii="Times New Roman" w:hAnsi="Times New Roman" w:cs="Times New Roman"/>
          <w:b/>
          <w:bCs/>
          <w:sz w:val="22"/>
          <w:szCs w:val="22"/>
        </w:rPr>
      </w:pPr>
    </w:p>
    <w:p w14:paraId="7745AC82">
      <w:pPr>
        <w:rPr>
          <w:rFonts w:ascii="Times New Roman" w:hAnsi="Times New Roman" w:cs="Times New Roman"/>
          <w:b/>
          <w:bCs/>
          <w:sz w:val="22"/>
          <w:szCs w:val="22"/>
        </w:rPr>
      </w:pPr>
    </w:p>
    <w:p w14:paraId="509FDB04">
      <w:pPr>
        <w:rPr>
          <w:rFonts w:ascii="Times New Roman" w:hAnsi="Times New Roman" w:cs="Times New Roman"/>
          <w:b/>
          <w:bCs/>
          <w:sz w:val="22"/>
          <w:szCs w:val="22"/>
        </w:rPr>
      </w:pPr>
    </w:p>
    <w:p w14:paraId="037F984D">
      <w:pPr>
        <w:rPr>
          <w:rFonts w:ascii="Times New Roman" w:hAnsi="Times New Roman" w:cs="Times New Roman"/>
          <w:b/>
          <w:bCs/>
          <w:sz w:val="22"/>
          <w:szCs w:val="22"/>
        </w:rPr>
      </w:pPr>
    </w:p>
    <w:p w14:paraId="4D36DD47">
      <w:pPr>
        <w:rPr>
          <w:rFonts w:ascii="Times New Roman" w:hAnsi="Times New Roman" w:cs="Times New Roman"/>
          <w:b/>
          <w:bCs/>
          <w:sz w:val="22"/>
          <w:szCs w:val="22"/>
        </w:rPr>
      </w:pPr>
    </w:p>
    <w:p w14:paraId="7084CA46">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Times New Roman" w:hAnsi="Times New Roman" w:cs="Times New Roman"/>
          <w:sz w:val="22"/>
          <w:szCs w:val="22"/>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rPr>
        <w:t>S</w:t>
      </w:r>
      <w:r>
        <w:rPr>
          <w:rFonts w:hint="eastAsia" w:ascii="Times New Roman" w:hAnsi="Times New Roman" w:cs="Times New Roman"/>
          <w:b/>
          <w:bCs/>
          <w:sz w:val="22"/>
          <w:szCs w:val="22"/>
          <w:lang w:val="en-US" w:eastAsia="zh-CN"/>
        </w:rPr>
        <w:t xml:space="preserve">4 Effect of CD-NPs exposure on the joint synovial lesions. </w:t>
      </w:r>
      <w:r>
        <w:rPr>
          <w:rFonts w:hint="eastAsia" w:ascii="Times New Roman" w:hAnsi="Times New Roman" w:cs="Times New Roman"/>
          <w:b w:val="0"/>
          <w:bCs w:val="0"/>
          <w:sz w:val="22"/>
          <w:szCs w:val="22"/>
          <w:lang w:val="en-US" w:eastAsia="zh-CN"/>
        </w:rPr>
        <w:t>(</w:t>
      </w:r>
      <w:r>
        <w:rPr>
          <w:rFonts w:hint="eastAsia" w:ascii="Times New Roman" w:hAnsi="Times New Roman" w:cs="Times New Roman"/>
          <w:b/>
          <w:bCs/>
          <w:sz w:val="22"/>
          <w:szCs w:val="22"/>
          <w:lang w:val="en-US" w:eastAsia="zh-CN"/>
        </w:rPr>
        <w:t>A-D</w:t>
      </w:r>
      <w:r>
        <w:rPr>
          <w:rFonts w:hint="eastAsia" w:ascii="Times New Roman" w:hAnsi="Times New Roman" w:cs="Times New Roman"/>
          <w:b w:val="0"/>
          <w:bCs w:val="0"/>
          <w:sz w:val="22"/>
          <w:szCs w:val="22"/>
          <w:lang w:val="en-US" w:eastAsia="zh-CN"/>
        </w:rPr>
        <w:t xml:space="preserve">) </w:t>
      </w:r>
      <w:r>
        <w:rPr>
          <w:rFonts w:hint="eastAsia" w:ascii="Times New Roman" w:hAnsi="Times New Roman" w:cs="Times New Roman"/>
          <w:sz w:val="22"/>
          <w:szCs w:val="22"/>
        </w:rPr>
        <w:t>Volcano plot showed that distribution of DEGs in the rat synovium</w:t>
      </w:r>
      <w:r>
        <w:rPr>
          <w:rFonts w:hint="eastAsia" w:ascii="Times New Roman" w:hAnsi="Times New Roman" w:cs="Times New Roman"/>
          <w:sz w:val="22"/>
          <w:szCs w:val="22"/>
          <w:lang w:val="en-US" w:eastAsia="zh-CN"/>
        </w:rPr>
        <w:t xml:space="preserve"> of CFA (</w:t>
      </w:r>
      <w:r>
        <w:rPr>
          <w:rFonts w:hint="eastAsia" w:ascii="Times New Roman" w:hAnsi="Times New Roman" w:cs="Times New Roman"/>
          <w:b/>
          <w:bCs/>
          <w:sz w:val="22"/>
          <w:szCs w:val="22"/>
          <w:lang w:val="en-US" w:eastAsia="zh-CN"/>
        </w:rPr>
        <w:t>A</w:t>
      </w:r>
      <w:r>
        <w:rPr>
          <w:rFonts w:hint="eastAsia" w:ascii="Times New Roman" w:hAnsi="Times New Roman" w:cs="Times New Roman"/>
          <w:sz w:val="22"/>
          <w:szCs w:val="22"/>
          <w:lang w:val="en-US" w:eastAsia="zh-CN"/>
        </w:rPr>
        <w:t>), low (</w:t>
      </w:r>
      <w:r>
        <w:rPr>
          <w:rFonts w:hint="eastAsia" w:ascii="Times New Roman" w:hAnsi="Times New Roman" w:cs="Times New Roman"/>
          <w:b/>
          <w:bCs/>
          <w:sz w:val="22"/>
          <w:szCs w:val="22"/>
          <w:lang w:val="en-US" w:eastAsia="zh-CN"/>
        </w:rPr>
        <w:t>B</w:t>
      </w:r>
      <w:r>
        <w:rPr>
          <w:rFonts w:hint="eastAsia" w:ascii="Times New Roman" w:hAnsi="Times New Roman" w:cs="Times New Roman"/>
          <w:sz w:val="22"/>
          <w:szCs w:val="22"/>
          <w:lang w:val="en-US" w:eastAsia="zh-CN"/>
        </w:rPr>
        <w:t>), medium (</w:t>
      </w:r>
      <w:r>
        <w:rPr>
          <w:rFonts w:hint="eastAsia" w:ascii="Times New Roman" w:hAnsi="Times New Roman" w:cs="Times New Roman"/>
          <w:b/>
          <w:bCs/>
          <w:sz w:val="22"/>
          <w:szCs w:val="22"/>
          <w:lang w:val="en-US" w:eastAsia="zh-CN"/>
        </w:rPr>
        <w:t>C</w:t>
      </w:r>
      <w:r>
        <w:rPr>
          <w:rFonts w:hint="eastAsia" w:ascii="Times New Roman" w:hAnsi="Times New Roman" w:cs="Times New Roman"/>
          <w:sz w:val="22"/>
          <w:szCs w:val="22"/>
          <w:lang w:val="en-US" w:eastAsia="zh-CN"/>
        </w:rPr>
        <w:t>) and high (</w:t>
      </w:r>
      <w:r>
        <w:rPr>
          <w:rFonts w:hint="eastAsia" w:ascii="Times New Roman" w:hAnsi="Times New Roman" w:cs="Times New Roman"/>
          <w:b/>
          <w:bCs/>
          <w:sz w:val="22"/>
          <w:szCs w:val="22"/>
          <w:lang w:val="en-US" w:eastAsia="zh-CN"/>
        </w:rPr>
        <w:t>D</w:t>
      </w:r>
      <w:r>
        <w:rPr>
          <w:rFonts w:hint="eastAsia" w:ascii="Times New Roman" w:hAnsi="Times New Roman" w:cs="Times New Roman"/>
          <w:sz w:val="22"/>
          <w:szCs w:val="22"/>
          <w:lang w:val="en-US" w:eastAsia="zh-CN"/>
        </w:rPr>
        <w:t>) groups contrast to the control group. (</w:t>
      </w:r>
      <w:r>
        <w:rPr>
          <w:rFonts w:hint="eastAsia" w:ascii="Times New Roman" w:hAnsi="Times New Roman" w:cs="Times New Roman"/>
          <w:b/>
          <w:bCs/>
          <w:sz w:val="22"/>
          <w:szCs w:val="22"/>
          <w:lang w:val="en-US" w:eastAsia="zh-CN"/>
        </w:rPr>
        <w:t>E-H</w:t>
      </w:r>
      <w:r>
        <w:rPr>
          <w:rFonts w:hint="eastAsia" w:ascii="Times New Roman" w:hAnsi="Times New Roman" w:cs="Times New Roman"/>
          <w:sz w:val="22"/>
          <w:szCs w:val="22"/>
          <w:lang w:val="en-US" w:eastAsia="zh-CN"/>
        </w:rPr>
        <w:t>) KEGG</w:t>
      </w:r>
      <w:r>
        <w:rPr>
          <w:rFonts w:hint="default" w:ascii="Times New Roman" w:hAnsi="Times New Roman" w:cs="Times New Roman"/>
          <w:sz w:val="22"/>
          <w:szCs w:val="22"/>
        </w:rPr>
        <w:t xml:space="preserve"> pathway enrichment analysis of DEGs in </w:t>
      </w:r>
      <w:r>
        <w:rPr>
          <w:rFonts w:hint="eastAsia" w:ascii="Times New Roman" w:hAnsi="Times New Roman" w:cs="Times New Roman"/>
          <w:sz w:val="22"/>
          <w:szCs w:val="22"/>
          <w:lang w:val="en-US" w:eastAsia="zh-CN"/>
        </w:rPr>
        <w:t xml:space="preserve">the </w:t>
      </w:r>
      <w:r>
        <w:rPr>
          <w:rFonts w:hint="default" w:ascii="Times New Roman" w:hAnsi="Times New Roman" w:cs="Times New Roman"/>
          <w:sz w:val="22"/>
          <w:szCs w:val="22"/>
        </w:rPr>
        <w:t>rat synovium</w:t>
      </w:r>
      <w:r>
        <w:rPr>
          <w:rFonts w:hint="eastAsia" w:ascii="Times New Roman" w:hAnsi="Times New Roman" w:cs="Times New Roman"/>
          <w:sz w:val="22"/>
          <w:szCs w:val="22"/>
          <w:lang w:val="en-US" w:eastAsia="zh-CN"/>
        </w:rPr>
        <w:t xml:space="preserve"> of CFA </w:t>
      </w:r>
      <w:r>
        <w:rPr>
          <w:rFonts w:hint="default" w:ascii="Times New Roman" w:hAnsi="Times New Roman" w:cs="Times New Roman"/>
          <w:sz w:val="22"/>
          <w:szCs w:val="22"/>
        </w:rPr>
        <w:t>(</w:t>
      </w:r>
      <w:r>
        <w:rPr>
          <w:rFonts w:hint="eastAsia" w:ascii="Times New Roman" w:hAnsi="Times New Roman" w:cs="Times New Roman"/>
          <w:b/>
          <w:bCs/>
          <w:sz w:val="22"/>
          <w:szCs w:val="22"/>
          <w:lang w:val="en-US" w:eastAsia="zh-CN"/>
        </w:rPr>
        <w:t>E</w:t>
      </w:r>
      <w:r>
        <w:rPr>
          <w:rFonts w:hint="default" w:ascii="Times New Roman" w:hAnsi="Times New Roman" w:cs="Times New Roman"/>
          <w:sz w:val="22"/>
          <w:szCs w:val="22"/>
        </w:rPr>
        <w:t xml:space="preserve">), </w:t>
      </w:r>
      <w:r>
        <w:rPr>
          <w:rFonts w:hint="eastAsia" w:ascii="Times New Roman" w:hAnsi="Times New Roman" w:cs="Times New Roman"/>
          <w:sz w:val="22"/>
          <w:szCs w:val="22"/>
          <w:lang w:val="en-US" w:eastAsia="zh-CN"/>
        </w:rPr>
        <w:t xml:space="preserve">low </w:t>
      </w:r>
      <w:r>
        <w:rPr>
          <w:rFonts w:hint="default" w:ascii="Times New Roman" w:hAnsi="Times New Roman" w:cs="Times New Roman"/>
          <w:sz w:val="22"/>
          <w:szCs w:val="22"/>
        </w:rPr>
        <w:t>(</w:t>
      </w:r>
      <w:r>
        <w:rPr>
          <w:rFonts w:hint="eastAsia" w:ascii="Times New Roman" w:hAnsi="Times New Roman" w:cs="Times New Roman"/>
          <w:b/>
          <w:bCs/>
          <w:sz w:val="22"/>
          <w:szCs w:val="22"/>
          <w:lang w:val="en-US" w:eastAsia="zh-CN"/>
        </w:rPr>
        <w:t>F</w:t>
      </w:r>
      <w:r>
        <w:rPr>
          <w:rFonts w:hint="default" w:ascii="Times New Roman" w:hAnsi="Times New Roman" w:cs="Times New Roman"/>
          <w:sz w:val="22"/>
          <w:szCs w:val="22"/>
        </w:rPr>
        <w:t>)</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rPr>
        <w:t>medium (</w:t>
      </w:r>
      <w:r>
        <w:rPr>
          <w:rFonts w:hint="eastAsia" w:ascii="Times New Roman" w:hAnsi="Times New Roman" w:cs="Times New Roman"/>
          <w:b/>
          <w:bCs/>
          <w:sz w:val="22"/>
          <w:szCs w:val="22"/>
          <w:lang w:val="en-US" w:eastAsia="zh-CN"/>
        </w:rPr>
        <w:t>G</w:t>
      </w:r>
      <w:r>
        <w:rPr>
          <w:rFonts w:hint="default" w:ascii="Times New Roman" w:hAnsi="Times New Roman" w:cs="Times New Roman"/>
          <w:sz w:val="22"/>
          <w:szCs w:val="22"/>
        </w:rPr>
        <w:t xml:space="preserve">) and high </w:t>
      </w:r>
      <w:r>
        <w:rPr>
          <w:rFonts w:hint="eastAsia" w:ascii="Times New Roman" w:hAnsi="Times New Roman" w:cs="Times New Roman"/>
          <w:sz w:val="22"/>
          <w:szCs w:val="22"/>
          <w:lang w:val="en-US" w:eastAsia="zh-CN"/>
        </w:rPr>
        <w:t xml:space="preserve">groups </w:t>
      </w:r>
      <w:r>
        <w:rPr>
          <w:rFonts w:hint="default" w:ascii="Times New Roman" w:hAnsi="Times New Roman" w:cs="Times New Roman"/>
          <w:sz w:val="22"/>
          <w:szCs w:val="22"/>
        </w:rPr>
        <w:t>(</w:t>
      </w:r>
      <w:r>
        <w:rPr>
          <w:rFonts w:hint="eastAsia" w:ascii="Times New Roman" w:hAnsi="Times New Roman" w:cs="Times New Roman"/>
          <w:b/>
          <w:bCs/>
          <w:sz w:val="22"/>
          <w:szCs w:val="22"/>
          <w:lang w:val="en-US" w:eastAsia="zh-CN"/>
        </w:rPr>
        <w:t>H</w:t>
      </w:r>
      <w:r>
        <w:rPr>
          <w:rFonts w:hint="default" w:ascii="Times New Roman" w:hAnsi="Times New Roman" w:cs="Times New Roman"/>
          <w:sz w:val="22"/>
          <w:szCs w:val="22"/>
        </w:rPr>
        <w:t>).</w:t>
      </w:r>
      <w:r>
        <w:rPr>
          <w:rFonts w:hint="eastAsia" w:ascii="Times New Roman" w:hAnsi="Times New Roman" w:cs="Times New Roman"/>
          <w:sz w:val="22"/>
          <w:szCs w:val="22"/>
          <w:lang w:val="en-US" w:eastAsia="zh-CN"/>
        </w:rPr>
        <w:t xml:space="preserve"> (</w:t>
      </w:r>
      <w:r>
        <w:rPr>
          <w:rFonts w:hint="eastAsia" w:ascii="Times New Roman" w:hAnsi="Times New Roman" w:cs="Times New Roman"/>
          <w:b/>
          <w:bCs/>
          <w:sz w:val="22"/>
          <w:szCs w:val="22"/>
          <w:lang w:val="en-US" w:eastAsia="zh-CN"/>
        </w:rPr>
        <w:t>I</w:t>
      </w:r>
      <w:r>
        <w:rPr>
          <w:rFonts w:hint="eastAsia" w:ascii="Times New Roman" w:hAnsi="Times New Roman" w:cs="Times New Roman"/>
          <w:sz w:val="22"/>
          <w:szCs w:val="22"/>
          <w:lang w:val="en-US" w:eastAsia="zh-CN"/>
        </w:rPr>
        <w:t>) Reactome</w:t>
      </w:r>
      <w:r>
        <w:rPr>
          <w:rFonts w:hint="default" w:ascii="Times New Roman" w:hAnsi="Times New Roman" w:cs="Times New Roman"/>
          <w:sz w:val="22"/>
          <w:szCs w:val="22"/>
        </w:rPr>
        <w:t xml:space="preserve"> pathway enrichment analysis of DEGs in </w:t>
      </w:r>
      <w:r>
        <w:rPr>
          <w:rFonts w:hint="eastAsia" w:ascii="Times New Roman" w:hAnsi="Times New Roman" w:cs="Times New Roman"/>
          <w:sz w:val="22"/>
          <w:szCs w:val="22"/>
          <w:lang w:val="en-US" w:eastAsia="zh-CN"/>
        </w:rPr>
        <w:t xml:space="preserve">the </w:t>
      </w:r>
      <w:r>
        <w:rPr>
          <w:rFonts w:hint="default" w:ascii="Times New Roman" w:hAnsi="Times New Roman" w:cs="Times New Roman"/>
          <w:sz w:val="22"/>
          <w:szCs w:val="22"/>
        </w:rPr>
        <w:t>rat synovium</w:t>
      </w:r>
      <w:r>
        <w:rPr>
          <w:rFonts w:hint="eastAsia" w:ascii="Times New Roman" w:hAnsi="Times New Roman" w:cs="Times New Roman"/>
          <w:sz w:val="22"/>
          <w:szCs w:val="22"/>
          <w:lang w:val="en-US" w:eastAsia="zh-CN"/>
        </w:rPr>
        <w:t xml:space="preserve"> of the CFA group and CD-NPs-exposed groups. (</w:t>
      </w:r>
      <w:r>
        <w:rPr>
          <w:rFonts w:hint="eastAsia" w:ascii="Times New Roman" w:hAnsi="Times New Roman" w:cs="Times New Roman"/>
          <w:b/>
          <w:bCs/>
          <w:sz w:val="22"/>
          <w:szCs w:val="22"/>
          <w:lang w:val="en-US" w:eastAsia="zh-CN"/>
        </w:rPr>
        <w:t>J-M</w:t>
      </w:r>
      <w:r>
        <w:rPr>
          <w:rFonts w:hint="eastAsia" w:ascii="Times New Roman" w:hAnsi="Times New Roman" w:cs="Times New Roman"/>
          <w:sz w:val="22"/>
          <w:szCs w:val="22"/>
          <w:lang w:val="en-US" w:eastAsia="zh-CN"/>
        </w:rPr>
        <w:t>) GSEA i</w:t>
      </w:r>
      <w:r>
        <w:rPr>
          <w:rFonts w:hint="default" w:ascii="Times New Roman" w:hAnsi="Times New Roman" w:cs="Times New Roman"/>
          <w:sz w:val="22"/>
          <w:szCs w:val="22"/>
        </w:rPr>
        <w:t>dentif</w:t>
      </w:r>
      <w:r>
        <w:rPr>
          <w:rFonts w:hint="eastAsia" w:ascii="Times New Roman" w:hAnsi="Times New Roman" w:cs="Times New Roman"/>
          <w:sz w:val="22"/>
          <w:szCs w:val="22"/>
          <w:lang w:val="en-US" w:eastAsia="zh-CN"/>
        </w:rPr>
        <w:t>ied</w:t>
      </w:r>
      <w:r>
        <w:rPr>
          <w:rFonts w:hint="default" w:ascii="Times New Roman" w:hAnsi="Times New Roman" w:cs="Times New Roman"/>
          <w:sz w:val="22"/>
          <w:szCs w:val="22"/>
        </w:rPr>
        <w:t xml:space="preserve"> the activation</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rPr>
        <w:t>status of activation of immune response</w:t>
      </w:r>
      <w:r>
        <w:rPr>
          <w:rFonts w:hint="eastAsia" w:ascii="Times New Roman" w:hAnsi="Times New Roman" w:cs="Times New Roman"/>
          <w:sz w:val="22"/>
          <w:szCs w:val="22"/>
          <w:lang w:val="en-US" w:eastAsia="zh-CN"/>
        </w:rPr>
        <w:t xml:space="preserve"> process </w:t>
      </w:r>
      <w:r>
        <w:rPr>
          <w:rFonts w:hint="default" w:ascii="Times New Roman" w:hAnsi="Times New Roman" w:cs="Times New Roman"/>
          <w:sz w:val="22"/>
          <w:szCs w:val="22"/>
        </w:rPr>
        <w:t xml:space="preserve">in </w:t>
      </w:r>
      <w:r>
        <w:rPr>
          <w:rFonts w:hint="eastAsia" w:ascii="Times New Roman" w:hAnsi="Times New Roman" w:cs="Times New Roman"/>
          <w:sz w:val="22"/>
          <w:szCs w:val="22"/>
          <w:lang w:val="en-US" w:eastAsia="zh-CN"/>
        </w:rPr>
        <w:t xml:space="preserve">the </w:t>
      </w:r>
      <w:r>
        <w:rPr>
          <w:rFonts w:hint="default" w:ascii="Times New Roman" w:hAnsi="Times New Roman" w:cs="Times New Roman"/>
          <w:sz w:val="22"/>
          <w:szCs w:val="22"/>
        </w:rPr>
        <w:t>rat synovium</w:t>
      </w:r>
      <w:r>
        <w:rPr>
          <w:rFonts w:hint="eastAsia" w:ascii="Times New Roman" w:hAnsi="Times New Roman" w:cs="Times New Roman"/>
          <w:sz w:val="22"/>
          <w:szCs w:val="22"/>
          <w:lang w:val="en-US" w:eastAsia="zh-CN"/>
        </w:rPr>
        <w:t xml:space="preserve"> of the CFA group contrast to the control group (</w:t>
      </w:r>
      <w:r>
        <w:rPr>
          <w:rFonts w:hint="eastAsia" w:ascii="Times New Roman" w:hAnsi="Times New Roman" w:cs="Times New Roman"/>
          <w:b/>
          <w:bCs/>
          <w:sz w:val="22"/>
          <w:szCs w:val="22"/>
          <w:lang w:val="en-US" w:eastAsia="zh-CN"/>
        </w:rPr>
        <w:t>J</w:t>
      </w:r>
      <w:r>
        <w:rPr>
          <w:rFonts w:hint="eastAsia" w:ascii="Times New Roman" w:hAnsi="Times New Roman" w:cs="Times New Roman"/>
          <w:sz w:val="22"/>
          <w:szCs w:val="22"/>
          <w:lang w:val="en-US" w:eastAsia="zh-CN"/>
        </w:rPr>
        <w:t>), and of the low (</w:t>
      </w:r>
      <w:r>
        <w:rPr>
          <w:rFonts w:hint="eastAsia" w:ascii="Times New Roman" w:hAnsi="Times New Roman" w:cs="Times New Roman"/>
          <w:b/>
          <w:bCs/>
          <w:sz w:val="22"/>
          <w:szCs w:val="22"/>
          <w:lang w:val="en-US" w:eastAsia="zh-CN"/>
        </w:rPr>
        <w:t>K</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rPr>
        <w:t>medium</w:t>
      </w:r>
      <w:r>
        <w:rPr>
          <w:rFonts w:hint="eastAsia" w:ascii="Times New Roman" w:hAnsi="Times New Roman" w:cs="Times New Roman"/>
          <w:sz w:val="22"/>
          <w:szCs w:val="22"/>
          <w:lang w:val="en-US" w:eastAsia="zh-CN"/>
        </w:rPr>
        <w:t xml:space="preserve"> (</w:t>
      </w:r>
      <w:r>
        <w:rPr>
          <w:rFonts w:hint="eastAsia" w:ascii="Times New Roman" w:hAnsi="Times New Roman" w:cs="Times New Roman"/>
          <w:b/>
          <w:bCs/>
          <w:sz w:val="22"/>
          <w:szCs w:val="22"/>
          <w:lang w:val="en-US" w:eastAsia="zh-CN"/>
        </w:rPr>
        <w:t>L</w:t>
      </w:r>
      <w:r>
        <w:rPr>
          <w:rFonts w:hint="eastAsia" w:ascii="Times New Roman" w:hAnsi="Times New Roman" w:cs="Times New Roman"/>
          <w:sz w:val="22"/>
          <w:szCs w:val="22"/>
          <w:lang w:val="en-US" w:eastAsia="zh-CN"/>
        </w:rPr>
        <w:t xml:space="preserve">) and </w:t>
      </w:r>
      <w:r>
        <w:rPr>
          <w:rFonts w:hint="default" w:ascii="Times New Roman" w:hAnsi="Times New Roman" w:cs="Times New Roman"/>
          <w:sz w:val="22"/>
          <w:szCs w:val="22"/>
        </w:rPr>
        <w:t>high</w:t>
      </w:r>
      <w:r>
        <w:rPr>
          <w:rFonts w:hint="eastAsia" w:ascii="Times New Roman" w:hAnsi="Times New Roman" w:cs="Times New Roman"/>
          <w:sz w:val="22"/>
          <w:szCs w:val="22"/>
          <w:lang w:val="en-US" w:eastAsia="zh-CN"/>
        </w:rPr>
        <w:t xml:space="preserve"> (</w:t>
      </w:r>
      <w:r>
        <w:rPr>
          <w:rFonts w:hint="eastAsia" w:ascii="Times New Roman" w:hAnsi="Times New Roman" w:cs="Times New Roman"/>
          <w:b/>
          <w:bCs/>
          <w:sz w:val="22"/>
          <w:szCs w:val="22"/>
          <w:lang w:val="en-US" w:eastAsia="zh-CN"/>
        </w:rPr>
        <w:t>M</w:t>
      </w:r>
      <w:r>
        <w:rPr>
          <w:rFonts w:hint="eastAsia" w:ascii="Times New Roman" w:hAnsi="Times New Roman" w:cs="Times New Roman"/>
          <w:sz w:val="22"/>
          <w:szCs w:val="22"/>
          <w:lang w:val="en-US" w:eastAsia="zh-CN"/>
        </w:rPr>
        <w:t>) groups contrast to the CFA group.</w:t>
      </w:r>
      <w:r>
        <w:rPr>
          <w:rFonts w:hint="default" w:ascii="Times New Roman" w:hAnsi="Times New Roman" w:cs="Times New Roman"/>
          <w:sz w:val="22"/>
          <w:szCs w:val="22"/>
        </w:rPr>
        <w:t xml:space="preserve"> </w:t>
      </w:r>
    </w:p>
    <w:p w14:paraId="128B0235">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Times New Roman" w:hAnsi="Times New Roman" w:cs="Times New Roman"/>
          <w:sz w:val="22"/>
          <w:szCs w:val="22"/>
        </w:rPr>
      </w:pPr>
    </w:p>
    <w:p w14:paraId="7F99E03A">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Times New Roman" w:hAnsi="Times New Roman" w:cs="Times New Roman"/>
          <w:sz w:val="22"/>
          <w:szCs w:val="22"/>
        </w:rPr>
      </w:pPr>
    </w:p>
    <w:p w14:paraId="66320EA2">
      <w:pPr>
        <w:jc w:val="center"/>
        <w:rPr>
          <w:rFonts w:hint="eastAsia" w:ascii="Times New Roman" w:hAnsi="Times New Roman" w:cs="Times New Roman" w:eastAsiaTheme="minorEastAsia"/>
          <w:sz w:val="22"/>
          <w:szCs w:val="22"/>
          <w:lang w:val="en-US" w:eastAsia="zh-CN"/>
        </w:rPr>
      </w:pPr>
      <w:r>
        <w:rPr>
          <w:rFonts w:hint="eastAsia" w:ascii="Times New Roman" w:hAnsi="Times New Roman" w:cs="Times New Roman" w:eastAsiaTheme="minorEastAsia"/>
          <w:sz w:val="22"/>
          <w:szCs w:val="22"/>
          <w:lang w:val="en-US" w:eastAsia="zh-CN"/>
        </w:rPr>
        <w:drawing>
          <wp:inline distT="0" distB="0" distL="114300" distR="114300">
            <wp:extent cx="5129530" cy="7560310"/>
            <wp:effectExtent l="0" t="0" r="13970" b="2540"/>
            <wp:docPr id="7" name="图片 7"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S5"/>
                    <pic:cNvPicPr>
                      <a:picLocks noChangeAspect="1"/>
                    </pic:cNvPicPr>
                  </pic:nvPicPr>
                  <pic:blipFill>
                    <a:blip r:embed="rId8"/>
                    <a:stretch>
                      <a:fillRect/>
                    </a:stretch>
                  </pic:blipFill>
                  <pic:spPr>
                    <a:xfrm>
                      <a:off x="0" y="0"/>
                      <a:ext cx="5129530" cy="7560310"/>
                    </a:xfrm>
                    <a:prstGeom prst="rect">
                      <a:avLst/>
                    </a:prstGeom>
                  </pic:spPr>
                </pic:pic>
              </a:graphicData>
            </a:graphic>
          </wp:inline>
        </w:drawing>
      </w:r>
    </w:p>
    <w:p w14:paraId="018BAA0D">
      <w:pPr>
        <w:jc w:val="center"/>
        <w:rPr>
          <w:rFonts w:hint="eastAsia" w:ascii="Times New Roman" w:hAnsi="Times New Roman" w:cs="Times New Roman" w:eastAsiaTheme="minorEastAsia"/>
          <w:sz w:val="22"/>
          <w:szCs w:val="22"/>
          <w:lang w:eastAsia="zh-CN"/>
        </w:rPr>
      </w:pPr>
    </w:p>
    <w:p w14:paraId="2B817376">
      <w:pPr>
        <w:rPr>
          <w:rFonts w:ascii="Times New Roman" w:hAnsi="Times New Roman" w:cs="Times New Roman"/>
          <w:b/>
          <w:bCs/>
          <w:sz w:val="22"/>
          <w:szCs w:val="22"/>
        </w:rPr>
      </w:pPr>
    </w:p>
    <w:p w14:paraId="46B9DD7D">
      <w:pPr>
        <w:rPr>
          <w:rFonts w:ascii="Times New Roman" w:hAnsi="Times New Roman" w:cs="Times New Roman"/>
          <w:b/>
          <w:bCs/>
          <w:sz w:val="22"/>
          <w:szCs w:val="22"/>
        </w:rPr>
      </w:pPr>
    </w:p>
    <w:p w14:paraId="3055A628">
      <w:pPr>
        <w:spacing w:line="240" w:lineRule="auto"/>
        <w:rPr>
          <w:rFonts w:hint="eastAsia" w:ascii="Times New Roman" w:hAnsi="Times New Roman" w:cs="Times New Roman"/>
          <w:sz w:val="22"/>
          <w:szCs w:val="22"/>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rPr>
        <w:t>S</w:t>
      </w:r>
      <w:r>
        <w:rPr>
          <w:rFonts w:hint="eastAsia" w:ascii="Times New Roman" w:hAnsi="Times New Roman" w:cs="Times New Roman"/>
          <w:b/>
          <w:bCs/>
          <w:sz w:val="22"/>
          <w:szCs w:val="22"/>
          <w:lang w:val="en-US" w:eastAsia="zh-CN"/>
        </w:rPr>
        <w:t xml:space="preserve">5 Impact </w:t>
      </w:r>
      <w:r>
        <w:rPr>
          <w:rFonts w:hint="default" w:ascii="Times New Roman" w:hAnsi="Times New Roman" w:cs="Times New Roman"/>
          <w:b/>
          <w:bCs/>
          <w:sz w:val="22"/>
          <w:szCs w:val="22"/>
        </w:rPr>
        <w:t>of CD-NPs exposure on the physiological functions of SFs</w:t>
      </w:r>
      <w:r>
        <w:rPr>
          <w:rFonts w:hint="eastAsia" w:ascii="Times New Roman" w:hAnsi="Times New Roman" w:cs="Times New Roman"/>
          <w:b/>
          <w:bCs/>
          <w:sz w:val="22"/>
          <w:szCs w:val="22"/>
          <w:lang w:val="en-US" w:eastAsia="zh-CN"/>
        </w:rPr>
        <w:t xml:space="preserve">. </w:t>
      </w:r>
      <w:r>
        <w:rPr>
          <w:rFonts w:hint="eastAsia" w:ascii="Times New Roman" w:hAnsi="Times New Roman" w:cs="Times New Roman"/>
          <w:b w:val="0"/>
          <w:bCs w:val="0"/>
          <w:sz w:val="22"/>
          <w:szCs w:val="22"/>
          <w:lang w:val="en-US" w:eastAsia="zh-CN"/>
        </w:rPr>
        <w:t>(</w:t>
      </w:r>
      <w:r>
        <w:rPr>
          <w:rFonts w:hint="eastAsia" w:ascii="Times New Roman" w:hAnsi="Times New Roman" w:cs="Times New Roman"/>
          <w:b/>
          <w:bCs/>
          <w:sz w:val="22"/>
          <w:szCs w:val="22"/>
          <w:lang w:val="en-US" w:eastAsia="zh-CN"/>
        </w:rPr>
        <w:t>A</w:t>
      </w:r>
      <w:r>
        <w:rPr>
          <w:rFonts w:hint="eastAsia" w:ascii="Times New Roman" w:hAnsi="Times New Roman" w:cs="Times New Roman"/>
          <w:b w:val="0"/>
          <w:bCs w:val="0"/>
          <w:sz w:val="22"/>
          <w:szCs w:val="22"/>
          <w:lang w:val="en-US" w:eastAsia="zh-CN"/>
        </w:rPr>
        <w:t>) The activation status of synovial fibroblasts within rat synovial tissues was identified through mIHC analysis. (</w:t>
      </w:r>
      <w:r>
        <w:rPr>
          <w:rFonts w:hint="eastAsia" w:ascii="Times New Roman" w:hAnsi="Times New Roman" w:cs="Times New Roman"/>
          <w:b/>
          <w:bCs/>
          <w:sz w:val="22"/>
          <w:szCs w:val="22"/>
          <w:lang w:val="en-US" w:eastAsia="zh-CN"/>
        </w:rPr>
        <w:t>B</w:t>
      </w:r>
      <w:r>
        <w:rPr>
          <w:rFonts w:hint="eastAsia" w:ascii="Times New Roman" w:hAnsi="Times New Roman" w:cs="Times New Roman"/>
          <w:b w:val="0"/>
          <w:bCs w:val="0"/>
          <w:sz w:val="22"/>
          <w:szCs w:val="22"/>
          <w:lang w:val="en-US" w:eastAsia="zh-CN"/>
        </w:rPr>
        <w:t>) The activation status of RASFs following CD-NPs exposure was identified through immunofluorescence analysis. (</w:t>
      </w:r>
      <w:r>
        <w:rPr>
          <w:rFonts w:hint="eastAsia" w:ascii="Times New Roman" w:hAnsi="Times New Roman" w:cs="Times New Roman"/>
          <w:b/>
          <w:bCs/>
          <w:sz w:val="22"/>
          <w:szCs w:val="22"/>
          <w:lang w:val="en-US" w:eastAsia="zh-CN"/>
        </w:rPr>
        <w:t>C</w:t>
      </w:r>
      <w:r>
        <w:rPr>
          <w:rFonts w:hint="eastAsia" w:ascii="Times New Roman" w:hAnsi="Times New Roman" w:cs="Times New Roman"/>
          <w:b w:val="0"/>
          <w:bCs w:val="0"/>
          <w:sz w:val="22"/>
          <w:szCs w:val="22"/>
          <w:lang w:val="en-US" w:eastAsia="zh-CN"/>
        </w:rPr>
        <w:t>) WGCNA identified gene co-expression modules in RASFs upon exposure to CD-NPs versus control. (</w:t>
      </w:r>
      <w:r>
        <w:rPr>
          <w:rFonts w:hint="eastAsia" w:ascii="Times New Roman" w:hAnsi="Times New Roman" w:cs="Times New Roman"/>
          <w:b/>
          <w:bCs/>
          <w:sz w:val="22"/>
          <w:szCs w:val="22"/>
          <w:lang w:val="en-US" w:eastAsia="zh-CN"/>
        </w:rPr>
        <w:t>D</w:t>
      </w:r>
      <w:r>
        <w:rPr>
          <w:rFonts w:hint="eastAsia" w:ascii="Times New Roman" w:hAnsi="Times New Roman" w:cs="Times New Roman"/>
          <w:b w:val="0"/>
          <w:bCs w:val="0"/>
          <w:sz w:val="22"/>
          <w:szCs w:val="22"/>
          <w:lang w:val="en-US" w:eastAsia="zh-CN"/>
        </w:rPr>
        <w:t>) GSVA identified the activation status of the pathway of autoimmunity in RASFs. (</w:t>
      </w:r>
      <w:r>
        <w:rPr>
          <w:rFonts w:hint="eastAsia" w:ascii="Times New Roman" w:hAnsi="Times New Roman" w:cs="Times New Roman"/>
          <w:b/>
          <w:bCs/>
          <w:sz w:val="22"/>
          <w:szCs w:val="22"/>
          <w:lang w:val="en-US" w:eastAsia="zh-CN"/>
        </w:rPr>
        <w:t>E-G</w:t>
      </w:r>
      <w:r>
        <w:rPr>
          <w:rFonts w:hint="eastAsia" w:ascii="Times New Roman" w:hAnsi="Times New Roman" w:cs="Times New Roman"/>
          <w:b w:val="0"/>
          <w:bCs w:val="0"/>
          <w:sz w:val="22"/>
          <w:szCs w:val="22"/>
          <w:lang w:val="en-US" w:eastAsia="zh-CN"/>
        </w:rPr>
        <w:t>) GSEA identified the activation status of the pathway of collagen formation in RASFs treated with low (E), medium (F), and high (G) doses of CD-NPs. (</w:t>
      </w:r>
      <w:r>
        <w:rPr>
          <w:rFonts w:hint="eastAsia" w:ascii="Times New Roman" w:hAnsi="Times New Roman" w:cs="Times New Roman"/>
          <w:b/>
          <w:bCs/>
          <w:sz w:val="22"/>
          <w:szCs w:val="22"/>
          <w:lang w:val="en-US" w:eastAsia="zh-CN"/>
        </w:rPr>
        <w:t>H-J</w:t>
      </w:r>
      <w:r>
        <w:rPr>
          <w:rFonts w:hint="eastAsia" w:ascii="Times New Roman" w:hAnsi="Times New Roman" w:cs="Times New Roman"/>
          <w:b w:val="0"/>
          <w:bCs w:val="0"/>
          <w:sz w:val="22"/>
          <w:szCs w:val="22"/>
          <w:lang w:val="en-US" w:eastAsia="zh-CN"/>
        </w:rPr>
        <w:t xml:space="preserve">) GSEA identified the activation status of the pathway of collagen synthesis in RASFs treated with low (H), medium (I), and high (J) doses of CD-NPs. </w:t>
      </w:r>
      <w:r>
        <w:rPr>
          <w:rFonts w:ascii="Times New Roman" w:hAnsi="Times New Roman" w:cs="Times New Roman"/>
          <w:sz w:val="22"/>
          <w:szCs w:val="22"/>
        </w:rPr>
        <w:t>The data shown are the mean ± SEM, n = 3 per group. The data were analyzed by One-way ANOVA and Dunnett multiverb tests, **</w:t>
      </w:r>
      <w:r>
        <w:rPr>
          <w:rFonts w:ascii="Times New Roman" w:hAnsi="Times New Roman" w:cs="Times New Roman"/>
          <w:i/>
          <w:iCs/>
          <w:sz w:val="22"/>
          <w:szCs w:val="22"/>
        </w:rPr>
        <w:t>P</w:t>
      </w:r>
      <w:r>
        <w:rPr>
          <w:rFonts w:ascii="Times New Roman" w:hAnsi="Times New Roman" w:cs="Times New Roman"/>
          <w:sz w:val="22"/>
          <w:szCs w:val="22"/>
        </w:rPr>
        <w:t xml:space="preserve"> &lt; 0.01, "ns" means no significant difference</w:t>
      </w:r>
      <w:r>
        <w:rPr>
          <w:rFonts w:hint="eastAsia" w:ascii="Times New Roman" w:hAnsi="Times New Roman" w:cs="Times New Roman"/>
          <w:sz w:val="22"/>
          <w:szCs w:val="22"/>
        </w:rPr>
        <w:t>.</w:t>
      </w:r>
    </w:p>
    <w:p w14:paraId="78CAED8D">
      <w:pPr>
        <w:spacing w:line="240" w:lineRule="auto"/>
        <w:rPr>
          <w:rFonts w:hint="eastAsia" w:ascii="Times New Roman" w:hAnsi="Times New Roman" w:cs="Times New Roman"/>
          <w:sz w:val="22"/>
          <w:szCs w:val="22"/>
        </w:rPr>
      </w:pPr>
    </w:p>
    <w:p w14:paraId="668D0D3D">
      <w:pPr>
        <w:spacing w:line="240" w:lineRule="auto"/>
        <w:rPr>
          <w:rFonts w:hint="eastAsia" w:ascii="Times New Roman" w:hAnsi="Times New Roman" w:cs="Times New Roman"/>
          <w:sz w:val="22"/>
          <w:szCs w:val="22"/>
        </w:rPr>
      </w:pPr>
    </w:p>
    <w:p w14:paraId="42444384">
      <w:pPr>
        <w:spacing w:line="240" w:lineRule="auto"/>
        <w:rPr>
          <w:rFonts w:hint="eastAsia" w:ascii="Times New Roman" w:hAnsi="Times New Roman" w:cs="Times New Roman"/>
          <w:sz w:val="22"/>
          <w:szCs w:val="22"/>
        </w:rPr>
      </w:pPr>
    </w:p>
    <w:p w14:paraId="03D7A83E">
      <w:pPr>
        <w:spacing w:line="240" w:lineRule="auto"/>
        <w:rPr>
          <w:rFonts w:hint="eastAsia" w:ascii="Times New Roman" w:hAnsi="Times New Roman" w:cs="Times New Roman"/>
          <w:sz w:val="22"/>
          <w:szCs w:val="22"/>
        </w:rPr>
      </w:pPr>
    </w:p>
    <w:p w14:paraId="56BCE568">
      <w:pPr>
        <w:spacing w:line="240" w:lineRule="auto"/>
        <w:rPr>
          <w:rFonts w:hint="eastAsia" w:ascii="Times New Roman" w:hAnsi="Times New Roman" w:cs="Times New Roman"/>
          <w:sz w:val="22"/>
          <w:szCs w:val="22"/>
        </w:rPr>
      </w:pPr>
    </w:p>
    <w:p w14:paraId="1BC014C6">
      <w:pPr>
        <w:spacing w:line="240" w:lineRule="auto"/>
        <w:rPr>
          <w:rFonts w:hint="eastAsia" w:ascii="Times New Roman" w:hAnsi="Times New Roman" w:cs="Times New Roman"/>
          <w:sz w:val="22"/>
          <w:szCs w:val="22"/>
        </w:rPr>
      </w:pPr>
    </w:p>
    <w:p w14:paraId="595697A4">
      <w:pPr>
        <w:spacing w:line="240" w:lineRule="auto"/>
        <w:rPr>
          <w:rFonts w:hint="eastAsia" w:ascii="Times New Roman" w:hAnsi="Times New Roman" w:cs="Times New Roman"/>
          <w:sz w:val="22"/>
          <w:szCs w:val="22"/>
        </w:rPr>
      </w:pPr>
    </w:p>
    <w:p w14:paraId="4A07D509">
      <w:pPr>
        <w:spacing w:line="240" w:lineRule="auto"/>
        <w:rPr>
          <w:rFonts w:hint="eastAsia" w:ascii="Times New Roman" w:hAnsi="Times New Roman" w:cs="Times New Roman"/>
          <w:sz w:val="22"/>
          <w:szCs w:val="22"/>
        </w:rPr>
      </w:pPr>
    </w:p>
    <w:p w14:paraId="1DCC3F85">
      <w:pPr>
        <w:spacing w:line="240" w:lineRule="auto"/>
        <w:rPr>
          <w:rFonts w:hint="eastAsia" w:ascii="Times New Roman" w:hAnsi="Times New Roman" w:cs="Times New Roman"/>
          <w:sz w:val="22"/>
          <w:szCs w:val="22"/>
        </w:rPr>
      </w:pPr>
    </w:p>
    <w:p w14:paraId="12123336">
      <w:pPr>
        <w:spacing w:line="240" w:lineRule="auto"/>
        <w:rPr>
          <w:rFonts w:hint="eastAsia" w:ascii="Times New Roman" w:hAnsi="Times New Roman" w:cs="Times New Roman"/>
          <w:sz w:val="22"/>
          <w:szCs w:val="22"/>
        </w:rPr>
      </w:pPr>
    </w:p>
    <w:p w14:paraId="57F3DD08">
      <w:pPr>
        <w:spacing w:line="240" w:lineRule="auto"/>
        <w:rPr>
          <w:rFonts w:hint="eastAsia" w:ascii="Times New Roman" w:hAnsi="Times New Roman" w:cs="Times New Roman"/>
          <w:sz w:val="22"/>
          <w:szCs w:val="22"/>
        </w:rPr>
      </w:pPr>
    </w:p>
    <w:p w14:paraId="71BD66F2">
      <w:pPr>
        <w:spacing w:line="240" w:lineRule="auto"/>
        <w:rPr>
          <w:rFonts w:hint="eastAsia" w:ascii="Times New Roman" w:hAnsi="Times New Roman" w:cs="Times New Roman"/>
          <w:sz w:val="22"/>
          <w:szCs w:val="22"/>
        </w:rPr>
      </w:pPr>
    </w:p>
    <w:p w14:paraId="208CB7E6">
      <w:pPr>
        <w:spacing w:line="240" w:lineRule="auto"/>
        <w:rPr>
          <w:rFonts w:hint="eastAsia" w:ascii="Times New Roman" w:hAnsi="Times New Roman" w:cs="Times New Roman"/>
          <w:sz w:val="22"/>
          <w:szCs w:val="22"/>
        </w:rPr>
      </w:pPr>
    </w:p>
    <w:p w14:paraId="5CF9AA5A">
      <w:pPr>
        <w:spacing w:line="240" w:lineRule="auto"/>
        <w:rPr>
          <w:rFonts w:hint="eastAsia" w:ascii="Times New Roman" w:hAnsi="Times New Roman" w:cs="Times New Roman"/>
          <w:sz w:val="22"/>
          <w:szCs w:val="22"/>
        </w:rPr>
      </w:pPr>
    </w:p>
    <w:p w14:paraId="22DC1C83">
      <w:pPr>
        <w:spacing w:line="240" w:lineRule="auto"/>
        <w:rPr>
          <w:rFonts w:hint="eastAsia" w:ascii="Times New Roman" w:hAnsi="Times New Roman" w:cs="Times New Roman"/>
          <w:sz w:val="22"/>
          <w:szCs w:val="22"/>
        </w:rPr>
      </w:pPr>
    </w:p>
    <w:p w14:paraId="2FF43595">
      <w:pPr>
        <w:spacing w:line="240" w:lineRule="auto"/>
        <w:rPr>
          <w:rFonts w:hint="eastAsia" w:ascii="Times New Roman" w:hAnsi="Times New Roman" w:cs="Times New Roman"/>
          <w:sz w:val="22"/>
          <w:szCs w:val="22"/>
        </w:rPr>
      </w:pPr>
    </w:p>
    <w:p w14:paraId="498B693B">
      <w:pPr>
        <w:spacing w:line="240" w:lineRule="auto"/>
        <w:rPr>
          <w:rFonts w:hint="eastAsia" w:ascii="Times New Roman" w:hAnsi="Times New Roman" w:cs="Times New Roman"/>
          <w:sz w:val="22"/>
          <w:szCs w:val="22"/>
        </w:rPr>
      </w:pPr>
    </w:p>
    <w:p w14:paraId="150425DE">
      <w:pPr>
        <w:spacing w:line="240" w:lineRule="auto"/>
        <w:rPr>
          <w:rFonts w:hint="eastAsia" w:ascii="Times New Roman" w:hAnsi="Times New Roman" w:cs="Times New Roman"/>
          <w:sz w:val="22"/>
          <w:szCs w:val="22"/>
        </w:rPr>
      </w:pPr>
    </w:p>
    <w:p w14:paraId="49499A64">
      <w:pPr>
        <w:spacing w:line="240" w:lineRule="auto"/>
        <w:rPr>
          <w:rFonts w:hint="eastAsia" w:ascii="Times New Roman" w:hAnsi="Times New Roman" w:cs="Times New Roman"/>
          <w:sz w:val="22"/>
          <w:szCs w:val="22"/>
        </w:rPr>
      </w:pPr>
    </w:p>
    <w:p w14:paraId="6F91ECA5">
      <w:pPr>
        <w:spacing w:line="240" w:lineRule="auto"/>
        <w:rPr>
          <w:rFonts w:hint="eastAsia" w:ascii="Times New Roman" w:hAnsi="Times New Roman" w:cs="Times New Roman"/>
          <w:sz w:val="22"/>
          <w:szCs w:val="22"/>
        </w:rPr>
      </w:pPr>
    </w:p>
    <w:p w14:paraId="5F2ABB18">
      <w:pPr>
        <w:spacing w:line="240" w:lineRule="auto"/>
        <w:rPr>
          <w:rFonts w:hint="eastAsia" w:ascii="Times New Roman" w:hAnsi="Times New Roman" w:cs="Times New Roman"/>
          <w:sz w:val="22"/>
          <w:szCs w:val="22"/>
        </w:rPr>
      </w:pPr>
    </w:p>
    <w:p w14:paraId="7F1C7071">
      <w:pPr>
        <w:spacing w:line="240" w:lineRule="auto"/>
        <w:rPr>
          <w:rFonts w:hint="eastAsia" w:ascii="Times New Roman" w:hAnsi="Times New Roman" w:cs="Times New Roman"/>
          <w:sz w:val="22"/>
          <w:szCs w:val="22"/>
        </w:rPr>
      </w:pPr>
    </w:p>
    <w:p w14:paraId="14717D17">
      <w:pPr>
        <w:spacing w:line="240" w:lineRule="auto"/>
        <w:rPr>
          <w:rFonts w:hint="eastAsia" w:ascii="Times New Roman" w:hAnsi="Times New Roman" w:cs="Times New Roman"/>
          <w:sz w:val="22"/>
          <w:szCs w:val="22"/>
        </w:rPr>
      </w:pPr>
    </w:p>
    <w:p w14:paraId="3A7BDAB5">
      <w:pPr>
        <w:spacing w:line="240" w:lineRule="auto"/>
        <w:rPr>
          <w:rFonts w:hint="eastAsia" w:ascii="Times New Roman" w:hAnsi="Times New Roman" w:cs="Times New Roman"/>
          <w:sz w:val="22"/>
          <w:szCs w:val="22"/>
        </w:rPr>
      </w:pPr>
    </w:p>
    <w:p w14:paraId="56921593">
      <w:pPr>
        <w:spacing w:line="240" w:lineRule="auto"/>
        <w:rPr>
          <w:rFonts w:hint="eastAsia" w:ascii="Times New Roman" w:hAnsi="Times New Roman" w:cs="Times New Roman"/>
          <w:sz w:val="22"/>
          <w:szCs w:val="22"/>
        </w:rPr>
      </w:pPr>
    </w:p>
    <w:p w14:paraId="0049D13C">
      <w:pPr>
        <w:spacing w:line="240" w:lineRule="auto"/>
        <w:rPr>
          <w:rFonts w:hint="eastAsia" w:ascii="Times New Roman" w:hAnsi="Times New Roman" w:cs="Times New Roman"/>
          <w:sz w:val="22"/>
          <w:szCs w:val="22"/>
        </w:rPr>
      </w:pPr>
    </w:p>
    <w:p w14:paraId="7F611C99">
      <w:pPr>
        <w:spacing w:line="240" w:lineRule="auto"/>
        <w:rPr>
          <w:rFonts w:hint="eastAsia" w:ascii="Times New Roman" w:hAnsi="Times New Roman" w:cs="Times New Roman"/>
          <w:sz w:val="22"/>
          <w:szCs w:val="22"/>
        </w:rPr>
      </w:pPr>
    </w:p>
    <w:p w14:paraId="28068F66">
      <w:pPr>
        <w:spacing w:line="240" w:lineRule="auto"/>
        <w:rPr>
          <w:rFonts w:hint="eastAsia" w:ascii="Times New Roman" w:hAnsi="Times New Roman" w:cs="Times New Roman"/>
          <w:sz w:val="22"/>
          <w:szCs w:val="22"/>
        </w:rPr>
      </w:pPr>
    </w:p>
    <w:p w14:paraId="67F98C51">
      <w:pPr>
        <w:spacing w:line="240" w:lineRule="auto"/>
        <w:rPr>
          <w:rFonts w:hint="eastAsia" w:ascii="Times New Roman" w:hAnsi="Times New Roman" w:cs="Times New Roman"/>
          <w:sz w:val="22"/>
          <w:szCs w:val="22"/>
        </w:rPr>
      </w:pPr>
    </w:p>
    <w:p w14:paraId="1B033DA5">
      <w:pPr>
        <w:spacing w:line="240" w:lineRule="auto"/>
        <w:rPr>
          <w:rFonts w:hint="eastAsia" w:ascii="Times New Roman" w:hAnsi="Times New Roman" w:cs="Times New Roman"/>
          <w:sz w:val="22"/>
          <w:szCs w:val="22"/>
        </w:rPr>
      </w:pPr>
    </w:p>
    <w:p w14:paraId="5B9D8CF6">
      <w:pPr>
        <w:spacing w:line="240" w:lineRule="auto"/>
        <w:rPr>
          <w:rFonts w:hint="eastAsia" w:ascii="Times New Roman" w:hAnsi="Times New Roman" w:cs="Times New Roman"/>
          <w:sz w:val="22"/>
          <w:szCs w:val="22"/>
        </w:rPr>
      </w:pPr>
    </w:p>
    <w:p w14:paraId="6D6169B3">
      <w:pPr>
        <w:spacing w:line="240" w:lineRule="auto"/>
        <w:rPr>
          <w:rFonts w:hint="eastAsia" w:ascii="Times New Roman" w:hAnsi="Times New Roman" w:cs="Times New Roman"/>
          <w:sz w:val="22"/>
          <w:szCs w:val="22"/>
        </w:rPr>
      </w:pPr>
    </w:p>
    <w:p w14:paraId="23886324">
      <w:pPr>
        <w:spacing w:line="240" w:lineRule="auto"/>
        <w:rPr>
          <w:rFonts w:hint="eastAsia" w:ascii="Times New Roman" w:hAnsi="Times New Roman" w:cs="Times New Roman"/>
          <w:sz w:val="22"/>
          <w:szCs w:val="22"/>
        </w:rPr>
      </w:pPr>
    </w:p>
    <w:p w14:paraId="71091B46">
      <w:pPr>
        <w:spacing w:line="240" w:lineRule="auto"/>
        <w:jc w:val="center"/>
        <w:rPr>
          <w:rFonts w:hint="eastAsia" w:ascii="Times New Roman" w:hAnsi="Times New Roman" w:cs="Times New Roman" w:eastAsiaTheme="minorEastAsia"/>
          <w:sz w:val="22"/>
          <w:szCs w:val="22"/>
          <w:lang w:eastAsia="zh-CN"/>
        </w:rPr>
      </w:pPr>
    </w:p>
    <w:p w14:paraId="16F11AAF">
      <w:pPr>
        <w:spacing w:line="240" w:lineRule="auto"/>
        <w:jc w:val="center"/>
        <w:rPr>
          <w:rFonts w:hint="eastAsia" w:ascii="Times New Roman" w:hAnsi="Times New Roman" w:cs="Times New Roman" w:eastAsiaTheme="minorEastAsia"/>
          <w:sz w:val="22"/>
          <w:szCs w:val="22"/>
          <w:lang w:eastAsia="zh-CN"/>
        </w:rPr>
      </w:pPr>
    </w:p>
    <w:p w14:paraId="7909EA55">
      <w:pPr>
        <w:spacing w:line="240" w:lineRule="auto"/>
        <w:jc w:val="center"/>
        <w:rPr>
          <w:rFonts w:hint="eastAsia" w:ascii="Times New Roman" w:hAnsi="Times New Roman" w:cs="Times New Roman" w:eastAsiaTheme="minorEastAsia"/>
          <w:sz w:val="22"/>
          <w:szCs w:val="22"/>
          <w:lang w:eastAsia="zh-CN"/>
        </w:rPr>
      </w:pPr>
    </w:p>
    <w:p w14:paraId="2E319B95">
      <w:pPr>
        <w:rPr>
          <w:rFonts w:hint="default" w:ascii="Times New Roman" w:hAnsi="Times New Roman" w:cs="Times New Roman" w:eastAsiaTheme="minorEastAsia"/>
          <w:b/>
          <w:bCs/>
          <w:sz w:val="22"/>
          <w:szCs w:val="22"/>
          <w:lang w:val="en-US" w:eastAsia="zh-CN"/>
        </w:rPr>
      </w:pPr>
      <w:r>
        <w:rPr>
          <w:rFonts w:hint="eastAsia" w:ascii="Times New Roman" w:hAnsi="Times New Roman" w:cs="Times New Roman" w:eastAsiaTheme="minorEastAsia"/>
          <w:sz w:val="22"/>
          <w:szCs w:val="22"/>
          <w:lang w:eastAsia="zh-CN"/>
        </w:rPr>
        <w:drawing>
          <wp:anchor distT="0" distB="0" distL="114300" distR="114300" simplePos="0" relativeHeight="251660288" behindDoc="1" locked="0" layoutInCell="1" allowOverlap="1">
            <wp:simplePos x="0" y="0"/>
            <wp:positionH relativeFrom="column">
              <wp:posOffset>-72390</wp:posOffset>
            </wp:positionH>
            <wp:positionV relativeFrom="paragraph">
              <wp:posOffset>64770</wp:posOffset>
            </wp:positionV>
            <wp:extent cx="5412740" cy="7019925"/>
            <wp:effectExtent l="0" t="0" r="16510" b="9525"/>
            <wp:wrapNone/>
            <wp:docPr id="8" name="图片 8"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S6"/>
                    <pic:cNvPicPr>
                      <a:picLocks noChangeAspect="1"/>
                    </pic:cNvPicPr>
                  </pic:nvPicPr>
                  <pic:blipFill>
                    <a:blip r:embed="rId9"/>
                    <a:stretch>
                      <a:fillRect/>
                    </a:stretch>
                  </pic:blipFill>
                  <pic:spPr>
                    <a:xfrm>
                      <a:off x="0" y="0"/>
                      <a:ext cx="5412740" cy="7019925"/>
                    </a:xfrm>
                    <a:prstGeom prst="rect">
                      <a:avLst/>
                    </a:prstGeom>
                  </pic:spPr>
                </pic:pic>
              </a:graphicData>
            </a:graphic>
          </wp:anchor>
        </w:drawing>
      </w:r>
    </w:p>
    <w:p w14:paraId="05549D8F">
      <w:pPr>
        <w:spacing w:line="240" w:lineRule="auto"/>
        <w:rPr>
          <w:rFonts w:ascii="Times New Roman" w:hAnsi="Times New Roman" w:cs="Times New Roman"/>
          <w:b/>
          <w:bCs/>
          <w:sz w:val="22"/>
          <w:szCs w:val="22"/>
        </w:rPr>
      </w:pPr>
    </w:p>
    <w:p w14:paraId="5A0E62BB">
      <w:pPr>
        <w:spacing w:line="240" w:lineRule="auto"/>
        <w:rPr>
          <w:rFonts w:ascii="Times New Roman" w:hAnsi="Times New Roman" w:cs="Times New Roman"/>
          <w:b/>
          <w:bCs/>
          <w:sz w:val="22"/>
          <w:szCs w:val="22"/>
        </w:rPr>
      </w:pPr>
    </w:p>
    <w:p w14:paraId="6C78C5D5">
      <w:pPr>
        <w:spacing w:line="240" w:lineRule="auto"/>
        <w:rPr>
          <w:rFonts w:ascii="Times New Roman" w:hAnsi="Times New Roman" w:cs="Times New Roman"/>
          <w:b/>
          <w:bCs/>
          <w:sz w:val="22"/>
          <w:szCs w:val="22"/>
        </w:rPr>
      </w:pPr>
    </w:p>
    <w:p w14:paraId="3EC9C463">
      <w:pPr>
        <w:spacing w:line="240" w:lineRule="auto"/>
        <w:rPr>
          <w:rFonts w:ascii="Times New Roman" w:hAnsi="Times New Roman" w:cs="Times New Roman"/>
          <w:b/>
          <w:bCs/>
          <w:sz w:val="22"/>
          <w:szCs w:val="22"/>
        </w:rPr>
      </w:pPr>
    </w:p>
    <w:p w14:paraId="77B77737">
      <w:pPr>
        <w:spacing w:line="240" w:lineRule="auto"/>
        <w:rPr>
          <w:rFonts w:ascii="Times New Roman" w:hAnsi="Times New Roman" w:cs="Times New Roman"/>
          <w:b/>
          <w:bCs/>
          <w:sz w:val="22"/>
          <w:szCs w:val="22"/>
        </w:rPr>
      </w:pPr>
    </w:p>
    <w:p w14:paraId="1980A493">
      <w:pPr>
        <w:spacing w:line="240" w:lineRule="auto"/>
        <w:rPr>
          <w:rFonts w:ascii="Times New Roman" w:hAnsi="Times New Roman" w:cs="Times New Roman"/>
          <w:b/>
          <w:bCs/>
          <w:sz w:val="22"/>
          <w:szCs w:val="22"/>
        </w:rPr>
      </w:pPr>
    </w:p>
    <w:p w14:paraId="3A8E0C65">
      <w:pPr>
        <w:spacing w:line="240" w:lineRule="auto"/>
        <w:rPr>
          <w:rFonts w:ascii="Times New Roman" w:hAnsi="Times New Roman" w:cs="Times New Roman"/>
          <w:b/>
          <w:bCs/>
          <w:sz w:val="22"/>
          <w:szCs w:val="22"/>
        </w:rPr>
      </w:pPr>
    </w:p>
    <w:p w14:paraId="56D1CD56">
      <w:pPr>
        <w:spacing w:line="240" w:lineRule="auto"/>
        <w:rPr>
          <w:rFonts w:ascii="Times New Roman" w:hAnsi="Times New Roman" w:cs="Times New Roman"/>
          <w:b/>
          <w:bCs/>
          <w:sz w:val="22"/>
          <w:szCs w:val="22"/>
        </w:rPr>
      </w:pPr>
    </w:p>
    <w:p w14:paraId="518216DA">
      <w:pPr>
        <w:spacing w:line="240" w:lineRule="auto"/>
        <w:rPr>
          <w:rFonts w:ascii="Times New Roman" w:hAnsi="Times New Roman" w:cs="Times New Roman"/>
          <w:b/>
          <w:bCs/>
          <w:sz w:val="22"/>
          <w:szCs w:val="22"/>
        </w:rPr>
      </w:pPr>
    </w:p>
    <w:p w14:paraId="6983ED87">
      <w:pPr>
        <w:spacing w:line="240" w:lineRule="auto"/>
        <w:rPr>
          <w:rFonts w:ascii="Times New Roman" w:hAnsi="Times New Roman" w:cs="Times New Roman"/>
          <w:b/>
          <w:bCs/>
          <w:sz w:val="22"/>
          <w:szCs w:val="22"/>
        </w:rPr>
      </w:pPr>
    </w:p>
    <w:p w14:paraId="091C6DBB">
      <w:pPr>
        <w:spacing w:line="240" w:lineRule="auto"/>
        <w:rPr>
          <w:rFonts w:ascii="Times New Roman" w:hAnsi="Times New Roman" w:cs="Times New Roman"/>
          <w:b/>
          <w:bCs/>
          <w:sz w:val="22"/>
          <w:szCs w:val="22"/>
        </w:rPr>
      </w:pPr>
    </w:p>
    <w:p w14:paraId="68292512">
      <w:pPr>
        <w:spacing w:line="240" w:lineRule="auto"/>
        <w:rPr>
          <w:rFonts w:ascii="Times New Roman" w:hAnsi="Times New Roman" w:cs="Times New Roman"/>
          <w:b/>
          <w:bCs/>
          <w:sz w:val="22"/>
          <w:szCs w:val="22"/>
        </w:rPr>
      </w:pPr>
    </w:p>
    <w:p w14:paraId="686CC983">
      <w:pPr>
        <w:spacing w:line="240" w:lineRule="auto"/>
        <w:rPr>
          <w:rFonts w:ascii="Times New Roman" w:hAnsi="Times New Roman" w:cs="Times New Roman"/>
          <w:b/>
          <w:bCs/>
          <w:sz w:val="22"/>
          <w:szCs w:val="22"/>
        </w:rPr>
      </w:pPr>
    </w:p>
    <w:p w14:paraId="25839DE6">
      <w:pPr>
        <w:spacing w:line="240" w:lineRule="auto"/>
        <w:rPr>
          <w:rFonts w:ascii="Times New Roman" w:hAnsi="Times New Roman" w:cs="Times New Roman"/>
          <w:b/>
          <w:bCs/>
          <w:sz w:val="22"/>
          <w:szCs w:val="22"/>
        </w:rPr>
      </w:pPr>
    </w:p>
    <w:p w14:paraId="7234D5A4">
      <w:pPr>
        <w:spacing w:line="240" w:lineRule="auto"/>
        <w:rPr>
          <w:rFonts w:ascii="Times New Roman" w:hAnsi="Times New Roman" w:cs="Times New Roman"/>
          <w:b/>
          <w:bCs/>
          <w:sz w:val="22"/>
          <w:szCs w:val="22"/>
        </w:rPr>
      </w:pPr>
    </w:p>
    <w:p w14:paraId="24A8F086">
      <w:pPr>
        <w:spacing w:line="240" w:lineRule="auto"/>
        <w:rPr>
          <w:rFonts w:ascii="Times New Roman" w:hAnsi="Times New Roman" w:cs="Times New Roman"/>
          <w:b/>
          <w:bCs/>
          <w:sz w:val="22"/>
          <w:szCs w:val="22"/>
        </w:rPr>
      </w:pPr>
    </w:p>
    <w:p w14:paraId="38078F39">
      <w:pPr>
        <w:spacing w:line="240" w:lineRule="auto"/>
        <w:rPr>
          <w:rFonts w:ascii="Times New Roman" w:hAnsi="Times New Roman" w:cs="Times New Roman"/>
          <w:b/>
          <w:bCs/>
          <w:sz w:val="22"/>
          <w:szCs w:val="22"/>
        </w:rPr>
      </w:pPr>
    </w:p>
    <w:p w14:paraId="2C97DA45">
      <w:pPr>
        <w:spacing w:line="240" w:lineRule="auto"/>
        <w:rPr>
          <w:rFonts w:ascii="Times New Roman" w:hAnsi="Times New Roman" w:cs="Times New Roman"/>
          <w:b/>
          <w:bCs/>
          <w:sz w:val="22"/>
          <w:szCs w:val="22"/>
        </w:rPr>
      </w:pPr>
    </w:p>
    <w:p w14:paraId="5DE954E0">
      <w:pPr>
        <w:spacing w:line="240" w:lineRule="auto"/>
        <w:rPr>
          <w:rFonts w:ascii="Times New Roman" w:hAnsi="Times New Roman" w:cs="Times New Roman"/>
          <w:b/>
          <w:bCs/>
          <w:sz w:val="22"/>
          <w:szCs w:val="22"/>
        </w:rPr>
      </w:pPr>
    </w:p>
    <w:p w14:paraId="4EF116DC">
      <w:pPr>
        <w:spacing w:line="240" w:lineRule="auto"/>
        <w:rPr>
          <w:rFonts w:ascii="Times New Roman" w:hAnsi="Times New Roman" w:cs="Times New Roman"/>
          <w:b/>
          <w:bCs/>
          <w:sz w:val="22"/>
          <w:szCs w:val="22"/>
        </w:rPr>
      </w:pPr>
    </w:p>
    <w:p w14:paraId="02A5F213">
      <w:pPr>
        <w:spacing w:line="240" w:lineRule="auto"/>
        <w:rPr>
          <w:rFonts w:ascii="Times New Roman" w:hAnsi="Times New Roman" w:cs="Times New Roman"/>
          <w:b/>
          <w:bCs/>
          <w:sz w:val="22"/>
          <w:szCs w:val="22"/>
        </w:rPr>
      </w:pPr>
    </w:p>
    <w:p w14:paraId="475BAD0D">
      <w:pPr>
        <w:spacing w:line="240" w:lineRule="auto"/>
        <w:rPr>
          <w:rFonts w:ascii="Times New Roman" w:hAnsi="Times New Roman" w:cs="Times New Roman"/>
          <w:b/>
          <w:bCs/>
          <w:sz w:val="22"/>
          <w:szCs w:val="22"/>
        </w:rPr>
      </w:pPr>
    </w:p>
    <w:p w14:paraId="5993CC95">
      <w:pPr>
        <w:spacing w:line="240" w:lineRule="auto"/>
        <w:rPr>
          <w:rFonts w:ascii="Times New Roman" w:hAnsi="Times New Roman" w:cs="Times New Roman"/>
          <w:b/>
          <w:bCs/>
          <w:sz w:val="22"/>
          <w:szCs w:val="22"/>
        </w:rPr>
      </w:pPr>
    </w:p>
    <w:p w14:paraId="6C7E84FA">
      <w:pPr>
        <w:spacing w:line="240" w:lineRule="auto"/>
        <w:rPr>
          <w:rFonts w:ascii="Times New Roman" w:hAnsi="Times New Roman" w:cs="Times New Roman"/>
          <w:b/>
          <w:bCs/>
          <w:sz w:val="22"/>
          <w:szCs w:val="22"/>
        </w:rPr>
      </w:pPr>
    </w:p>
    <w:p w14:paraId="70A0E405">
      <w:pPr>
        <w:spacing w:line="240" w:lineRule="auto"/>
        <w:rPr>
          <w:rFonts w:ascii="Times New Roman" w:hAnsi="Times New Roman" w:cs="Times New Roman"/>
          <w:b/>
          <w:bCs/>
          <w:sz w:val="22"/>
          <w:szCs w:val="22"/>
        </w:rPr>
      </w:pPr>
    </w:p>
    <w:p w14:paraId="69B6209F">
      <w:pPr>
        <w:spacing w:line="240" w:lineRule="auto"/>
        <w:rPr>
          <w:rFonts w:ascii="Times New Roman" w:hAnsi="Times New Roman" w:cs="Times New Roman"/>
          <w:b/>
          <w:bCs/>
          <w:sz w:val="22"/>
          <w:szCs w:val="22"/>
        </w:rPr>
      </w:pPr>
    </w:p>
    <w:p w14:paraId="72E67A3E">
      <w:pPr>
        <w:spacing w:line="240" w:lineRule="auto"/>
        <w:rPr>
          <w:rFonts w:ascii="Times New Roman" w:hAnsi="Times New Roman" w:cs="Times New Roman"/>
          <w:b/>
          <w:bCs/>
          <w:sz w:val="22"/>
          <w:szCs w:val="22"/>
        </w:rPr>
      </w:pPr>
    </w:p>
    <w:p w14:paraId="5330A849">
      <w:pPr>
        <w:spacing w:line="240" w:lineRule="auto"/>
        <w:rPr>
          <w:rFonts w:ascii="Times New Roman" w:hAnsi="Times New Roman" w:cs="Times New Roman"/>
          <w:b/>
          <w:bCs/>
          <w:sz w:val="22"/>
          <w:szCs w:val="22"/>
        </w:rPr>
      </w:pPr>
    </w:p>
    <w:p w14:paraId="000B38C3">
      <w:pPr>
        <w:spacing w:line="240" w:lineRule="auto"/>
        <w:rPr>
          <w:rFonts w:ascii="Times New Roman" w:hAnsi="Times New Roman" w:cs="Times New Roman"/>
          <w:b/>
          <w:bCs/>
          <w:sz w:val="22"/>
          <w:szCs w:val="22"/>
        </w:rPr>
      </w:pPr>
    </w:p>
    <w:p w14:paraId="00DA6B9A">
      <w:pPr>
        <w:spacing w:line="240" w:lineRule="auto"/>
        <w:rPr>
          <w:rFonts w:ascii="Times New Roman" w:hAnsi="Times New Roman" w:cs="Times New Roman"/>
          <w:b/>
          <w:bCs/>
          <w:sz w:val="22"/>
          <w:szCs w:val="22"/>
        </w:rPr>
      </w:pPr>
    </w:p>
    <w:p w14:paraId="4EB5032D">
      <w:pPr>
        <w:spacing w:line="240" w:lineRule="auto"/>
        <w:rPr>
          <w:rFonts w:ascii="Times New Roman" w:hAnsi="Times New Roman" w:cs="Times New Roman"/>
          <w:b/>
          <w:bCs/>
          <w:sz w:val="22"/>
          <w:szCs w:val="22"/>
        </w:rPr>
      </w:pPr>
    </w:p>
    <w:p w14:paraId="10DB3EAC">
      <w:pPr>
        <w:spacing w:line="240" w:lineRule="auto"/>
        <w:rPr>
          <w:rFonts w:ascii="Times New Roman" w:hAnsi="Times New Roman" w:cs="Times New Roman"/>
          <w:b/>
          <w:bCs/>
          <w:sz w:val="22"/>
          <w:szCs w:val="22"/>
        </w:rPr>
      </w:pPr>
    </w:p>
    <w:p w14:paraId="56698B59">
      <w:pPr>
        <w:spacing w:line="240" w:lineRule="auto"/>
        <w:rPr>
          <w:rFonts w:ascii="Times New Roman" w:hAnsi="Times New Roman" w:cs="Times New Roman"/>
          <w:b/>
          <w:bCs/>
          <w:sz w:val="22"/>
          <w:szCs w:val="22"/>
        </w:rPr>
      </w:pPr>
    </w:p>
    <w:p w14:paraId="5D1FCC51">
      <w:pPr>
        <w:spacing w:line="240" w:lineRule="auto"/>
        <w:rPr>
          <w:rFonts w:ascii="Times New Roman" w:hAnsi="Times New Roman" w:cs="Times New Roman"/>
          <w:b/>
          <w:bCs/>
          <w:sz w:val="22"/>
          <w:szCs w:val="22"/>
        </w:rPr>
      </w:pPr>
    </w:p>
    <w:p w14:paraId="059B8ABB">
      <w:pPr>
        <w:spacing w:line="240" w:lineRule="auto"/>
        <w:rPr>
          <w:rFonts w:ascii="Times New Roman" w:hAnsi="Times New Roman" w:cs="Times New Roman"/>
          <w:b/>
          <w:bCs/>
          <w:sz w:val="22"/>
          <w:szCs w:val="22"/>
        </w:rPr>
      </w:pPr>
    </w:p>
    <w:p w14:paraId="089DB92D">
      <w:pPr>
        <w:spacing w:line="240" w:lineRule="auto"/>
        <w:rPr>
          <w:rFonts w:ascii="Times New Roman" w:hAnsi="Times New Roman" w:cs="Times New Roman"/>
          <w:b/>
          <w:bCs/>
          <w:sz w:val="22"/>
          <w:szCs w:val="22"/>
        </w:rPr>
      </w:pPr>
    </w:p>
    <w:p w14:paraId="7476F63E">
      <w:pPr>
        <w:spacing w:line="240" w:lineRule="auto"/>
        <w:rPr>
          <w:rFonts w:ascii="Times New Roman" w:hAnsi="Times New Roman" w:cs="Times New Roman"/>
          <w:b/>
          <w:bCs/>
          <w:sz w:val="22"/>
          <w:szCs w:val="22"/>
        </w:rPr>
      </w:pPr>
    </w:p>
    <w:p w14:paraId="29B94969">
      <w:pPr>
        <w:spacing w:line="240" w:lineRule="auto"/>
        <w:rPr>
          <w:rFonts w:ascii="Times New Roman" w:hAnsi="Times New Roman" w:cs="Times New Roman"/>
          <w:b/>
          <w:bCs/>
          <w:sz w:val="22"/>
          <w:szCs w:val="22"/>
        </w:rPr>
      </w:pPr>
    </w:p>
    <w:p w14:paraId="6DFBBCDB">
      <w:pPr>
        <w:spacing w:line="240" w:lineRule="auto"/>
        <w:rPr>
          <w:rFonts w:ascii="Times New Roman" w:hAnsi="Times New Roman" w:cs="Times New Roman"/>
          <w:b/>
          <w:bCs/>
          <w:sz w:val="22"/>
          <w:szCs w:val="22"/>
        </w:rPr>
      </w:pPr>
    </w:p>
    <w:p w14:paraId="01D0875F">
      <w:pPr>
        <w:spacing w:line="240" w:lineRule="auto"/>
        <w:rPr>
          <w:rFonts w:hint="eastAsia" w:ascii="Times New Roman" w:hAnsi="Times New Roman" w:cs="Times New Roman" w:eastAsiaTheme="minorEastAsia"/>
          <w:sz w:val="22"/>
          <w:szCs w:val="22"/>
          <w:lang w:val="en-US" w:eastAsia="zh-CN"/>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lang w:val="en-US" w:eastAsia="zh-CN"/>
        </w:rPr>
        <w:t>S6</w:t>
      </w:r>
      <w:r>
        <w:rPr>
          <w:rFonts w:ascii="Times New Roman" w:hAnsi="Times New Roman" w:cs="Times New Roman"/>
          <w:b/>
          <w:bCs/>
          <w:sz w:val="22"/>
          <w:szCs w:val="22"/>
        </w:rPr>
        <w:t xml:space="preserve"> The role of NR4A3 in CD-NPs-induced immunopathogenic toxicity. </w:t>
      </w:r>
      <w:r>
        <w:rPr>
          <w:rFonts w:ascii="Times New Roman" w:hAnsi="Times New Roman" w:cs="Times New Roman"/>
          <w:sz w:val="22"/>
          <w:szCs w:val="22"/>
        </w:rPr>
        <w:t>(</w:t>
      </w:r>
      <w:r>
        <w:rPr>
          <w:rFonts w:ascii="Times New Roman" w:hAnsi="Times New Roman" w:cs="Times New Roman"/>
          <w:b/>
          <w:bCs/>
          <w:sz w:val="22"/>
          <w:szCs w:val="22"/>
        </w:rPr>
        <w:t>A</w:t>
      </w:r>
      <w:r>
        <w:rPr>
          <w:rFonts w:ascii="Times New Roman" w:hAnsi="Times New Roman" w:cs="Times New Roman"/>
          <w:sz w:val="22"/>
          <w:szCs w:val="22"/>
        </w:rPr>
        <w:t>)</w:t>
      </w:r>
      <w:r>
        <w:rPr>
          <w:rFonts w:hint="eastAsia" w:ascii="Times New Roman" w:hAnsi="Times New Roman" w:cs="Times New Roman"/>
          <w:sz w:val="22"/>
          <w:szCs w:val="22"/>
          <w:lang w:val="en-US" w:eastAsia="zh-CN"/>
        </w:rPr>
        <w:t xml:space="preserve"> Venn diagram illustrated the intersection of MEturquoise module and DEGs from the CFA and CD-NPs pre-exposure groups. (</w:t>
      </w:r>
      <w:r>
        <w:rPr>
          <w:rFonts w:hint="eastAsia" w:ascii="Times New Roman" w:hAnsi="Times New Roman" w:cs="Times New Roman"/>
          <w:b/>
          <w:bCs/>
          <w:sz w:val="22"/>
          <w:szCs w:val="22"/>
          <w:lang w:val="en-US" w:eastAsia="zh-CN"/>
        </w:rPr>
        <w:t>B</w:t>
      </w:r>
      <w:r>
        <w:rPr>
          <w:rFonts w:hint="eastAsia" w:ascii="Times New Roman" w:hAnsi="Times New Roman" w:cs="Times New Roman"/>
          <w:sz w:val="22"/>
          <w:szCs w:val="22"/>
          <w:lang w:val="en-US" w:eastAsia="zh-CN"/>
        </w:rPr>
        <w:t xml:space="preserve">) Heatmap illustrated that the gene expression profile of 16 shared genes in RASFs.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C</w:t>
      </w:r>
      <w:r>
        <w:rPr>
          <w:rFonts w:ascii="Times New Roman" w:hAnsi="Times New Roman" w:cs="Times New Roman"/>
          <w:sz w:val="22"/>
          <w:szCs w:val="22"/>
        </w:rPr>
        <w:t xml:space="preserve">) </w:t>
      </w:r>
      <w:r>
        <w:rPr>
          <w:rFonts w:hint="eastAsia" w:ascii="Times New Roman" w:hAnsi="Times New Roman" w:cs="Times New Roman"/>
          <w:sz w:val="22"/>
          <w:szCs w:val="22"/>
          <w:lang w:val="en-US" w:eastAsia="zh-CN"/>
        </w:rPr>
        <w:t>The c</w:t>
      </w:r>
      <w:r>
        <w:rPr>
          <w:rFonts w:ascii="Times New Roman" w:hAnsi="Times New Roman" w:cs="Times New Roman"/>
          <w:sz w:val="22"/>
          <w:szCs w:val="22"/>
        </w:rPr>
        <w:t xml:space="preserve">orrelation between </w:t>
      </w:r>
      <w:r>
        <w:rPr>
          <w:rFonts w:hint="eastAsia" w:ascii="Times New Roman" w:hAnsi="Times New Roman" w:cs="Times New Roman"/>
          <w:sz w:val="22"/>
          <w:szCs w:val="22"/>
          <w:lang w:val="en-US" w:eastAsia="zh-CN"/>
        </w:rPr>
        <w:t xml:space="preserve">the </w:t>
      </w:r>
      <w:r>
        <w:rPr>
          <w:rFonts w:ascii="Times New Roman" w:hAnsi="Times New Roman" w:cs="Times New Roman"/>
          <w:sz w:val="22"/>
          <w:szCs w:val="22"/>
        </w:rPr>
        <w:t>expression</w:t>
      </w:r>
      <w:r>
        <w:rPr>
          <w:rFonts w:hint="eastAsia" w:ascii="Times New Roman" w:hAnsi="Times New Roman" w:cs="Times New Roman"/>
          <w:sz w:val="22"/>
          <w:szCs w:val="22"/>
          <w:lang w:val="en-US" w:eastAsia="zh-CN"/>
        </w:rPr>
        <w:t xml:space="preserve"> levels of 16 shared genes</w:t>
      </w:r>
      <w:r>
        <w:rPr>
          <w:rFonts w:ascii="Times New Roman" w:hAnsi="Times New Roman" w:cs="Times New Roman"/>
          <w:sz w:val="22"/>
          <w:szCs w:val="22"/>
        </w:rPr>
        <w:t xml:space="preserve"> and the pathways of rheumatoid arthritis, fibroblast activation and </w:t>
      </w:r>
      <w:r>
        <w:rPr>
          <w:rFonts w:hint="eastAsia" w:ascii="Times New Roman" w:hAnsi="Times New Roman" w:cs="Times New Roman"/>
          <w:sz w:val="22"/>
          <w:szCs w:val="22"/>
        </w:rPr>
        <w:t>inflammatory response</w:t>
      </w:r>
      <w:r>
        <w:rPr>
          <w:rFonts w:ascii="Times New Roman" w:hAnsi="Times New Roman" w:cs="Times New Roman"/>
          <w:sz w:val="22"/>
          <w:szCs w:val="22"/>
        </w:rPr>
        <w:t xml:space="preserve"> in RASFs was evaluated </w:t>
      </w:r>
      <w:r>
        <w:rPr>
          <w:rFonts w:hint="eastAsia" w:ascii="Times New Roman" w:hAnsi="Times New Roman" w:cs="Times New Roman"/>
          <w:sz w:val="22"/>
          <w:szCs w:val="22"/>
          <w:lang w:val="en-US" w:eastAsia="zh-CN"/>
        </w:rPr>
        <w:t>using</w:t>
      </w:r>
      <w:r>
        <w:rPr>
          <w:rFonts w:ascii="Times New Roman" w:hAnsi="Times New Roman" w:cs="Times New Roman"/>
          <w:sz w:val="22"/>
          <w:szCs w:val="22"/>
        </w:rPr>
        <w:t xml:space="preserve"> </w:t>
      </w:r>
      <w:r>
        <w:rPr>
          <w:rFonts w:hint="eastAsia" w:ascii="Times New Roman" w:hAnsi="Times New Roman" w:cs="Times New Roman"/>
          <w:sz w:val="22"/>
          <w:szCs w:val="22"/>
          <w:lang w:val="en-US" w:eastAsia="zh-CN"/>
        </w:rPr>
        <w:t>P</w:t>
      </w:r>
      <w:r>
        <w:rPr>
          <w:rFonts w:ascii="Times New Roman" w:hAnsi="Times New Roman" w:cs="Times New Roman"/>
          <w:sz w:val="22"/>
          <w:szCs w:val="22"/>
        </w:rPr>
        <w:t>earson correlation analysis.</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D</w:t>
      </w:r>
      <w:r>
        <w:rPr>
          <w:rFonts w:ascii="Times New Roman" w:hAnsi="Times New Roman" w:cs="Times New Roman"/>
          <w:sz w:val="22"/>
          <w:szCs w:val="22"/>
        </w:rPr>
        <w:t>)</w:t>
      </w:r>
      <w:r>
        <w:rPr>
          <w:rFonts w:hint="eastAsia" w:ascii="Times New Roman" w:hAnsi="Times New Roman" w:cs="Times New Roman"/>
          <w:sz w:val="22"/>
          <w:szCs w:val="22"/>
        </w:rPr>
        <w:t xml:space="preserve"> The expression level of </w:t>
      </w:r>
      <w:r>
        <w:rPr>
          <w:rFonts w:hint="eastAsia" w:ascii="Times New Roman" w:hAnsi="Times New Roman" w:cs="Times New Roman"/>
          <w:sz w:val="22"/>
          <w:szCs w:val="22"/>
          <w:lang w:val="en-US" w:eastAsia="zh-CN"/>
        </w:rPr>
        <w:t>NR4A3</w:t>
      </w:r>
      <w:r>
        <w:rPr>
          <w:rFonts w:hint="eastAsia" w:ascii="Times New Roman" w:hAnsi="Times New Roman" w:cs="Times New Roman"/>
          <w:sz w:val="22"/>
          <w:szCs w:val="22"/>
        </w:rPr>
        <w:t xml:space="preserve"> </w:t>
      </w:r>
      <w:r>
        <w:rPr>
          <w:rFonts w:hint="eastAsia" w:ascii="Times New Roman" w:hAnsi="Times New Roman" w:cs="Times New Roman"/>
          <w:sz w:val="22"/>
          <w:szCs w:val="22"/>
          <w:lang w:val="en-US" w:eastAsia="zh-CN"/>
        </w:rPr>
        <w:t xml:space="preserve">in RASFs </w:t>
      </w:r>
      <w:r>
        <w:rPr>
          <w:rFonts w:hint="eastAsia" w:ascii="Times New Roman" w:hAnsi="Times New Roman" w:cs="Times New Roman"/>
          <w:sz w:val="22"/>
          <w:szCs w:val="22"/>
        </w:rPr>
        <w:t>following exposure to CD-NPs was identified through immunofluorescence analysis.</w:t>
      </w:r>
      <w:r>
        <w:rPr>
          <w:rFonts w:hint="eastAsia" w:ascii="Times New Roman" w:hAnsi="Times New Roman" w:cs="Times New Roman"/>
          <w:sz w:val="22"/>
          <w:szCs w:val="22"/>
          <w:lang w:val="en-US" w:eastAsia="zh-CN"/>
        </w:rPr>
        <w:t xml:space="preserve"> (</w:t>
      </w:r>
      <w:r>
        <w:rPr>
          <w:rFonts w:hint="eastAsia" w:ascii="Times New Roman" w:hAnsi="Times New Roman" w:cs="Times New Roman"/>
          <w:b/>
          <w:bCs/>
          <w:sz w:val="22"/>
          <w:szCs w:val="22"/>
          <w:lang w:val="en-US" w:eastAsia="zh-CN"/>
        </w:rPr>
        <w:t>E</w:t>
      </w:r>
      <w:r>
        <w:rPr>
          <w:rFonts w:hint="eastAsia" w:ascii="Times New Roman" w:hAnsi="Times New Roman" w:cs="Times New Roman"/>
          <w:sz w:val="22"/>
          <w:szCs w:val="22"/>
          <w:lang w:val="en-US" w:eastAsia="zh-CN"/>
        </w:rPr>
        <w:t>) The expression level of NR4A3 in RASFs t</w:t>
      </w:r>
      <w:r>
        <w:rPr>
          <w:rFonts w:hint="eastAsia" w:ascii="Times New Roman" w:hAnsi="Times New Roman" w:cs="Times New Roman"/>
          <w:sz w:val="22"/>
          <w:szCs w:val="22"/>
        </w:rPr>
        <w:t>ransfected with shRNA-carrying lentivirus</w:t>
      </w:r>
      <w:r>
        <w:rPr>
          <w:rFonts w:hint="eastAsia" w:ascii="Times New Roman" w:hAnsi="Times New Roman" w:cs="Times New Roman"/>
          <w:sz w:val="22"/>
          <w:szCs w:val="22"/>
          <w:lang w:val="en-US" w:eastAsia="zh-CN"/>
        </w:rPr>
        <w:t xml:space="preserve"> were detected by western blotting. (</w:t>
      </w:r>
      <w:r>
        <w:rPr>
          <w:rFonts w:hint="eastAsia" w:ascii="Times New Roman" w:hAnsi="Times New Roman" w:cs="Times New Roman"/>
          <w:b/>
          <w:bCs/>
          <w:sz w:val="22"/>
          <w:szCs w:val="22"/>
          <w:lang w:val="en-US" w:eastAsia="zh-CN"/>
        </w:rPr>
        <w:t>F</w:t>
      </w:r>
      <w:r>
        <w:rPr>
          <w:rFonts w:hint="eastAsia" w:ascii="Times New Roman" w:hAnsi="Times New Roman" w:cs="Times New Roman"/>
          <w:b w:val="0"/>
          <w:bCs w:val="0"/>
          <w:sz w:val="22"/>
          <w:szCs w:val="22"/>
          <w:lang w:val="en-US" w:eastAsia="zh-CN"/>
        </w:rPr>
        <w:t>-</w:t>
      </w:r>
      <w:r>
        <w:rPr>
          <w:rFonts w:hint="eastAsia" w:ascii="Times New Roman" w:hAnsi="Times New Roman" w:cs="Times New Roman"/>
          <w:b/>
          <w:bCs/>
          <w:sz w:val="22"/>
          <w:szCs w:val="22"/>
          <w:lang w:val="en-US" w:eastAsia="zh-CN"/>
        </w:rPr>
        <w:t>H</w:t>
      </w:r>
      <w:r>
        <w:rPr>
          <w:rFonts w:hint="eastAsia" w:ascii="Times New Roman" w:hAnsi="Times New Roman" w:cs="Times New Roman"/>
          <w:sz w:val="22"/>
          <w:szCs w:val="22"/>
          <w:lang w:val="en-US" w:eastAsia="zh-CN"/>
        </w:rPr>
        <w:t>) Heatmap, PCA and volcano plot showed that the gene expression profile in RASFs t</w:t>
      </w:r>
      <w:r>
        <w:rPr>
          <w:rFonts w:hint="eastAsia" w:ascii="Times New Roman" w:hAnsi="Times New Roman" w:cs="Times New Roman"/>
          <w:sz w:val="22"/>
          <w:szCs w:val="22"/>
        </w:rPr>
        <w:t>ransfected with shRNA-carrying lentivirus</w:t>
      </w:r>
      <w:r>
        <w:rPr>
          <w:rFonts w:hint="eastAsia" w:ascii="Times New Roman" w:hAnsi="Times New Roman" w:cs="Times New Roman"/>
          <w:sz w:val="22"/>
          <w:szCs w:val="22"/>
          <w:lang w:val="en-US" w:eastAsia="zh-CN"/>
        </w:rPr>
        <w:t>. (</w:t>
      </w:r>
      <w:r>
        <w:rPr>
          <w:rFonts w:hint="eastAsia" w:ascii="Times New Roman" w:hAnsi="Times New Roman" w:cs="Times New Roman"/>
          <w:b/>
          <w:bCs/>
          <w:sz w:val="22"/>
          <w:szCs w:val="22"/>
          <w:lang w:val="en-US" w:eastAsia="zh-CN"/>
        </w:rPr>
        <w:t>I</w:t>
      </w:r>
      <w:r>
        <w:rPr>
          <w:rFonts w:hint="eastAsia" w:ascii="Times New Roman" w:hAnsi="Times New Roman" w:cs="Times New Roman"/>
          <w:sz w:val="22"/>
          <w:szCs w:val="22"/>
          <w:lang w:val="en-US" w:eastAsia="zh-CN"/>
        </w:rPr>
        <w:t>) GO enrichment analysis of DEGs in RASFs transfected with shRNA-carrying lentivirus compared to the control group. (</w:t>
      </w:r>
      <w:r>
        <w:rPr>
          <w:rFonts w:hint="eastAsia" w:ascii="Times New Roman" w:hAnsi="Times New Roman" w:cs="Times New Roman"/>
          <w:b/>
          <w:bCs/>
          <w:sz w:val="22"/>
          <w:szCs w:val="22"/>
          <w:lang w:val="en-US" w:eastAsia="zh-CN"/>
        </w:rPr>
        <w:t>J</w:t>
      </w:r>
      <w:r>
        <w:rPr>
          <w:rFonts w:hint="eastAsia" w:ascii="Times New Roman" w:hAnsi="Times New Roman" w:cs="Times New Roman"/>
          <w:sz w:val="22"/>
          <w:szCs w:val="22"/>
          <w:lang w:val="en-US" w:eastAsia="zh-CN"/>
        </w:rPr>
        <w:t xml:space="preserve">) GSEA identified the activation status of the pathway of inflammatory response in RASFs transfected with shRNA-carrying lentivirus compared to the control group.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K</w:t>
      </w:r>
      <w:r>
        <w:rPr>
          <w:rFonts w:ascii="Times New Roman" w:hAnsi="Times New Roman" w:cs="Times New Roman"/>
          <w:sz w:val="22"/>
          <w:szCs w:val="22"/>
        </w:rPr>
        <w:t xml:space="preserve">) </w:t>
      </w:r>
      <w:r>
        <w:rPr>
          <w:rFonts w:hint="eastAsia" w:ascii="Times New Roman" w:hAnsi="Times New Roman" w:cs="Times New Roman"/>
          <w:sz w:val="22"/>
          <w:szCs w:val="22"/>
          <w:lang w:val="en-US" w:eastAsia="zh-CN"/>
        </w:rPr>
        <w:t>The levels of 20 key inflammatory cytokines in RASFs associated with RA were identified through quantitative antibody array analysis.</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L</w:t>
      </w:r>
      <w:r>
        <w:rPr>
          <w:rFonts w:ascii="Times New Roman" w:hAnsi="Times New Roman" w:cs="Times New Roman"/>
          <w:sz w:val="22"/>
          <w:szCs w:val="22"/>
        </w:rPr>
        <w:t>)</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The expression level of NR4A3 in synovial tissues of normal individuals, OA and RA patients (normal: n = 28, OA: n = 22, RA: n = 152, from GSE89408). (</w:t>
      </w:r>
      <w:r>
        <w:rPr>
          <w:rFonts w:hint="eastAsia" w:ascii="Times New Roman" w:hAnsi="Times New Roman" w:cs="Times New Roman"/>
          <w:b/>
          <w:bCs/>
          <w:sz w:val="22"/>
          <w:szCs w:val="22"/>
          <w:lang w:val="en-US" w:eastAsia="zh-CN"/>
        </w:rPr>
        <w:t>M</w:t>
      </w:r>
      <w:r>
        <w:rPr>
          <w:rFonts w:ascii="Times New Roman" w:hAnsi="Times New Roman" w:cs="Times New Roman"/>
          <w:sz w:val="22"/>
          <w:szCs w:val="22"/>
        </w:rPr>
        <w:t xml:space="preserve">) Volcano plot showed that distribution of differentially expressed genes (DEGs) in synovial tissues of RA patients with </w:t>
      </w:r>
      <w:r>
        <w:rPr>
          <w:rFonts w:hint="eastAsia" w:ascii="Times New Roman" w:hAnsi="Times New Roman" w:cs="Times New Roman"/>
          <w:sz w:val="22"/>
          <w:szCs w:val="22"/>
        </w:rPr>
        <w:t>high versus low NR4A3 expression</w:t>
      </w:r>
      <w:r>
        <w:rPr>
          <w:rFonts w:ascii="Times New Roman" w:hAnsi="Times New Roman" w:cs="Times New Roman"/>
          <w:sz w:val="22"/>
          <w:szCs w:val="22"/>
        </w:rPr>
        <w:t xml:space="preserve"> (n = 76, from GSE89408).</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M</w:t>
      </w:r>
      <w:r>
        <w:rPr>
          <w:rFonts w:ascii="Times New Roman" w:hAnsi="Times New Roman" w:cs="Times New Roman"/>
          <w:sz w:val="22"/>
          <w:szCs w:val="22"/>
        </w:rPr>
        <w:t xml:space="preserve">) The </w:t>
      </w:r>
      <w:r>
        <w:rPr>
          <w:rFonts w:hint="eastAsia" w:ascii="Times New Roman" w:hAnsi="Times New Roman" w:cs="Times New Roman"/>
          <w:sz w:val="22"/>
          <w:szCs w:val="22"/>
        </w:rPr>
        <w:t>activation</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status of the pathway of inflammatory response was identified by GSEA in synovial tissues of RA patients with</w:t>
      </w: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rPr>
        <w:t>high versus low NR4A3 expression</w:t>
      </w:r>
      <w:r>
        <w:rPr>
          <w:rFonts w:ascii="Times New Roman" w:hAnsi="Times New Roman" w:cs="Times New Roman"/>
          <w:sz w:val="22"/>
          <w:szCs w:val="22"/>
        </w:rPr>
        <w:t xml:space="preserve"> (n = 76, from GSE89408).</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 xml:space="preserve">The data shown are the mean ± SEM, n = 3 per group. The data were analyzed by One-way ANOVA and Dunnett multiverb tests, </w:t>
      </w:r>
      <w:r>
        <w:rPr>
          <w:rFonts w:hint="eastAsia" w:ascii="Times New Roman" w:hAnsi="Times New Roman" w:cs="Times New Roman"/>
          <w:sz w:val="22"/>
          <w:szCs w:val="22"/>
          <w:lang w:val="en-US" w:eastAsia="zh-CN"/>
        </w:rPr>
        <w:t>*</w:t>
      </w:r>
      <w:r>
        <w:rPr>
          <w:rFonts w:hint="eastAsia" w:ascii="Times New Roman" w:hAnsi="Times New Roman" w:cs="Times New Roman"/>
          <w:i/>
          <w:iCs/>
          <w:sz w:val="22"/>
          <w:szCs w:val="22"/>
          <w:lang w:val="en-US" w:eastAsia="zh-CN"/>
        </w:rPr>
        <w:t>P</w:t>
      </w:r>
      <w:r>
        <w:rPr>
          <w:rFonts w:hint="eastAsia" w:ascii="Times New Roman" w:hAnsi="Times New Roman" w:cs="Times New Roman"/>
          <w:sz w:val="22"/>
          <w:szCs w:val="22"/>
          <w:lang w:val="en-US" w:eastAsia="zh-CN"/>
        </w:rPr>
        <w:t xml:space="preserve"> </w:t>
      </w:r>
      <w:r>
        <w:rPr>
          <w:rFonts w:hint="default" w:ascii="Times New Roman" w:hAnsi="Times New Roman" w:cs="Times New Roman"/>
          <w:b w:val="0"/>
          <w:bCs w:val="0"/>
          <w:color w:val="auto"/>
          <w:sz w:val="21"/>
          <w:szCs w:val="21"/>
          <w:lang w:val="en-US" w:eastAsia="zh-CN"/>
        </w:rPr>
        <w:t>&lt; 0.0</w:t>
      </w:r>
      <w:r>
        <w:rPr>
          <w:rFonts w:hint="eastAsia" w:ascii="Times New Roman" w:hAnsi="Times New Roman" w:cs="Times New Roman"/>
          <w:b w:val="0"/>
          <w:bCs w:val="0"/>
          <w:color w:val="auto"/>
          <w:sz w:val="21"/>
          <w:szCs w:val="21"/>
          <w:lang w:val="en-US" w:eastAsia="zh-CN"/>
        </w:rPr>
        <w:t xml:space="preserve">5, </w:t>
      </w:r>
      <w:r>
        <w:rPr>
          <w:rFonts w:hint="default" w:ascii="Times New Roman" w:hAnsi="Times New Roman" w:cs="Times New Roman"/>
          <w:b w:val="0"/>
          <w:bCs w:val="0"/>
          <w:color w:val="auto"/>
          <w:sz w:val="21"/>
          <w:szCs w:val="21"/>
          <w:lang w:val="en-US" w:eastAsia="zh-CN"/>
        </w:rPr>
        <w:t>**</w:t>
      </w:r>
      <w:r>
        <w:rPr>
          <w:rFonts w:hint="default" w:ascii="Times New Roman" w:hAnsi="Times New Roman" w:cs="Times New Roman"/>
          <w:b w:val="0"/>
          <w:bCs w:val="0"/>
          <w:i/>
          <w:iCs/>
          <w:color w:val="auto"/>
          <w:sz w:val="21"/>
          <w:szCs w:val="21"/>
          <w:lang w:val="en-US" w:eastAsia="zh-CN"/>
        </w:rPr>
        <w:t>P</w:t>
      </w:r>
      <w:r>
        <w:rPr>
          <w:rFonts w:hint="default" w:ascii="Times New Roman" w:hAnsi="Times New Roman" w:cs="Times New Roman"/>
          <w:b w:val="0"/>
          <w:bCs w:val="0"/>
          <w:color w:val="auto"/>
          <w:sz w:val="21"/>
          <w:szCs w:val="21"/>
          <w:lang w:val="en-US" w:eastAsia="zh-CN"/>
        </w:rPr>
        <w:t xml:space="preserve"> &lt; 0.01, ***</w:t>
      </w:r>
      <w:r>
        <w:rPr>
          <w:rFonts w:hint="default" w:ascii="Times New Roman" w:hAnsi="Times New Roman" w:cs="Times New Roman"/>
          <w:b w:val="0"/>
          <w:bCs w:val="0"/>
          <w:i/>
          <w:iCs/>
          <w:color w:val="auto"/>
          <w:sz w:val="21"/>
          <w:szCs w:val="21"/>
          <w:lang w:val="en-US" w:eastAsia="zh-CN"/>
        </w:rPr>
        <w:t>P</w:t>
      </w:r>
      <w:r>
        <w:rPr>
          <w:rFonts w:hint="default" w:ascii="Times New Roman" w:hAnsi="Times New Roman" w:cs="Times New Roman"/>
          <w:b w:val="0"/>
          <w:bCs w:val="0"/>
          <w:color w:val="auto"/>
          <w:sz w:val="21"/>
          <w:szCs w:val="21"/>
          <w:lang w:val="en-US" w:eastAsia="zh-CN"/>
        </w:rPr>
        <w:t xml:space="preserve"> &lt; 0.001</w:t>
      </w:r>
      <w:r>
        <w:rPr>
          <w:rFonts w:hint="eastAsia" w:ascii="Times New Roman" w:hAnsi="Times New Roman" w:cs="Times New Roman"/>
          <w:b w:val="0"/>
          <w:bCs w:val="0"/>
          <w:color w:val="auto"/>
          <w:sz w:val="21"/>
          <w:szCs w:val="21"/>
          <w:lang w:val="en-US" w:eastAsia="zh-CN"/>
        </w:rPr>
        <w:t xml:space="preserve">, </w:t>
      </w:r>
      <w:r>
        <w:rPr>
          <w:rFonts w:ascii="Times New Roman" w:hAnsi="Times New Roman" w:cs="Times New Roman"/>
          <w:sz w:val="22"/>
          <w:szCs w:val="22"/>
        </w:rPr>
        <w:t>****</w:t>
      </w:r>
      <w:r>
        <w:rPr>
          <w:rFonts w:ascii="Times New Roman" w:hAnsi="Times New Roman" w:cs="Times New Roman"/>
          <w:i/>
          <w:iCs/>
          <w:sz w:val="22"/>
          <w:szCs w:val="22"/>
        </w:rPr>
        <w:t>P</w:t>
      </w:r>
      <w:r>
        <w:rPr>
          <w:rFonts w:ascii="Times New Roman" w:hAnsi="Times New Roman" w:cs="Times New Roman"/>
          <w:sz w:val="22"/>
          <w:szCs w:val="22"/>
        </w:rPr>
        <w:t xml:space="preserve"> &lt; 0.0001</w:t>
      </w:r>
      <w:r>
        <w:rPr>
          <w:rFonts w:hint="eastAsia" w:ascii="Times New Roman" w:hAnsi="Times New Roman" w:cs="Times New Roman"/>
          <w:sz w:val="22"/>
          <w:szCs w:val="22"/>
          <w:lang w:val="en-US" w:eastAsia="zh-CN"/>
        </w:rPr>
        <w:t>.</w:t>
      </w:r>
    </w:p>
    <w:p w14:paraId="7B489792">
      <w:pPr>
        <w:spacing w:line="240" w:lineRule="auto"/>
        <w:rPr>
          <w:rFonts w:hint="eastAsia" w:ascii="Times New Roman" w:hAnsi="Times New Roman" w:cs="Times New Roman"/>
          <w:sz w:val="22"/>
          <w:szCs w:val="22"/>
        </w:rPr>
      </w:pPr>
    </w:p>
    <w:p w14:paraId="236281AF">
      <w:pPr>
        <w:spacing w:line="240" w:lineRule="auto"/>
        <w:rPr>
          <w:rFonts w:hint="eastAsia" w:ascii="Times New Roman" w:hAnsi="Times New Roman" w:cs="Times New Roman"/>
          <w:sz w:val="22"/>
          <w:szCs w:val="22"/>
        </w:rPr>
      </w:pPr>
    </w:p>
    <w:p w14:paraId="28D5189D">
      <w:pPr>
        <w:spacing w:line="240" w:lineRule="auto"/>
        <w:rPr>
          <w:rFonts w:hint="eastAsia" w:ascii="Times New Roman" w:hAnsi="Times New Roman" w:cs="Times New Roman"/>
          <w:sz w:val="22"/>
          <w:szCs w:val="22"/>
        </w:rPr>
      </w:pPr>
    </w:p>
    <w:p w14:paraId="30D7F32E">
      <w:pPr>
        <w:spacing w:line="240" w:lineRule="auto"/>
        <w:rPr>
          <w:rFonts w:hint="eastAsia" w:ascii="Times New Roman" w:hAnsi="Times New Roman" w:cs="Times New Roman"/>
          <w:sz w:val="22"/>
          <w:szCs w:val="22"/>
        </w:rPr>
      </w:pPr>
    </w:p>
    <w:p w14:paraId="0467CA63">
      <w:pPr>
        <w:spacing w:line="240" w:lineRule="auto"/>
        <w:rPr>
          <w:rFonts w:hint="eastAsia" w:ascii="Times New Roman" w:hAnsi="Times New Roman" w:cs="Times New Roman"/>
          <w:sz w:val="22"/>
          <w:szCs w:val="22"/>
        </w:rPr>
      </w:pPr>
    </w:p>
    <w:p w14:paraId="284BDE9C">
      <w:pPr>
        <w:spacing w:line="240" w:lineRule="auto"/>
        <w:rPr>
          <w:rFonts w:hint="eastAsia" w:ascii="Times New Roman" w:hAnsi="Times New Roman" w:cs="Times New Roman"/>
          <w:sz w:val="22"/>
          <w:szCs w:val="22"/>
        </w:rPr>
      </w:pPr>
    </w:p>
    <w:p w14:paraId="2BC87B90">
      <w:pPr>
        <w:spacing w:line="240" w:lineRule="auto"/>
        <w:rPr>
          <w:rFonts w:hint="eastAsia" w:ascii="Times New Roman" w:hAnsi="Times New Roman" w:cs="Times New Roman"/>
          <w:sz w:val="22"/>
          <w:szCs w:val="22"/>
        </w:rPr>
      </w:pPr>
    </w:p>
    <w:p w14:paraId="01D41AD2">
      <w:pPr>
        <w:spacing w:line="240" w:lineRule="auto"/>
        <w:rPr>
          <w:rFonts w:hint="eastAsia" w:ascii="Times New Roman" w:hAnsi="Times New Roman" w:cs="Times New Roman"/>
          <w:sz w:val="22"/>
          <w:szCs w:val="22"/>
        </w:rPr>
      </w:pPr>
    </w:p>
    <w:p w14:paraId="1C61D18D">
      <w:pPr>
        <w:spacing w:line="240" w:lineRule="auto"/>
        <w:rPr>
          <w:rFonts w:hint="eastAsia" w:ascii="Times New Roman" w:hAnsi="Times New Roman" w:cs="Times New Roman"/>
          <w:sz w:val="22"/>
          <w:szCs w:val="22"/>
        </w:rPr>
      </w:pPr>
    </w:p>
    <w:p w14:paraId="0D5C91ED">
      <w:pPr>
        <w:spacing w:line="240" w:lineRule="auto"/>
        <w:rPr>
          <w:rFonts w:hint="eastAsia" w:ascii="Times New Roman" w:hAnsi="Times New Roman" w:cs="Times New Roman"/>
          <w:sz w:val="22"/>
          <w:szCs w:val="22"/>
        </w:rPr>
      </w:pPr>
    </w:p>
    <w:p w14:paraId="7A8CF4FF">
      <w:pPr>
        <w:spacing w:line="240" w:lineRule="auto"/>
        <w:rPr>
          <w:rFonts w:hint="eastAsia" w:ascii="Times New Roman" w:hAnsi="Times New Roman" w:cs="Times New Roman"/>
          <w:sz w:val="22"/>
          <w:szCs w:val="22"/>
        </w:rPr>
      </w:pPr>
    </w:p>
    <w:p w14:paraId="604C50BC">
      <w:pPr>
        <w:spacing w:line="240" w:lineRule="auto"/>
        <w:rPr>
          <w:rFonts w:hint="eastAsia" w:ascii="Times New Roman" w:hAnsi="Times New Roman" w:cs="Times New Roman"/>
          <w:sz w:val="22"/>
          <w:szCs w:val="22"/>
        </w:rPr>
      </w:pPr>
    </w:p>
    <w:p w14:paraId="53863D33">
      <w:pPr>
        <w:spacing w:line="240" w:lineRule="auto"/>
        <w:rPr>
          <w:rFonts w:hint="eastAsia" w:ascii="Times New Roman" w:hAnsi="Times New Roman" w:cs="Times New Roman"/>
          <w:sz w:val="22"/>
          <w:szCs w:val="22"/>
        </w:rPr>
      </w:pPr>
    </w:p>
    <w:p w14:paraId="4C0F2D3B">
      <w:pPr>
        <w:spacing w:line="240" w:lineRule="auto"/>
        <w:rPr>
          <w:rFonts w:hint="eastAsia" w:ascii="Times New Roman" w:hAnsi="Times New Roman" w:cs="Times New Roman"/>
          <w:sz w:val="22"/>
          <w:szCs w:val="22"/>
        </w:rPr>
      </w:pPr>
    </w:p>
    <w:p w14:paraId="6C43FE75">
      <w:pPr>
        <w:spacing w:line="240" w:lineRule="auto"/>
        <w:rPr>
          <w:rFonts w:hint="eastAsia" w:ascii="Times New Roman" w:hAnsi="Times New Roman" w:cs="Times New Roman"/>
          <w:sz w:val="22"/>
          <w:szCs w:val="22"/>
        </w:rPr>
      </w:pPr>
    </w:p>
    <w:p w14:paraId="6CD3452A">
      <w:pPr>
        <w:spacing w:line="240" w:lineRule="auto"/>
        <w:rPr>
          <w:rFonts w:hint="eastAsia" w:ascii="Times New Roman" w:hAnsi="Times New Roman" w:cs="Times New Roman"/>
          <w:sz w:val="22"/>
          <w:szCs w:val="22"/>
        </w:rPr>
      </w:pPr>
    </w:p>
    <w:p w14:paraId="0B05C267">
      <w:pPr>
        <w:spacing w:line="240" w:lineRule="auto"/>
        <w:rPr>
          <w:rFonts w:hint="eastAsia" w:ascii="Times New Roman" w:hAnsi="Times New Roman" w:cs="Times New Roman"/>
          <w:sz w:val="22"/>
          <w:szCs w:val="22"/>
        </w:rPr>
      </w:pPr>
    </w:p>
    <w:p w14:paraId="6DA94AF0">
      <w:pPr>
        <w:spacing w:line="240" w:lineRule="auto"/>
        <w:rPr>
          <w:rFonts w:hint="eastAsia" w:ascii="Times New Roman" w:hAnsi="Times New Roman" w:cs="Times New Roman"/>
          <w:sz w:val="22"/>
          <w:szCs w:val="22"/>
        </w:rPr>
      </w:pPr>
    </w:p>
    <w:p w14:paraId="5E3CB2DB">
      <w:pPr>
        <w:spacing w:line="240" w:lineRule="auto"/>
        <w:rPr>
          <w:rFonts w:hint="eastAsia" w:ascii="Times New Roman" w:hAnsi="Times New Roman" w:cs="Times New Roman"/>
          <w:sz w:val="22"/>
          <w:szCs w:val="22"/>
        </w:rPr>
      </w:pPr>
    </w:p>
    <w:p w14:paraId="4441E75F">
      <w:pPr>
        <w:spacing w:line="240" w:lineRule="auto"/>
        <w:rPr>
          <w:rFonts w:hint="eastAsia" w:ascii="Times New Roman" w:hAnsi="Times New Roman" w:cs="Times New Roman"/>
          <w:sz w:val="22"/>
          <w:szCs w:val="22"/>
        </w:rPr>
      </w:pPr>
    </w:p>
    <w:p w14:paraId="6C0ECDA3">
      <w:pPr>
        <w:spacing w:line="240" w:lineRule="auto"/>
        <w:rPr>
          <w:rFonts w:hint="eastAsia" w:ascii="Times New Roman" w:hAnsi="Times New Roman" w:cs="Times New Roman"/>
          <w:sz w:val="22"/>
          <w:szCs w:val="22"/>
        </w:rPr>
      </w:pPr>
    </w:p>
    <w:p w14:paraId="62C5CE32">
      <w:pPr>
        <w:spacing w:line="240" w:lineRule="auto"/>
        <w:rPr>
          <w:rFonts w:hint="eastAsia" w:ascii="Times New Roman" w:hAnsi="Times New Roman" w:cs="Times New Roman"/>
          <w:sz w:val="22"/>
          <w:szCs w:val="22"/>
        </w:rPr>
      </w:pPr>
    </w:p>
    <w:p w14:paraId="1CF3B519">
      <w:pPr>
        <w:spacing w:line="240" w:lineRule="auto"/>
        <w:jc w:val="center"/>
        <w:rPr>
          <w:rFonts w:hint="eastAsia" w:ascii="Times New Roman" w:hAnsi="Times New Roman" w:cs="Times New Roman" w:eastAsiaTheme="minorEastAsia"/>
          <w:sz w:val="22"/>
          <w:szCs w:val="22"/>
          <w:lang w:eastAsia="zh-CN"/>
        </w:rPr>
      </w:pPr>
      <w:r>
        <w:rPr>
          <w:rFonts w:hint="eastAsia" w:ascii="Times New Roman" w:hAnsi="Times New Roman" w:cs="Times New Roman" w:eastAsiaTheme="minorEastAsia"/>
          <w:sz w:val="22"/>
          <w:szCs w:val="22"/>
          <w:lang w:eastAsia="zh-CN"/>
        </w:rPr>
        <w:drawing>
          <wp:inline distT="0" distB="0" distL="114300" distR="114300">
            <wp:extent cx="5046345" cy="5219700"/>
            <wp:effectExtent l="0" t="0" r="1905" b="0"/>
            <wp:docPr id="9" name="图片 9" descr="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S7"/>
                    <pic:cNvPicPr>
                      <a:picLocks noChangeAspect="1"/>
                    </pic:cNvPicPr>
                  </pic:nvPicPr>
                  <pic:blipFill>
                    <a:blip r:embed="rId10"/>
                    <a:stretch>
                      <a:fillRect/>
                    </a:stretch>
                  </pic:blipFill>
                  <pic:spPr>
                    <a:xfrm>
                      <a:off x="0" y="0"/>
                      <a:ext cx="5046345" cy="5219700"/>
                    </a:xfrm>
                    <a:prstGeom prst="rect">
                      <a:avLst/>
                    </a:prstGeom>
                  </pic:spPr>
                </pic:pic>
              </a:graphicData>
            </a:graphic>
          </wp:inline>
        </w:drawing>
      </w:r>
    </w:p>
    <w:p w14:paraId="7DE2ECD9">
      <w:pPr>
        <w:rPr>
          <w:rFonts w:ascii="Times New Roman" w:hAnsi="Times New Roman" w:cs="Times New Roman"/>
          <w:b/>
          <w:bCs/>
          <w:sz w:val="22"/>
          <w:szCs w:val="22"/>
        </w:rPr>
      </w:pPr>
    </w:p>
    <w:p w14:paraId="554C9A13">
      <w:pPr>
        <w:rPr>
          <w:rFonts w:ascii="Times New Roman" w:hAnsi="Times New Roman" w:cs="Times New Roman"/>
          <w:sz w:val="22"/>
          <w:szCs w:val="22"/>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rPr>
        <w:t>S</w:t>
      </w:r>
      <w:r>
        <w:rPr>
          <w:rFonts w:hint="eastAsia" w:ascii="Times New Roman" w:hAnsi="Times New Roman" w:cs="Times New Roman"/>
          <w:b/>
          <w:bCs/>
          <w:sz w:val="22"/>
          <w:szCs w:val="22"/>
          <w:lang w:val="en-US" w:eastAsia="zh-CN"/>
        </w:rPr>
        <w:t xml:space="preserve">7 The function of STAT3 in the NR4A3 signaling pathway. </w:t>
      </w:r>
      <w:r>
        <w:rPr>
          <w:rFonts w:hint="eastAsia" w:ascii="Times New Roman" w:hAnsi="Times New Roman" w:cs="Times New Roman"/>
          <w:b w:val="0"/>
          <w:bCs w:val="0"/>
          <w:sz w:val="22"/>
          <w:szCs w:val="22"/>
          <w:lang w:val="en-US" w:eastAsia="zh-CN"/>
        </w:rPr>
        <w:t>(</w:t>
      </w:r>
      <w:r>
        <w:rPr>
          <w:rFonts w:hint="eastAsia" w:ascii="Times New Roman" w:hAnsi="Times New Roman" w:cs="Times New Roman"/>
          <w:b/>
          <w:bCs/>
          <w:sz w:val="22"/>
          <w:szCs w:val="22"/>
        </w:rPr>
        <w:t>A</w:t>
      </w:r>
      <w:r>
        <w:rPr>
          <w:rFonts w:ascii="Times New Roman" w:hAnsi="Times New Roman" w:cs="Times New Roman"/>
          <w:sz w:val="22"/>
          <w:szCs w:val="22"/>
        </w:rPr>
        <w:t xml:space="preserve">) </w:t>
      </w:r>
      <w:r>
        <w:rPr>
          <w:rFonts w:hint="eastAsia" w:ascii="Times New Roman" w:hAnsi="Times New Roman" w:cs="Times New Roman"/>
          <w:sz w:val="22"/>
          <w:szCs w:val="22"/>
          <w:lang w:val="en-US" w:eastAsia="zh-CN"/>
        </w:rPr>
        <w:t>D</w:t>
      </w:r>
      <w:r>
        <w:rPr>
          <w:rFonts w:hint="eastAsia" w:ascii="Times New Roman" w:hAnsi="Times New Roman" w:cs="Times New Roman"/>
          <w:sz w:val="22"/>
          <w:szCs w:val="22"/>
        </w:rPr>
        <w:t xml:space="preserve">ifferential ranking of </w:t>
      </w:r>
      <w:r>
        <w:rPr>
          <w:rFonts w:hint="eastAsia" w:ascii="Times New Roman" w:hAnsi="Times New Roman" w:cs="Times New Roman"/>
          <w:sz w:val="22"/>
          <w:szCs w:val="22"/>
          <w:lang w:val="en-US" w:eastAsia="zh-CN"/>
        </w:rPr>
        <w:t xml:space="preserve">the </w:t>
      </w:r>
      <w:r>
        <w:rPr>
          <w:rFonts w:hint="eastAsia" w:ascii="Times New Roman" w:hAnsi="Times New Roman" w:cs="Times New Roman"/>
          <w:sz w:val="22"/>
          <w:szCs w:val="22"/>
        </w:rPr>
        <w:t>top 25 genes was identified</w:t>
      </w:r>
      <w:r>
        <w:rPr>
          <w:rFonts w:hint="eastAsia" w:ascii="Times New Roman" w:hAnsi="Times New Roman" w:cs="Times New Roman"/>
          <w:sz w:val="22"/>
          <w:szCs w:val="22"/>
          <w:lang w:val="en-US" w:eastAsia="zh-CN"/>
        </w:rPr>
        <w:t xml:space="preserve"> in synovial tissues of RA patients with high versus low NR4A3 expression using PLS-DA (n = 76, from GSE89408). (</w:t>
      </w:r>
      <w:r>
        <w:rPr>
          <w:rFonts w:hint="eastAsia" w:ascii="Times New Roman" w:hAnsi="Times New Roman" w:cs="Times New Roman"/>
          <w:b/>
          <w:bCs/>
          <w:sz w:val="22"/>
          <w:szCs w:val="22"/>
          <w:lang w:val="en-US" w:eastAsia="zh-CN"/>
        </w:rPr>
        <w:t>B</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The expression level</w:t>
      </w:r>
      <w:r>
        <w:rPr>
          <w:rFonts w:hint="eastAsia" w:ascii="Times New Roman" w:hAnsi="Times New Roman" w:cs="Times New Roman"/>
          <w:sz w:val="22"/>
          <w:szCs w:val="22"/>
          <w:lang w:val="en-US" w:eastAsia="zh-CN"/>
        </w:rPr>
        <w:t>s</w:t>
      </w:r>
      <w:r>
        <w:rPr>
          <w:rFonts w:ascii="Times New Roman" w:hAnsi="Times New Roman" w:cs="Times New Roman"/>
          <w:sz w:val="22"/>
          <w:szCs w:val="22"/>
        </w:rPr>
        <w:t xml:space="preserve"> of </w:t>
      </w:r>
      <w:r>
        <w:rPr>
          <w:rFonts w:hint="eastAsia" w:ascii="Times New Roman" w:hAnsi="Times New Roman" w:cs="Times New Roman"/>
          <w:sz w:val="22"/>
          <w:szCs w:val="22"/>
        </w:rPr>
        <w:t>STAT3</w:t>
      </w:r>
      <w:r>
        <w:rPr>
          <w:rFonts w:ascii="Times New Roman" w:hAnsi="Times New Roman" w:cs="Times New Roman"/>
          <w:sz w:val="22"/>
          <w:szCs w:val="22"/>
        </w:rPr>
        <w:t xml:space="preserve"> in synovial tissue</w:t>
      </w:r>
      <w:r>
        <w:rPr>
          <w:rFonts w:hint="eastAsia" w:ascii="Times New Roman" w:hAnsi="Times New Roman" w:cs="Times New Roman"/>
          <w:sz w:val="22"/>
          <w:szCs w:val="22"/>
        </w:rPr>
        <w:t>s</w:t>
      </w:r>
      <w:r>
        <w:rPr>
          <w:rFonts w:ascii="Times New Roman" w:hAnsi="Times New Roman" w:cs="Times New Roman"/>
          <w:sz w:val="22"/>
          <w:szCs w:val="22"/>
        </w:rPr>
        <w:t xml:space="preserve"> of normal individuals, OA and RA patients (normal: n = 28, OA: n = 22, RA: n = </w:t>
      </w:r>
      <w:r>
        <w:rPr>
          <w:rFonts w:hint="eastAsia" w:ascii="Times New Roman" w:hAnsi="Times New Roman" w:cs="Times New Roman"/>
          <w:sz w:val="22"/>
          <w:szCs w:val="22"/>
        </w:rPr>
        <w:t>152</w:t>
      </w:r>
      <w:r>
        <w:rPr>
          <w:rFonts w:ascii="Times New Roman" w:hAnsi="Times New Roman" w:cs="Times New Roman"/>
          <w:sz w:val="22"/>
          <w:szCs w:val="22"/>
        </w:rPr>
        <w:t>, from GSE89408).</w:t>
      </w:r>
      <w:r>
        <w:rPr>
          <w:rFonts w:hint="eastAsia" w:ascii="Times New Roman" w:hAnsi="Times New Roman" w:cs="Times New Roman"/>
          <w:sz w:val="22"/>
          <w:szCs w:val="22"/>
        </w:rPr>
        <w:t xml:space="preserve">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C</w:t>
      </w:r>
      <w:r>
        <w:rPr>
          <w:rFonts w:ascii="Times New Roman" w:hAnsi="Times New Roman" w:cs="Times New Roman"/>
          <w:sz w:val="22"/>
          <w:szCs w:val="22"/>
        </w:rPr>
        <w:t>) Correlation between the expression of NR4A3 and STAT3 in synovial tissues of RA patients was evaluated by Pearson correlation analysis</w:t>
      </w:r>
      <w:r>
        <w:rPr>
          <w:rFonts w:hint="eastAsia" w:ascii="Times New Roman" w:hAnsi="Times New Roman" w:cs="Times New Roman"/>
          <w:sz w:val="22"/>
          <w:szCs w:val="22"/>
        </w:rPr>
        <w:t xml:space="preserve"> (n = 152, from GSE89408)</w:t>
      </w:r>
      <w:r>
        <w:rPr>
          <w:rFonts w:ascii="Times New Roman" w:hAnsi="Times New Roman" w:cs="Times New Roman"/>
          <w:sz w:val="22"/>
          <w:szCs w:val="22"/>
        </w:rPr>
        <w:t>.</w:t>
      </w:r>
      <w:r>
        <w:rPr>
          <w:rFonts w:hint="eastAsia" w:ascii="Times New Roman" w:hAnsi="Times New Roman" w:cs="Times New Roman"/>
          <w:sz w:val="22"/>
          <w:szCs w:val="22"/>
        </w:rPr>
        <w:t xml:space="preserve">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D</w:t>
      </w:r>
      <w:r>
        <w:rPr>
          <w:rFonts w:hint="eastAsia" w:ascii="Times New Roman" w:hAnsi="Times New Roman" w:cs="Times New Roman"/>
          <w:b w:val="0"/>
          <w:bCs w:val="0"/>
          <w:sz w:val="22"/>
          <w:szCs w:val="22"/>
          <w:lang w:val="en-US" w:eastAsia="zh-CN"/>
        </w:rPr>
        <w:t xml:space="preserve">, </w:t>
      </w:r>
      <w:r>
        <w:rPr>
          <w:rFonts w:hint="eastAsia" w:ascii="Times New Roman" w:hAnsi="Times New Roman" w:cs="Times New Roman"/>
          <w:b/>
          <w:bCs/>
          <w:sz w:val="22"/>
          <w:szCs w:val="22"/>
          <w:lang w:val="en-US" w:eastAsia="zh-CN"/>
        </w:rPr>
        <w:t>E</w:t>
      </w:r>
      <w:r>
        <w:rPr>
          <w:rFonts w:ascii="Times New Roman" w:hAnsi="Times New Roman" w:cs="Times New Roman"/>
          <w:sz w:val="22"/>
          <w:szCs w:val="22"/>
        </w:rPr>
        <w:t>) GSEA</w:t>
      </w:r>
      <w:r>
        <w:rPr>
          <w:rFonts w:hint="eastAsia" w:ascii="Times New Roman" w:hAnsi="Times New Roman" w:cs="Times New Roman"/>
          <w:sz w:val="22"/>
          <w:szCs w:val="22"/>
          <w:lang w:val="en-US" w:eastAsia="zh-CN"/>
        </w:rPr>
        <w:t xml:space="preserve"> and GSVA </w:t>
      </w:r>
      <w:r>
        <w:rPr>
          <w:rFonts w:ascii="Times New Roman" w:hAnsi="Times New Roman" w:cs="Times New Roman"/>
          <w:sz w:val="22"/>
          <w:szCs w:val="22"/>
        </w:rPr>
        <w:t>identified</w:t>
      </w:r>
      <w:r>
        <w:rPr>
          <w:rFonts w:hint="eastAsia" w:ascii="Times New Roman" w:hAnsi="Times New Roman" w:cs="Times New Roman"/>
          <w:sz w:val="22"/>
          <w:szCs w:val="22"/>
          <w:lang w:val="en-US" w:eastAsia="zh-CN"/>
        </w:rPr>
        <w:t xml:space="preserve"> t</w:t>
      </w:r>
      <w:r>
        <w:rPr>
          <w:rFonts w:ascii="Times New Roman" w:hAnsi="Times New Roman" w:cs="Times New Roman"/>
          <w:sz w:val="22"/>
          <w:szCs w:val="22"/>
        </w:rPr>
        <w:t xml:space="preserve">he </w:t>
      </w:r>
      <w:r>
        <w:rPr>
          <w:rFonts w:hint="eastAsia" w:ascii="Times New Roman" w:hAnsi="Times New Roman" w:cs="Times New Roman"/>
          <w:sz w:val="22"/>
          <w:szCs w:val="22"/>
        </w:rPr>
        <w:t>activation</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status of</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STAT3 pathways</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 xml:space="preserve">in </w:t>
      </w:r>
      <w:r>
        <w:rPr>
          <w:rFonts w:hint="default" w:ascii="Times New Roman" w:hAnsi="Times New Roman" w:cs="Times New Roman"/>
          <w:sz w:val="22"/>
          <w:szCs w:val="22"/>
          <w:lang w:val="en-US" w:eastAsia="zh-CN"/>
        </w:rPr>
        <w:t xml:space="preserve">the </w:t>
      </w:r>
      <w:r>
        <w:rPr>
          <w:rFonts w:ascii="Times New Roman" w:hAnsi="Times New Roman" w:cs="Times New Roman"/>
          <w:sz w:val="22"/>
          <w:szCs w:val="22"/>
        </w:rPr>
        <w:t xml:space="preserve">synovial tissues of RA patients with </w:t>
      </w:r>
      <w:r>
        <w:rPr>
          <w:rFonts w:hint="eastAsia" w:ascii="Times New Roman" w:hAnsi="Times New Roman" w:cs="Times New Roman"/>
          <w:sz w:val="22"/>
          <w:szCs w:val="22"/>
        </w:rPr>
        <w:t>high versus low NR4A3 expression</w:t>
      </w:r>
      <w:r>
        <w:rPr>
          <w:rFonts w:ascii="Times New Roman" w:hAnsi="Times New Roman" w:cs="Times New Roman"/>
          <w:sz w:val="22"/>
          <w:szCs w:val="22"/>
        </w:rPr>
        <w:t>.</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F</w:t>
      </w:r>
      <w:r>
        <w:rPr>
          <w:rFonts w:ascii="Times New Roman" w:hAnsi="Times New Roman" w:cs="Times New Roman"/>
          <w:sz w:val="22"/>
          <w:szCs w:val="22"/>
        </w:rPr>
        <w:t xml:space="preserve">) The expression levels of </w:t>
      </w:r>
      <w:r>
        <w:rPr>
          <w:rFonts w:hint="eastAsia" w:ascii="Times New Roman" w:hAnsi="Times New Roman" w:cs="Times New Roman"/>
          <w:i w:val="0"/>
          <w:iCs w:val="0"/>
          <w:sz w:val="22"/>
          <w:szCs w:val="22"/>
          <w:lang w:val="en-US" w:eastAsia="zh-CN"/>
        </w:rPr>
        <w:t>STAT3</w:t>
      </w:r>
      <w:r>
        <w:rPr>
          <w:rFonts w:ascii="Times New Roman" w:hAnsi="Times New Roman" w:cs="Times New Roman"/>
          <w:sz w:val="22"/>
          <w:szCs w:val="22"/>
        </w:rPr>
        <w:t xml:space="preserve"> </w:t>
      </w:r>
      <w:r>
        <w:rPr>
          <w:rFonts w:hint="default" w:ascii="Times New Roman" w:hAnsi="Times New Roman" w:cs="Times New Roman"/>
          <w:sz w:val="22"/>
          <w:szCs w:val="22"/>
        </w:rPr>
        <w:t xml:space="preserve">in </w:t>
      </w:r>
      <w:r>
        <w:rPr>
          <w:rFonts w:hint="eastAsia" w:ascii="Times New Roman" w:hAnsi="Times New Roman" w:cs="Times New Roman"/>
          <w:sz w:val="22"/>
          <w:szCs w:val="22"/>
          <w:lang w:val="en-US" w:eastAsia="zh-CN"/>
        </w:rPr>
        <w:t xml:space="preserve">the </w:t>
      </w:r>
      <w:r>
        <w:rPr>
          <w:rFonts w:hint="default" w:ascii="Times New Roman" w:hAnsi="Times New Roman" w:cs="Times New Roman"/>
          <w:sz w:val="22"/>
          <w:szCs w:val="22"/>
        </w:rPr>
        <w:t>synovial tissues</w:t>
      </w:r>
      <w:r>
        <w:rPr>
          <w:rFonts w:hint="eastAsia" w:ascii="Times New Roman" w:hAnsi="Times New Roman" w:cs="Times New Roman"/>
          <w:sz w:val="22"/>
          <w:szCs w:val="22"/>
          <w:lang w:val="en-US" w:eastAsia="zh-CN"/>
        </w:rPr>
        <w:t xml:space="preserve"> of rat pre-exposure to CD-NPs</w:t>
      </w:r>
      <w:r>
        <w:rPr>
          <w:rFonts w:ascii="Times New Roman" w:hAnsi="Times New Roman" w:cs="Times New Roman"/>
          <w:sz w:val="22"/>
          <w:szCs w:val="22"/>
        </w:rPr>
        <w:t>.</w:t>
      </w: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rPr>
        <w:t>(</w:t>
      </w:r>
      <w:r>
        <w:rPr>
          <w:rFonts w:hint="eastAsia" w:ascii="Times New Roman" w:hAnsi="Times New Roman" w:cs="Times New Roman"/>
          <w:b/>
          <w:bCs/>
          <w:sz w:val="22"/>
          <w:szCs w:val="22"/>
          <w:lang w:val="en-US" w:eastAsia="zh-CN"/>
        </w:rPr>
        <w:t>G</w:t>
      </w:r>
      <w:r>
        <w:rPr>
          <w:rFonts w:hint="eastAsia" w:ascii="Times New Roman" w:hAnsi="Times New Roman" w:cs="Times New Roman"/>
          <w:sz w:val="22"/>
          <w:szCs w:val="22"/>
        </w:rPr>
        <w:t xml:space="preserve">) </w:t>
      </w:r>
      <w:r>
        <w:rPr>
          <w:rFonts w:ascii="Times New Roman" w:hAnsi="Times New Roman" w:cs="Times New Roman"/>
          <w:sz w:val="22"/>
          <w:szCs w:val="22"/>
        </w:rPr>
        <w:t xml:space="preserve">The expression levels of </w:t>
      </w:r>
      <w:r>
        <w:rPr>
          <w:rFonts w:hint="eastAsia" w:ascii="Times New Roman" w:hAnsi="Times New Roman" w:cs="Times New Roman"/>
          <w:i w:val="0"/>
          <w:iCs w:val="0"/>
          <w:sz w:val="22"/>
          <w:szCs w:val="22"/>
        </w:rPr>
        <w:t>STAT3</w:t>
      </w:r>
      <w:r>
        <w:rPr>
          <w:rFonts w:ascii="Times New Roman" w:hAnsi="Times New Roman" w:cs="Times New Roman"/>
          <w:sz w:val="22"/>
          <w:szCs w:val="22"/>
        </w:rPr>
        <w:t xml:space="preserve"> in RASFs</w:t>
      </w:r>
      <w:r>
        <w:rPr>
          <w:rFonts w:hint="eastAsia" w:ascii="Times New Roman" w:hAnsi="Times New Roman" w:cs="Times New Roman"/>
          <w:sz w:val="22"/>
          <w:szCs w:val="22"/>
        </w:rPr>
        <w:t xml:space="preserve"> treated with</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CD-NPs</w:t>
      </w:r>
      <w:r>
        <w:rPr>
          <w:rFonts w:hint="eastAsia" w:ascii="Times New Roman" w:hAnsi="Times New Roman" w:cs="Times New Roman"/>
          <w:sz w:val="22"/>
          <w:szCs w:val="22"/>
          <w:lang w:val="en-US" w:eastAsia="zh-CN"/>
        </w:rPr>
        <w:t>.</w:t>
      </w:r>
      <w:r>
        <w:rPr>
          <w:rFonts w:hint="eastAsia" w:ascii="Times New Roman" w:hAnsi="Times New Roman" w:cs="Times New Roman"/>
          <w:sz w:val="22"/>
          <w:szCs w:val="22"/>
        </w:rPr>
        <w:t xml:space="preserve"> </w:t>
      </w:r>
      <w:r>
        <w:rPr>
          <w:rFonts w:hint="eastAsia" w:ascii="Times New Roman" w:hAnsi="Times New Roman" w:cs="Times New Roman"/>
          <w:sz w:val="22"/>
          <w:szCs w:val="22"/>
          <w:lang w:val="en-US" w:eastAsia="zh-CN"/>
        </w:rPr>
        <w:t>(</w:t>
      </w:r>
      <w:r>
        <w:rPr>
          <w:rFonts w:hint="eastAsia" w:ascii="Times New Roman" w:hAnsi="Times New Roman" w:cs="Times New Roman"/>
          <w:b/>
          <w:bCs/>
          <w:sz w:val="22"/>
          <w:szCs w:val="22"/>
          <w:lang w:val="en-US" w:eastAsia="zh-CN"/>
        </w:rPr>
        <w:t>H</w:t>
      </w:r>
      <w:r>
        <w:rPr>
          <w:rFonts w:hint="eastAsia" w:ascii="Times New Roman" w:hAnsi="Times New Roman" w:cs="Times New Roman"/>
          <w:sz w:val="22"/>
          <w:szCs w:val="22"/>
          <w:lang w:val="en-US" w:eastAsia="zh-CN"/>
        </w:rPr>
        <w:t xml:space="preserve">) The 3D structure of STAT3 dimer was computationally modeled using Alphafold 3. The yellow region corresponds to the C-terminal loop of STAT3 (residues 716-770), located in the dimerization interface. </w:t>
      </w:r>
      <w:r>
        <w:rPr>
          <w:rFonts w:ascii="Times New Roman" w:hAnsi="Times New Roman" w:cs="Times New Roman"/>
          <w:sz w:val="22"/>
          <w:szCs w:val="22"/>
        </w:rPr>
        <w:t>The data shown are the mean ± SEM. The data were analyzed by One-way ANOVA and Dunnett multiverb tests, *</w:t>
      </w:r>
      <w:r>
        <w:rPr>
          <w:rFonts w:ascii="Times New Roman" w:hAnsi="Times New Roman" w:cs="Times New Roman"/>
          <w:i/>
          <w:iCs/>
          <w:sz w:val="22"/>
          <w:szCs w:val="22"/>
        </w:rPr>
        <w:t>P</w:t>
      </w:r>
      <w:r>
        <w:rPr>
          <w:rFonts w:ascii="Times New Roman" w:hAnsi="Times New Roman" w:cs="Times New Roman"/>
          <w:sz w:val="22"/>
          <w:szCs w:val="22"/>
        </w:rPr>
        <w:t xml:space="preserve"> &lt; 0.0</w:t>
      </w:r>
      <w:r>
        <w:rPr>
          <w:rFonts w:hint="eastAsia" w:ascii="Times New Roman" w:hAnsi="Times New Roman" w:cs="Times New Roman"/>
          <w:sz w:val="22"/>
          <w:szCs w:val="22"/>
          <w:lang w:val="en-US" w:eastAsia="zh-CN"/>
        </w:rPr>
        <w:t>5</w:t>
      </w:r>
      <w:r>
        <w:rPr>
          <w:rFonts w:ascii="Times New Roman" w:hAnsi="Times New Roman" w:cs="Times New Roman"/>
          <w:sz w:val="22"/>
          <w:szCs w:val="22"/>
        </w:rPr>
        <w:t>, ***</w:t>
      </w:r>
      <w:r>
        <w:rPr>
          <w:rFonts w:ascii="Times New Roman" w:hAnsi="Times New Roman" w:cs="Times New Roman"/>
          <w:i/>
          <w:iCs/>
          <w:sz w:val="22"/>
          <w:szCs w:val="22"/>
        </w:rPr>
        <w:t>P</w:t>
      </w:r>
      <w:r>
        <w:rPr>
          <w:rFonts w:ascii="Times New Roman" w:hAnsi="Times New Roman" w:cs="Times New Roman"/>
          <w:sz w:val="22"/>
          <w:szCs w:val="22"/>
        </w:rPr>
        <w:t xml:space="preserve"> &lt; 0.001, ****</w:t>
      </w:r>
      <w:r>
        <w:rPr>
          <w:rFonts w:ascii="Times New Roman" w:hAnsi="Times New Roman" w:cs="Times New Roman"/>
          <w:i/>
          <w:iCs/>
          <w:sz w:val="22"/>
          <w:szCs w:val="22"/>
        </w:rPr>
        <w:t>P</w:t>
      </w:r>
      <w:r>
        <w:rPr>
          <w:rFonts w:ascii="Times New Roman" w:hAnsi="Times New Roman" w:cs="Times New Roman"/>
          <w:sz w:val="22"/>
          <w:szCs w:val="22"/>
        </w:rPr>
        <w:t xml:space="preserve"> &lt; 0.0001 and "ns" means no significant difference.</w:t>
      </w:r>
    </w:p>
    <w:p w14:paraId="41A6E1F6">
      <w:pPr>
        <w:rPr>
          <w:rFonts w:ascii="Times New Roman" w:hAnsi="Times New Roman" w:cs="Times New Roman"/>
          <w:sz w:val="22"/>
          <w:szCs w:val="22"/>
        </w:rPr>
      </w:pPr>
    </w:p>
    <w:p w14:paraId="3AD83C12">
      <w:pPr>
        <w:rPr>
          <w:rFonts w:ascii="Times New Roman" w:hAnsi="Times New Roman" w:cs="Times New Roman"/>
          <w:sz w:val="22"/>
          <w:szCs w:val="22"/>
        </w:rPr>
      </w:pPr>
    </w:p>
    <w:p w14:paraId="673E3A00">
      <w:pPr>
        <w:rPr>
          <w:rFonts w:ascii="Times New Roman" w:hAnsi="Times New Roman" w:cs="Times New Roman"/>
          <w:sz w:val="22"/>
          <w:szCs w:val="22"/>
        </w:rPr>
      </w:pPr>
    </w:p>
    <w:p w14:paraId="6551C0E4">
      <w:pPr>
        <w:jc w:val="center"/>
        <w:rPr>
          <w:rFonts w:hint="eastAsia" w:ascii="Times New Roman" w:hAnsi="Times New Roman" w:cs="Times New Roman" w:eastAsiaTheme="minorEastAsia"/>
          <w:sz w:val="22"/>
          <w:szCs w:val="22"/>
          <w:lang w:eastAsia="zh-CN"/>
        </w:rPr>
      </w:pPr>
      <w:r>
        <w:rPr>
          <w:rFonts w:hint="eastAsia" w:ascii="Times New Roman" w:hAnsi="Times New Roman" w:cs="Times New Roman" w:eastAsiaTheme="minorEastAsia"/>
          <w:sz w:val="22"/>
          <w:szCs w:val="22"/>
          <w:lang w:eastAsia="zh-CN"/>
        </w:rPr>
        <w:drawing>
          <wp:anchor distT="0" distB="0" distL="114300" distR="114300" simplePos="0" relativeHeight="251660288" behindDoc="1" locked="0" layoutInCell="1" allowOverlap="1">
            <wp:simplePos x="0" y="0"/>
            <wp:positionH relativeFrom="column">
              <wp:posOffset>-99060</wp:posOffset>
            </wp:positionH>
            <wp:positionV relativeFrom="paragraph">
              <wp:posOffset>86360</wp:posOffset>
            </wp:positionV>
            <wp:extent cx="5547360" cy="4572000"/>
            <wp:effectExtent l="0" t="0" r="15240" b="0"/>
            <wp:wrapNone/>
            <wp:docPr id="10" name="图片 10" descr="Figure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 S8"/>
                    <pic:cNvPicPr>
                      <a:picLocks noChangeAspect="1"/>
                    </pic:cNvPicPr>
                  </pic:nvPicPr>
                  <pic:blipFill>
                    <a:blip r:embed="rId11"/>
                    <a:stretch>
                      <a:fillRect/>
                    </a:stretch>
                  </pic:blipFill>
                  <pic:spPr>
                    <a:xfrm>
                      <a:off x="0" y="0"/>
                      <a:ext cx="5547360" cy="4572000"/>
                    </a:xfrm>
                    <a:prstGeom prst="rect">
                      <a:avLst/>
                    </a:prstGeom>
                  </pic:spPr>
                </pic:pic>
              </a:graphicData>
            </a:graphic>
          </wp:anchor>
        </w:drawing>
      </w:r>
    </w:p>
    <w:p w14:paraId="66C43C3C">
      <w:pPr>
        <w:rPr>
          <w:rFonts w:ascii="Times New Roman" w:hAnsi="Times New Roman" w:cs="Times New Roman"/>
          <w:sz w:val="22"/>
          <w:szCs w:val="22"/>
        </w:rPr>
      </w:pPr>
    </w:p>
    <w:p w14:paraId="75003D86">
      <w:pPr>
        <w:rPr>
          <w:rFonts w:hint="eastAsia" w:ascii="Times New Roman" w:hAnsi="Times New Roman" w:cs="Times New Roman"/>
          <w:sz w:val="22"/>
          <w:szCs w:val="22"/>
        </w:rPr>
      </w:pPr>
    </w:p>
    <w:p w14:paraId="1710449A">
      <w:pPr>
        <w:rPr>
          <w:rFonts w:ascii="Times New Roman" w:hAnsi="Times New Roman" w:cs="Times New Roman"/>
          <w:b/>
          <w:bCs/>
          <w:sz w:val="22"/>
          <w:szCs w:val="22"/>
        </w:rPr>
      </w:pPr>
    </w:p>
    <w:p w14:paraId="2B7C1608">
      <w:pPr>
        <w:rPr>
          <w:rFonts w:ascii="Times New Roman" w:hAnsi="Times New Roman" w:cs="Times New Roman"/>
          <w:b/>
          <w:bCs/>
          <w:sz w:val="22"/>
          <w:szCs w:val="22"/>
        </w:rPr>
      </w:pPr>
    </w:p>
    <w:p w14:paraId="043476BE">
      <w:pPr>
        <w:rPr>
          <w:rFonts w:ascii="Times New Roman" w:hAnsi="Times New Roman" w:cs="Times New Roman"/>
          <w:b/>
          <w:bCs/>
          <w:sz w:val="22"/>
          <w:szCs w:val="22"/>
        </w:rPr>
      </w:pPr>
    </w:p>
    <w:p w14:paraId="7CB5F872">
      <w:pPr>
        <w:rPr>
          <w:rFonts w:ascii="Times New Roman" w:hAnsi="Times New Roman" w:cs="Times New Roman"/>
          <w:b/>
          <w:bCs/>
          <w:sz w:val="22"/>
          <w:szCs w:val="22"/>
        </w:rPr>
      </w:pPr>
    </w:p>
    <w:p w14:paraId="3DE1A506">
      <w:pPr>
        <w:rPr>
          <w:rFonts w:ascii="Times New Roman" w:hAnsi="Times New Roman" w:cs="Times New Roman"/>
          <w:b/>
          <w:bCs/>
          <w:sz w:val="22"/>
          <w:szCs w:val="22"/>
        </w:rPr>
      </w:pPr>
    </w:p>
    <w:p w14:paraId="205110B6">
      <w:pPr>
        <w:rPr>
          <w:rFonts w:ascii="Times New Roman" w:hAnsi="Times New Roman" w:cs="Times New Roman"/>
          <w:b/>
          <w:bCs/>
          <w:sz w:val="22"/>
          <w:szCs w:val="22"/>
        </w:rPr>
      </w:pPr>
    </w:p>
    <w:p w14:paraId="03A5A348">
      <w:pPr>
        <w:rPr>
          <w:rFonts w:ascii="Times New Roman" w:hAnsi="Times New Roman" w:cs="Times New Roman"/>
          <w:b/>
          <w:bCs/>
          <w:sz w:val="22"/>
          <w:szCs w:val="22"/>
        </w:rPr>
      </w:pPr>
    </w:p>
    <w:p w14:paraId="2CCAF350">
      <w:pPr>
        <w:rPr>
          <w:rFonts w:ascii="Times New Roman" w:hAnsi="Times New Roman" w:cs="Times New Roman"/>
          <w:b/>
          <w:bCs/>
          <w:sz w:val="22"/>
          <w:szCs w:val="22"/>
        </w:rPr>
      </w:pPr>
    </w:p>
    <w:p w14:paraId="09BBC6D0">
      <w:pPr>
        <w:rPr>
          <w:rFonts w:ascii="Times New Roman" w:hAnsi="Times New Roman" w:cs="Times New Roman"/>
          <w:b/>
          <w:bCs/>
          <w:sz w:val="22"/>
          <w:szCs w:val="22"/>
        </w:rPr>
      </w:pPr>
    </w:p>
    <w:p w14:paraId="4C95FC95">
      <w:pPr>
        <w:rPr>
          <w:rFonts w:ascii="Times New Roman" w:hAnsi="Times New Roman" w:cs="Times New Roman"/>
          <w:b/>
          <w:bCs/>
          <w:sz w:val="22"/>
          <w:szCs w:val="22"/>
        </w:rPr>
      </w:pPr>
    </w:p>
    <w:p w14:paraId="0B17A88F">
      <w:pPr>
        <w:rPr>
          <w:rFonts w:ascii="Times New Roman" w:hAnsi="Times New Roman" w:cs="Times New Roman"/>
          <w:b/>
          <w:bCs/>
          <w:sz w:val="22"/>
          <w:szCs w:val="22"/>
        </w:rPr>
      </w:pPr>
    </w:p>
    <w:p w14:paraId="7A5ADDCD">
      <w:pPr>
        <w:rPr>
          <w:rFonts w:ascii="Times New Roman" w:hAnsi="Times New Roman" w:cs="Times New Roman"/>
          <w:b/>
          <w:bCs/>
          <w:sz w:val="22"/>
          <w:szCs w:val="22"/>
        </w:rPr>
      </w:pPr>
    </w:p>
    <w:p w14:paraId="44138205">
      <w:pPr>
        <w:rPr>
          <w:rFonts w:ascii="Times New Roman" w:hAnsi="Times New Roman" w:cs="Times New Roman"/>
          <w:b/>
          <w:bCs/>
          <w:sz w:val="22"/>
          <w:szCs w:val="22"/>
        </w:rPr>
      </w:pPr>
    </w:p>
    <w:p w14:paraId="2A48DEEE">
      <w:pPr>
        <w:rPr>
          <w:rFonts w:ascii="Times New Roman" w:hAnsi="Times New Roman" w:cs="Times New Roman"/>
          <w:b/>
          <w:bCs/>
          <w:sz w:val="22"/>
          <w:szCs w:val="22"/>
        </w:rPr>
      </w:pPr>
    </w:p>
    <w:p w14:paraId="75CC2739">
      <w:pPr>
        <w:rPr>
          <w:rFonts w:ascii="Times New Roman" w:hAnsi="Times New Roman" w:cs="Times New Roman"/>
          <w:b/>
          <w:bCs/>
          <w:sz w:val="22"/>
          <w:szCs w:val="22"/>
        </w:rPr>
      </w:pPr>
    </w:p>
    <w:p w14:paraId="1C5A0147">
      <w:pPr>
        <w:rPr>
          <w:rFonts w:ascii="Times New Roman" w:hAnsi="Times New Roman" w:cs="Times New Roman"/>
          <w:b/>
          <w:bCs/>
          <w:sz w:val="22"/>
          <w:szCs w:val="22"/>
        </w:rPr>
      </w:pPr>
    </w:p>
    <w:p w14:paraId="09DF9130">
      <w:pPr>
        <w:rPr>
          <w:rFonts w:ascii="Times New Roman" w:hAnsi="Times New Roman" w:cs="Times New Roman"/>
          <w:b/>
          <w:bCs/>
          <w:sz w:val="22"/>
          <w:szCs w:val="22"/>
        </w:rPr>
      </w:pPr>
    </w:p>
    <w:p w14:paraId="3EEC693C">
      <w:pPr>
        <w:rPr>
          <w:rFonts w:ascii="Times New Roman" w:hAnsi="Times New Roman" w:cs="Times New Roman"/>
          <w:b/>
          <w:bCs/>
          <w:sz w:val="22"/>
          <w:szCs w:val="22"/>
        </w:rPr>
      </w:pPr>
    </w:p>
    <w:p w14:paraId="6C357DB2">
      <w:pPr>
        <w:rPr>
          <w:rFonts w:ascii="Times New Roman" w:hAnsi="Times New Roman" w:cs="Times New Roman"/>
          <w:b/>
          <w:bCs/>
          <w:sz w:val="22"/>
          <w:szCs w:val="22"/>
        </w:rPr>
      </w:pPr>
    </w:p>
    <w:p w14:paraId="726E2DE4">
      <w:pPr>
        <w:rPr>
          <w:rFonts w:ascii="Times New Roman" w:hAnsi="Times New Roman" w:cs="Times New Roman"/>
          <w:b/>
          <w:bCs/>
          <w:sz w:val="22"/>
          <w:szCs w:val="22"/>
        </w:rPr>
      </w:pPr>
    </w:p>
    <w:p w14:paraId="040C95FF">
      <w:pPr>
        <w:rPr>
          <w:rFonts w:ascii="Times New Roman" w:hAnsi="Times New Roman" w:cs="Times New Roman"/>
          <w:b/>
          <w:bCs/>
          <w:sz w:val="22"/>
          <w:szCs w:val="22"/>
        </w:rPr>
      </w:pPr>
    </w:p>
    <w:p w14:paraId="0526AB12">
      <w:pPr>
        <w:rPr>
          <w:rFonts w:ascii="Times New Roman" w:hAnsi="Times New Roman" w:cs="Times New Roman"/>
          <w:b/>
          <w:bCs/>
          <w:sz w:val="22"/>
          <w:szCs w:val="22"/>
        </w:rPr>
      </w:pPr>
    </w:p>
    <w:p w14:paraId="64A0701E">
      <w:pPr>
        <w:rPr>
          <w:rFonts w:ascii="Times New Roman" w:hAnsi="Times New Roman" w:cs="Times New Roman"/>
          <w:b/>
          <w:bCs/>
          <w:sz w:val="22"/>
          <w:szCs w:val="22"/>
        </w:rPr>
      </w:pPr>
    </w:p>
    <w:p w14:paraId="221C6EF1">
      <w:pPr>
        <w:rPr>
          <w:rFonts w:ascii="Times New Roman" w:hAnsi="Times New Roman" w:cs="Times New Roman"/>
          <w:b/>
          <w:bCs/>
          <w:sz w:val="22"/>
          <w:szCs w:val="22"/>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rPr>
        <w:t>S</w:t>
      </w:r>
      <w:r>
        <w:rPr>
          <w:rFonts w:hint="eastAsia" w:ascii="Times New Roman" w:hAnsi="Times New Roman" w:cs="Times New Roman"/>
          <w:b/>
          <w:bCs/>
          <w:sz w:val="22"/>
          <w:szCs w:val="22"/>
          <w:lang w:val="en-US" w:eastAsia="zh-CN"/>
        </w:rPr>
        <w:t xml:space="preserve">8 The role of STAT3 in the activation of SFs.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A</w:t>
      </w:r>
      <w:r>
        <w:rPr>
          <w:rFonts w:ascii="Times New Roman" w:hAnsi="Times New Roman" w:cs="Times New Roman"/>
          <w:sz w:val="22"/>
          <w:szCs w:val="22"/>
        </w:rPr>
        <w:t xml:space="preserve">) </w:t>
      </w:r>
      <w:r>
        <w:rPr>
          <w:rFonts w:hint="eastAsia" w:ascii="Times New Roman" w:hAnsi="Times New Roman" w:cs="Times New Roman"/>
          <w:sz w:val="22"/>
          <w:szCs w:val="22"/>
        </w:rPr>
        <w:t xml:space="preserve">The expression level of </w:t>
      </w:r>
      <w:r>
        <w:rPr>
          <w:rFonts w:hint="eastAsia" w:ascii="Times New Roman" w:hAnsi="Times New Roman" w:cs="Times New Roman"/>
          <w:sz w:val="22"/>
          <w:szCs w:val="22"/>
          <w:lang w:val="en-US" w:eastAsia="zh-CN"/>
        </w:rPr>
        <w:t>STAT3</w:t>
      </w:r>
      <w:r>
        <w:rPr>
          <w:rFonts w:hint="eastAsia" w:ascii="Times New Roman" w:hAnsi="Times New Roman" w:cs="Times New Roman"/>
          <w:sz w:val="22"/>
          <w:szCs w:val="22"/>
        </w:rPr>
        <w:t xml:space="preserve"> in RASFs following exposure to CD-NPs was identified through immunofluorescence analysis. </w:t>
      </w:r>
      <w:r>
        <w:rPr>
          <w:rFonts w:hint="eastAsia" w:ascii="Times New Roman" w:hAnsi="Times New Roman" w:cs="Times New Roman"/>
          <w:sz w:val="22"/>
          <w:szCs w:val="22"/>
          <w:lang w:val="en-US" w:eastAsia="zh-CN"/>
        </w:rPr>
        <w:t>(</w:t>
      </w:r>
      <w:r>
        <w:rPr>
          <w:rFonts w:hint="eastAsia" w:ascii="Times New Roman" w:hAnsi="Times New Roman" w:cs="Times New Roman"/>
          <w:b/>
          <w:bCs/>
          <w:sz w:val="22"/>
          <w:szCs w:val="22"/>
          <w:lang w:val="en-US" w:eastAsia="zh-CN"/>
        </w:rPr>
        <w:t>B</w:t>
      </w:r>
      <w:r>
        <w:rPr>
          <w:rFonts w:hint="eastAsia" w:ascii="Times New Roman" w:hAnsi="Times New Roman" w:cs="Times New Roman"/>
          <w:sz w:val="22"/>
          <w:szCs w:val="22"/>
          <w:lang w:val="en-US" w:eastAsia="zh-CN"/>
        </w:rPr>
        <w:t xml:space="preserve">) The expression level of STAT3 in RASFs following the silencing of NR4A3 was detected by immunofluorescence analysis. </w:t>
      </w:r>
      <w:r>
        <w:rPr>
          <w:rFonts w:ascii="Times New Roman" w:hAnsi="Times New Roman" w:cs="Times New Roman"/>
          <w:sz w:val="22"/>
          <w:szCs w:val="22"/>
        </w:rPr>
        <w:t>(</w:t>
      </w:r>
      <w:r>
        <w:rPr>
          <w:rFonts w:hint="eastAsia" w:ascii="Times New Roman" w:hAnsi="Times New Roman" w:cs="Times New Roman"/>
          <w:b/>
          <w:bCs/>
          <w:sz w:val="22"/>
          <w:szCs w:val="22"/>
        </w:rPr>
        <w:t>C</w:t>
      </w:r>
      <w:r>
        <w:rPr>
          <w:rFonts w:ascii="Times New Roman" w:hAnsi="Times New Roman" w:cs="Times New Roman"/>
          <w:sz w:val="22"/>
          <w:szCs w:val="22"/>
        </w:rPr>
        <w:t>) Cell migration was detected by transwell migration assay. (</w:t>
      </w:r>
      <w:r>
        <w:rPr>
          <w:rFonts w:ascii="Times New Roman" w:hAnsi="Times New Roman" w:cs="Times New Roman"/>
          <w:b/>
          <w:bCs/>
          <w:sz w:val="22"/>
          <w:szCs w:val="22"/>
        </w:rPr>
        <w:t>D</w:t>
      </w:r>
      <w:r>
        <w:rPr>
          <w:rFonts w:ascii="Times New Roman" w:hAnsi="Times New Roman" w:cs="Times New Roman"/>
          <w:sz w:val="22"/>
          <w:szCs w:val="22"/>
        </w:rPr>
        <w:t>) Cell migration was detected by wound healing assay.</w:t>
      </w:r>
      <w:r>
        <w:rPr>
          <w:rFonts w:hint="eastAsia" w:ascii="Times New Roman" w:hAnsi="Times New Roman" w:cs="Times New Roman"/>
          <w:sz w:val="22"/>
          <w:szCs w:val="22"/>
          <w:lang w:val="en-US" w:eastAsia="zh-CN"/>
        </w:rPr>
        <w:t xml:space="preserve"> (</w:t>
      </w:r>
      <w:r>
        <w:rPr>
          <w:rFonts w:hint="eastAsia" w:ascii="Times New Roman" w:hAnsi="Times New Roman" w:cs="Times New Roman"/>
          <w:b/>
          <w:bCs/>
          <w:sz w:val="22"/>
          <w:szCs w:val="22"/>
          <w:lang w:val="en-US" w:eastAsia="zh-CN"/>
        </w:rPr>
        <w:t>E</w:t>
      </w:r>
      <w:r>
        <w:rPr>
          <w:rFonts w:hint="eastAsia" w:ascii="Times New Roman" w:hAnsi="Times New Roman" w:cs="Times New Roman"/>
          <w:sz w:val="22"/>
          <w:szCs w:val="22"/>
          <w:lang w:val="en-US" w:eastAsia="zh-CN"/>
        </w:rPr>
        <w:t>) The levels of 20 key inflammatory cytokines in RASFs associated with RA were identified through quantitative antibody array analysis. (</w:t>
      </w:r>
      <w:r>
        <w:rPr>
          <w:rFonts w:hint="eastAsia" w:ascii="Times New Roman" w:hAnsi="Times New Roman" w:cs="Times New Roman"/>
          <w:b/>
          <w:bCs/>
          <w:sz w:val="22"/>
          <w:szCs w:val="22"/>
          <w:lang w:val="en-US" w:eastAsia="zh-CN"/>
        </w:rPr>
        <w:t>F</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 xml:space="preserve">Correlation between </w:t>
      </w:r>
      <w:r>
        <w:rPr>
          <w:rFonts w:hint="eastAsia" w:ascii="Times New Roman" w:hAnsi="Times New Roman" w:cs="Times New Roman"/>
          <w:sz w:val="22"/>
          <w:szCs w:val="22"/>
        </w:rPr>
        <w:t>STAT3</w:t>
      </w:r>
      <w:r>
        <w:rPr>
          <w:rFonts w:ascii="Times New Roman" w:hAnsi="Times New Roman" w:cs="Times New Roman"/>
          <w:sz w:val="22"/>
          <w:szCs w:val="22"/>
        </w:rPr>
        <w:t xml:space="preserve"> expression and the pathways of rheumatoid arthritis, fibroblast activation and autoimmunity in RASFs was evaluated by Pearson correlation analysis.</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The data shown are the mean ± SEM. The data were analyzed by One-way ANOVA and Dunnett multiverb tests, *</w:t>
      </w:r>
      <w:r>
        <w:rPr>
          <w:rFonts w:ascii="Times New Roman" w:hAnsi="Times New Roman" w:cs="Times New Roman"/>
          <w:i/>
          <w:iCs/>
          <w:sz w:val="22"/>
          <w:szCs w:val="22"/>
        </w:rPr>
        <w:t>P</w:t>
      </w:r>
      <w:r>
        <w:rPr>
          <w:rFonts w:ascii="Times New Roman" w:hAnsi="Times New Roman" w:cs="Times New Roman"/>
          <w:sz w:val="22"/>
          <w:szCs w:val="22"/>
        </w:rPr>
        <w:t xml:space="preserve"> &lt; 0.0</w:t>
      </w:r>
      <w:r>
        <w:rPr>
          <w:rFonts w:hint="eastAsia" w:ascii="Times New Roman" w:hAnsi="Times New Roman" w:cs="Times New Roman"/>
          <w:sz w:val="22"/>
          <w:szCs w:val="22"/>
          <w:lang w:val="en-US" w:eastAsia="zh-CN"/>
        </w:rPr>
        <w:t>5</w:t>
      </w:r>
      <w:r>
        <w:rPr>
          <w:rFonts w:ascii="Times New Roman" w:hAnsi="Times New Roman" w:cs="Times New Roman"/>
          <w:sz w:val="22"/>
          <w:szCs w:val="22"/>
        </w:rPr>
        <w:t xml:space="preserve">, </w:t>
      </w:r>
      <w:r>
        <w:rPr>
          <w:rFonts w:hint="default" w:ascii="Times New Roman" w:hAnsi="Times New Roman" w:cs="Times New Roman"/>
          <w:b w:val="0"/>
          <w:bCs w:val="0"/>
          <w:color w:val="auto"/>
          <w:sz w:val="21"/>
          <w:szCs w:val="21"/>
          <w:lang w:val="en-US" w:eastAsia="zh-CN"/>
        </w:rPr>
        <w:t>**</w:t>
      </w:r>
      <w:r>
        <w:rPr>
          <w:rFonts w:hint="default" w:ascii="Times New Roman" w:hAnsi="Times New Roman" w:cs="Times New Roman"/>
          <w:b w:val="0"/>
          <w:bCs w:val="0"/>
          <w:i/>
          <w:iCs/>
          <w:color w:val="auto"/>
          <w:sz w:val="21"/>
          <w:szCs w:val="21"/>
          <w:lang w:val="en-US" w:eastAsia="zh-CN"/>
        </w:rPr>
        <w:t>P</w:t>
      </w:r>
      <w:r>
        <w:rPr>
          <w:rFonts w:hint="default" w:ascii="Times New Roman" w:hAnsi="Times New Roman" w:cs="Times New Roman"/>
          <w:b w:val="0"/>
          <w:bCs w:val="0"/>
          <w:color w:val="auto"/>
          <w:sz w:val="21"/>
          <w:szCs w:val="21"/>
          <w:lang w:val="en-US" w:eastAsia="zh-CN"/>
        </w:rPr>
        <w:t xml:space="preserve"> &lt; 0.01,</w:t>
      </w:r>
      <w:r>
        <w:rPr>
          <w:rFonts w:ascii="Times New Roman" w:hAnsi="Times New Roman" w:cs="Times New Roman"/>
          <w:sz w:val="22"/>
          <w:szCs w:val="22"/>
        </w:rPr>
        <w:t xml:space="preserve"> ***</w:t>
      </w:r>
      <w:r>
        <w:rPr>
          <w:rFonts w:ascii="Times New Roman" w:hAnsi="Times New Roman" w:cs="Times New Roman"/>
          <w:i/>
          <w:iCs/>
          <w:sz w:val="22"/>
          <w:szCs w:val="22"/>
        </w:rPr>
        <w:t>P</w:t>
      </w:r>
      <w:r>
        <w:rPr>
          <w:rFonts w:ascii="Times New Roman" w:hAnsi="Times New Roman" w:cs="Times New Roman"/>
          <w:sz w:val="22"/>
          <w:szCs w:val="22"/>
        </w:rPr>
        <w:t xml:space="preserve"> &lt; 0.001 and "ns" means no significant difference.</w:t>
      </w:r>
    </w:p>
    <w:p w14:paraId="37E032A2">
      <w:pPr>
        <w:rPr>
          <w:rFonts w:hint="eastAsia" w:ascii="Times New Roman" w:hAnsi="Times New Roman" w:cs="Times New Roman" w:eastAsiaTheme="minorEastAsia"/>
          <w:sz w:val="22"/>
          <w:szCs w:val="22"/>
          <w:lang w:val="en-US" w:eastAsia="zh-CN"/>
        </w:rPr>
      </w:pPr>
    </w:p>
    <w:p w14:paraId="1F0E98B3">
      <w:pPr>
        <w:rPr>
          <w:rFonts w:hint="eastAsia" w:ascii="Times New Roman" w:hAnsi="Times New Roman" w:cs="Times New Roman"/>
          <w:sz w:val="22"/>
          <w:szCs w:val="22"/>
        </w:rPr>
      </w:pPr>
    </w:p>
    <w:p w14:paraId="2F71B20C">
      <w:pPr>
        <w:rPr>
          <w:rFonts w:hint="eastAsia" w:ascii="Times New Roman" w:hAnsi="Times New Roman" w:cs="Times New Roman"/>
          <w:sz w:val="22"/>
          <w:szCs w:val="22"/>
        </w:rPr>
      </w:pPr>
    </w:p>
    <w:p w14:paraId="57D9FBC3">
      <w:pPr>
        <w:rPr>
          <w:rFonts w:hint="eastAsia" w:ascii="Times New Roman" w:hAnsi="Times New Roman" w:cs="Times New Roman"/>
          <w:sz w:val="22"/>
          <w:szCs w:val="22"/>
        </w:rPr>
      </w:pPr>
    </w:p>
    <w:p w14:paraId="7E1A4DAD">
      <w:pPr>
        <w:rPr>
          <w:rFonts w:hint="eastAsia" w:ascii="Times New Roman" w:hAnsi="Times New Roman" w:cs="Times New Roman"/>
          <w:sz w:val="22"/>
          <w:szCs w:val="22"/>
        </w:rPr>
      </w:pPr>
    </w:p>
    <w:p w14:paraId="1DA03CE1">
      <w:pPr>
        <w:rPr>
          <w:rFonts w:hint="eastAsia" w:ascii="Times New Roman" w:hAnsi="Times New Roman" w:cs="Times New Roman"/>
          <w:sz w:val="22"/>
          <w:szCs w:val="22"/>
        </w:rPr>
      </w:pPr>
      <w:r>
        <w:rPr>
          <w:rFonts w:hint="eastAsia" w:ascii="Times New Roman" w:hAnsi="Times New Roman" w:cs="Times New Roman" w:eastAsiaTheme="minorEastAsia"/>
          <w:sz w:val="22"/>
          <w:szCs w:val="22"/>
          <w:lang w:eastAsia="zh-CN"/>
        </w:rPr>
        <w:drawing>
          <wp:anchor distT="0" distB="0" distL="114300" distR="114300" simplePos="0" relativeHeight="251660288" behindDoc="1" locked="0" layoutInCell="1" allowOverlap="1">
            <wp:simplePos x="0" y="0"/>
            <wp:positionH relativeFrom="column">
              <wp:posOffset>-76200</wp:posOffset>
            </wp:positionH>
            <wp:positionV relativeFrom="paragraph">
              <wp:posOffset>110490</wp:posOffset>
            </wp:positionV>
            <wp:extent cx="5420995" cy="8279765"/>
            <wp:effectExtent l="0" t="0" r="8255" b="6985"/>
            <wp:wrapNone/>
            <wp:docPr id="2" name="图片 2" descr="Figure 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9"/>
                    <pic:cNvPicPr>
                      <a:picLocks noChangeAspect="1"/>
                    </pic:cNvPicPr>
                  </pic:nvPicPr>
                  <pic:blipFill>
                    <a:blip r:embed="rId12"/>
                    <a:stretch>
                      <a:fillRect/>
                    </a:stretch>
                  </pic:blipFill>
                  <pic:spPr>
                    <a:xfrm>
                      <a:off x="0" y="0"/>
                      <a:ext cx="5420995" cy="8279765"/>
                    </a:xfrm>
                    <a:prstGeom prst="rect">
                      <a:avLst/>
                    </a:prstGeom>
                  </pic:spPr>
                </pic:pic>
              </a:graphicData>
            </a:graphic>
          </wp:anchor>
        </w:drawing>
      </w:r>
    </w:p>
    <w:p w14:paraId="5C6AC5C5">
      <w:pPr>
        <w:rPr>
          <w:rFonts w:hint="eastAsia" w:ascii="Times New Roman" w:hAnsi="Times New Roman" w:cs="Times New Roman" w:eastAsiaTheme="minorEastAsia"/>
          <w:sz w:val="22"/>
          <w:szCs w:val="22"/>
          <w:lang w:eastAsia="zh-CN"/>
        </w:rPr>
      </w:pPr>
    </w:p>
    <w:p w14:paraId="41C82C5D">
      <w:pPr>
        <w:rPr>
          <w:rFonts w:hint="eastAsia" w:ascii="Times New Roman" w:hAnsi="Times New Roman" w:cs="Times New Roman"/>
          <w:sz w:val="22"/>
          <w:szCs w:val="22"/>
        </w:rPr>
      </w:pPr>
    </w:p>
    <w:p w14:paraId="2071C0FC">
      <w:pPr>
        <w:jc w:val="center"/>
        <w:rPr>
          <w:rFonts w:hint="eastAsia" w:ascii="Times New Roman" w:hAnsi="Times New Roman" w:cs="Times New Roman" w:eastAsiaTheme="minorEastAsia"/>
          <w:sz w:val="22"/>
          <w:szCs w:val="22"/>
          <w:lang w:eastAsia="zh-CN"/>
        </w:rPr>
      </w:pPr>
    </w:p>
    <w:p w14:paraId="4136E589">
      <w:pPr>
        <w:jc w:val="center"/>
        <w:rPr>
          <w:rFonts w:hint="eastAsia" w:ascii="Times New Roman" w:hAnsi="Times New Roman" w:cs="Times New Roman" w:eastAsiaTheme="minorEastAsia"/>
          <w:sz w:val="22"/>
          <w:szCs w:val="22"/>
          <w:lang w:eastAsia="zh-CN"/>
        </w:rPr>
      </w:pPr>
    </w:p>
    <w:p w14:paraId="1CD1308F">
      <w:pPr>
        <w:jc w:val="center"/>
        <w:rPr>
          <w:rFonts w:hint="eastAsia" w:ascii="Times New Roman" w:hAnsi="Times New Roman" w:cs="Times New Roman" w:eastAsiaTheme="minorEastAsia"/>
          <w:sz w:val="22"/>
          <w:szCs w:val="22"/>
          <w:lang w:eastAsia="zh-CN"/>
        </w:rPr>
      </w:pPr>
    </w:p>
    <w:p w14:paraId="2F3B774E">
      <w:pPr>
        <w:jc w:val="center"/>
        <w:rPr>
          <w:rFonts w:hint="eastAsia" w:ascii="Times New Roman" w:hAnsi="Times New Roman" w:cs="Times New Roman" w:eastAsiaTheme="minorEastAsia"/>
          <w:sz w:val="22"/>
          <w:szCs w:val="22"/>
          <w:lang w:eastAsia="zh-CN"/>
        </w:rPr>
      </w:pPr>
    </w:p>
    <w:p w14:paraId="20012E1D">
      <w:pPr>
        <w:jc w:val="center"/>
        <w:rPr>
          <w:rFonts w:hint="eastAsia" w:ascii="Times New Roman" w:hAnsi="Times New Roman" w:cs="Times New Roman" w:eastAsiaTheme="minorEastAsia"/>
          <w:sz w:val="22"/>
          <w:szCs w:val="22"/>
          <w:lang w:eastAsia="zh-CN"/>
        </w:rPr>
      </w:pPr>
    </w:p>
    <w:p w14:paraId="2162FD26">
      <w:pPr>
        <w:jc w:val="center"/>
        <w:rPr>
          <w:rFonts w:hint="eastAsia" w:ascii="Times New Roman" w:hAnsi="Times New Roman" w:cs="Times New Roman" w:eastAsiaTheme="minorEastAsia"/>
          <w:sz w:val="22"/>
          <w:szCs w:val="22"/>
          <w:lang w:eastAsia="zh-CN"/>
        </w:rPr>
      </w:pPr>
    </w:p>
    <w:p w14:paraId="73C2936B">
      <w:pPr>
        <w:jc w:val="center"/>
        <w:rPr>
          <w:rFonts w:hint="eastAsia" w:ascii="Times New Roman" w:hAnsi="Times New Roman" w:cs="Times New Roman" w:eastAsiaTheme="minorEastAsia"/>
          <w:sz w:val="22"/>
          <w:szCs w:val="22"/>
          <w:lang w:eastAsia="zh-CN"/>
        </w:rPr>
      </w:pPr>
    </w:p>
    <w:p w14:paraId="582D3324">
      <w:pPr>
        <w:jc w:val="center"/>
        <w:rPr>
          <w:rFonts w:hint="eastAsia" w:ascii="Times New Roman" w:hAnsi="Times New Roman" w:cs="Times New Roman" w:eastAsiaTheme="minorEastAsia"/>
          <w:sz w:val="22"/>
          <w:szCs w:val="22"/>
          <w:lang w:eastAsia="zh-CN"/>
        </w:rPr>
      </w:pPr>
    </w:p>
    <w:p w14:paraId="793C524C">
      <w:pPr>
        <w:jc w:val="center"/>
        <w:rPr>
          <w:rFonts w:hint="eastAsia" w:ascii="Times New Roman" w:hAnsi="Times New Roman" w:cs="Times New Roman" w:eastAsiaTheme="minorEastAsia"/>
          <w:sz w:val="22"/>
          <w:szCs w:val="22"/>
          <w:lang w:eastAsia="zh-CN"/>
        </w:rPr>
      </w:pPr>
    </w:p>
    <w:p w14:paraId="32CCEAFA">
      <w:pPr>
        <w:jc w:val="center"/>
        <w:rPr>
          <w:rFonts w:hint="eastAsia" w:ascii="Times New Roman" w:hAnsi="Times New Roman" w:cs="Times New Roman" w:eastAsiaTheme="minorEastAsia"/>
          <w:sz w:val="22"/>
          <w:szCs w:val="22"/>
          <w:lang w:eastAsia="zh-CN"/>
        </w:rPr>
      </w:pPr>
    </w:p>
    <w:p w14:paraId="12D2D96D">
      <w:pPr>
        <w:jc w:val="center"/>
        <w:rPr>
          <w:rFonts w:hint="eastAsia" w:ascii="Times New Roman" w:hAnsi="Times New Roman" w:cs="Times New Roman" w:eastAsiaTheme="minorEastAsia"/>
          <w:sz w:val="22"/>
          <w:szCs w:val="22"/>
          <w:lang w:eastAsia="zh-CN"/>
        </w:rPr>
      </w:pPr>
    </w:p>
    <w:p w14:paraId="30283191">
      <w:pPr>
        <w:jc w:val="center"/>
        <w:rPr>
          <w:rFonts w:hint="eastAsia" w:ascii="Times New Roman" w:hAnsi="Times New Roman" w:cs="Times New Roman" w:eastAsiaTheme="minorEastAsia"/>
          <w:sz w:val="22"/>
          <w:szCs w:val="22"/>
          <w:lang w:eastAsia="zh-CN"/>
        </w:rPr>
      </w:pPr>
    </w:p>
    <w:p w14:paraId="1B0394C3">
      <w:pPr>
        <w:jc w:val="center"/>
        <w:rPr>
          <w:rFonts w:hint="eastAsia" w:ascii="Times New Roman" w:hAnsi="Times New Roman" w:cs="Times New Roman" w:eastAsiaTheme="minorEastAsia"/>
          <w:sz w:val="22"/>
          <w:szCs w:val="22"/>
          <w:lang w:eastAsia="zh-CN"/>
        </w:rPr>
      </w:pPr>
    </w:p>
    <w:p w14:paraId="2AEEDEF0">
      <w:pPr>
        <w:jc w:val="center"/>
        <w:rPr>
          <w:rFonts w:hint="eastAsia" w:ascii="Times New Roman" w:hAnsi="Times New Roman" w:cs="Times New Roman" w:eastAsiaTheme="minorEastAsia"/>
          <w:sz w:val="22"/>
          <w:szCs w:val="22"/>
          <w:lang w:eastAsia="zh-CN"/>
        </w:rPr>
      </w:pPr>
    </w:p>
    <w:p w14:paraId="2F12F6E3">
      <w:pPr>
        <w:jc w:val="center"/>
        <w:rPr>
          <w:rFonts w:hint="eastAsia" w:ascii="Times New Roman" w:hAnsi="Times New Roman" w:cs="Times New Roman" w:eastAsiaTheme="minorEastAsia"/>
          <w:sz w:val="22"/>
          <w:szCs w:val="22"/>
          <w:lang w:eastAsia="zh-CN"/>
        </w:rPr>
      </w:pPr>
    </w:p>
    <w:p w14:paraId="18B9266F">
      <w:pPr>
        <w:jc w:val="center"/>
        <w:rPr>
          <w:rFonts w:hint="eastAsia" w:ascii="Times New Roman" w:hAnsi="Times New Roman" w:cs="Times New Roman" w:eastAsiaTheme="minorEastAsia"/>
          <w:sz w:val="22"/>
          <w:szCs w:val="22"/>
          <w:lang w:eastAsia="zh-CN"/>
        </w:rPr>
      </w:pPr>
    </w:p>
    <w:p w14:paraId="531D0064">
      <w:pPr>
        <w:jc w:val="center"/>
        <w:rPr>
          <w:rFonts w:hint="eastAsia" w:ascii="Times New Roman" w:hAnsi="Times New Roman" w:cs="Times New Roman" w:eastAsiaTheme="minorEastAsia"/>
          <w:sz w:val="22"/>
          <w:szCs w:val="22"/>
          <w:lang w:eastAsia="zh-CN"/>
        </w:rPr>
      </w:pPr>
    </w:p>
    <w:p w14:paraId="35B32B1B">
      <w:pPr>
        <w:jc w:val="center"/>
        <w:rPr>
          <w:rFonts w:hint="eastAsia" w:ascii="Times New Roman" w:hAnsi="Times New Roman" w:cs="Times New Roman" w:eastAsiaTheme="minorEastAsia"/>
          <w:sz w:val="22"/>
          <w:szCs w:val="22"/>
          <w:lang w:eastAsia="zh-CN"/>
        </w:rPr>
      </w:pPr>
    </w:p>
    <w:p w14:paraId="25CAD45C">
      <w:pPr>
        <w:jc w:val="center"/>
        <w:rPr>
          <w:rFonts w:hint="eastAsia" w:ascii="Times New Roman" w:hAnsi="Times New Roman" w:cs="Times New Roman" w:eastAsiaTheme="minorEastAsia"/>
          <w:sz w:val="22"/>
          <w:szCs w:val="22"/>
          <w:lang w:eastAsia="zh-CN"/>
        </w:rPr>
      </w:pPr>
    </w:p>
    <w:p w14:paraId="61839BEE">
      <w:pPr>
        <w:jc w:val="center"/>
        <w:rPr>
          <w:rFonts w:hint="eastAsia" w:ascii="Times New Roman" w:hAnsi="Times New Roman" w:cs="Times New Roman" w:eastAsiaTheme="minorEastAsia"/>
          <w:sz w:val="22"/>
          <w:szCs w:val="22"/>
          <w:lang w:eastAsia="zh-CN"/>
        </w:rPr>
      </w:pPr>
    </w:p>
    <w:p w14:paraId="738AB498">
      <w:pPr>
        <w:jc w:val="center"/>
        <w:rPr>
          <w:rFonts w:hint="eastAsia" w:ascii="Times New Roman" w:hAnsi="Times New Roman" w:cs="Times New Roman" w:eastAsiaTheme="minorEastAsia"/>
          <w:sz w:val="22"/>
          <w:szCs w:val="22"/>
          <w:lang w:eastAsia="zh-CN"/>
        </w:rPr>
      </w:pPr>
    </w:p>
    <w:p w14:paraId="06651096">
      <w:pPr>
        <w:jc w:val="center"/>
        <w:rPr>
          <w:rFonts w:hint="eastAsia" w:ascii="Times New Roman" w:hAnsi="Times New Roman" w:cs="Times New Roman" w:eastAsiaTheme="minorEastAsia"/>
          <w:sz w:val="22"/>
          <w:szCs w:val="22"/>
          <w:lang w:eastAsia="zh-CN"/>
        </w:rPr>
      </w:pPr>
    </w:p>
    <w:p w14:paraId="3C22E354">
      <w:pPr>
        <w:jc w:val="center"/>
        <w:rPr>
          <w:rFonts w:hint="eastAsia" w:ascii="Times New Roman" w:hAnsi="Times New Roman" w:cs="Times New Roman" w:eastAsiaTheme="minorEastAsia"/>
          <w:sz w:val="22"/>
          <w:szCs w:val="22"/>
          <w:lang w:eastAsia="zh-CN"/>
        </w:rPr>
      </w:pPr>
    </w:p>
    <w:p w14:paraId="0EF5F73C">
      <w:pPr>
        <w:jc w:val="center"/>
        <w:rPr>
          <w:rFonts w:hint="eastAsia" w:ascii="Times New Roman" w:hAnsi="Times New Roman" w:cs="Times New Roman" w:eastAsiaTheme="minorEastAsia"/>
          <w:sz w:val="22"/>
          <w:szCs w:val="22"/>
          <w:lang w:eastAsia="zh-CN"/>
        </w:rPr>
      </w:pPr>
    </w:p>
    <w:p w14:paraId="55C99F49">
      <w:pPr>
        <w:jc w:val="center"/>
        <w:rPr>
          <w:rFonts w:hint="eastAsia" w:ascii="Times New Roman" w:hAnsi="Times New Roman" w:cs="Times New Roman" w:eastAsiaTheme="minorEastAsia"/>
          <w:sz w:val="22"/>
          <w:szCs w:val="22"/>
          <w:lang w:eastAsia="zh-CN"/>
        </w:rPr>
      </w:pPr>
    </w:p>
    <w:p w14:paraId="3B6CB4D7">
      <w:pPr>
        <w:jc w:val="center"/>
        <w:rPr>
          <w:rFonts w:hint="eastAsia" w:ascii="Times New Roman" w:hAnsi="Times New Roman" w:cs="Times New Roman" w:eastAsiaTheme="minorEastAsia"/>
          <w:sz w:val="22"/>
          <w:szCs w:val="22"/>
          <w:lang w:eastAsia="zh-CN"/>
        </w:rPr>
      </w:pPr>
    </w:p>
    <w:p w14:paraId="4507D490">
      <w:pPr>
        <w:jc w:val="center"/>
        <w:rPr>
          <w:rFonts w:hint="eastAsia" w:ascii="Times New Roman" w:hAnsi="Times New Roman" w:cs="Times New Roman" w:eastAsiaTheme="minorEastAsia"/>
          <w:sz w:val="22"/>
          <w:szCs w:val="22"/>
          <w:lang w:eastAsia="zh-CN"/>
        </w:rPr>
      </w:pPr>
    </w:p>
    <w:p w14:paraId="48FEE0C5">
      <w:pPr>
        <w:jc w:val="center"/>
        <w:rPr>
          <w:rFonts w:hint="eastAsia" w:ascii="Times New Roman" w:hAnsi="Times New Roman" w:cs="Times New Roman" w:eastAsiaTheme="minorEastAsia"/>
          <w:sz w:val="22"/>
          <w:szCs w:val="22"/>
          <w:lang w:eastAsia="zh-CN"/>
        </w:rPr>
      </w:pPr>
    </w:p>
    <w:p w14:paraId="301332AC">
      <w:pPr>
        <w:jc w:val="center"/>
        <w:rPr>
          <w:rFonts w:hint="eastAsia" w:ascii="Times New Roman" w:hAnsi="Times New Roman" w:cs="Times New Roman" w:eastAsiaTheme="minorEastAsia"/>
          <w:sz w:val="22"/>
          <w:szCs w:val="22"/>
          <w:lang w:eastAsia="zh-CN"/>
        </w:rPr>
      </w:pPr>
    </w:p>
    <w:p w14:paraId="32A51508">
      <w:pPr>
        <w:jc w:val="center"/>
        <w:rPr>
          <w:rFonts w:hint="eastAsia" w:ascii="Times New Roman" w:hAnsi="Times New Roman" w:cs="Times New Roman" w:eastAsiaTheme="minorEastAsia"/>
          <w:sz w:val="22"/>
          <w:szCs w:val="22"/>
          <w:lang w:eastAsia="zh-CN"/>
        </w:rPr>
      </w:pPr>
    </w:p>
    <w:p w14:paraId="6A5E6512">
      <w:pPr>
        <w:jc w:val="center"/>
        <w:rPr>
          <w:rFonts w:hint="eastAsia" w:ascii="Times New Roman" w:hAnsi="Times New Roman" w:cs="Times New Roman" w:eastAsiaTheme="minorEastAsia"/>
          <w:sz w:val="22"/>
          <w:szCs w:val="22"/>
          <w:lang w:eastAsia="zh-CN"/>
        </w:rPr>
      </w:pPr>
    </w:p>
    <w:p w14:paraId="1CDA1591">
      <w:pPr>
        <w:jc w:val="center"/>
        <w:rPr>
          <w:rFonts w:hint="eastAsia" w:ascii="Times New Roman" w:hAnsi="Times New Roman" w:cs="Times New Roman" w:eastAsiaTheme="minorEastAsia"/>
          <w:sz w:val="22"/>
          <w:szCs w:val="22"/>
          <w:lang w:eastAsia="zh-CN"/>
        </w:rPr>
      </w:pPr>
    </w:p>
    <w:p w14:paraId="43089B69">
      <w:pPr>
        <w:jc w:val="center"/>
        <w:rPr>
          <w:rFonts w:hint="eastAsia" w:ascii="Times New Roman" w:hAnsi="Times New Roman" w:cs="Times New Roman" w:eastAsiaTheme="minorEastAsia"/>
          <w:sz w:val="22"/>
          <w:szCs w:val="22"/>
          <w:lang w:eastAsia="zh-CN"/>
        </w:rPr>
      </w:pPr>
    </w:p>
    <w:p w14:paraId="709EC58B">
      <w:pPr>
        <w:jc w:val="center"/>
        <w:rPr>
          <w:rFonts w:hint="eastAsia" w:ascii="Times New Roman" w:hAnsi="Times New Roman" w:cs="Times New Roman" w:eastAsiaTheme="minorEastAsia"/>
          <w:sz w:val="22"/>
          <w:szCs w:val="22"/>
          <w:lang w:eastAsia="zh-CN"/>
        </w:rPr>
      </w:pPr>
    </w:p>
    <w:p w14:paraId="7EA7F85F">
      <w:pPr>
        <w:jc w:val="both"/>
        <w:rPr>
          <w:rFonts w:hint="eastAsia" w:ascii="Times New Roman" w:hAnsi="Times New Roman" w:cs="Times New Roman" w:eastAsiaTheme="minorEastAsia"/>
          <w:sz w:val="22"/>
          <w:szCs w:val="22"/>
          <w:lang w:eastAsia="zh-CN"/>
        </w:rPr>
      </w:pPr>
    </w:p>
    <w:p w14:paraId="23B4CE75">
      <w:pPr>
        <w:jc w:val="both"/>
        <w:rPr>
          <w:rFonts w:hint="eastAsia" w:ascii="Times New Roman" w:hAnsi="Times New Roman" w:cs="Times New Roman" w:eastAsiaTheme="minorEastAsia"/>
          <w:sz w:val="22"/>
          <w:szCs w:val="22"/>
          <w:lang w:eastAsia="zh-CN"/>
        </w:rPr>
      </w:pPr>
    </w:p>
    <w:p w14:paraId="6D11DFF1">
      <w:pPr>
        <w:jc w:val="both"/>
        <w:rPr>
          <w:rFonts w:hint="eastAsia" w:ascii="Times New Roman" w:hAnsi="Times New Roman" w:cs="Times New Roman" w:eastAsiaTheme="minorEastAsia"/>
          <w:sz w:val="22"/>
          <w:szCs w:val="22"/>
          <w:lang w:eastAsia="zh-CN"/>
        </w:rPr>
      </w:pPr>
    </w:p>
    <w:p w14:paraId="2FC494CC">
      <w:pPr>
        <w:jc w:val="both"/>
        <w:rPr>
          <w:rFonts w:hint="eastAsia" w:ascii="Times New Roman" w:hAnsi="Times New Roman" w:cs="Times New Roman" w:eastAsiaTheme="minorEastAsia"/>
          <w:sz w:val="22"/>
          <w:szCs w:val="22"/>
          <w:lang w:eastAsia="zh-CN"/>
        </w:rPr>
      </w:pPr>
    </w:p>
    <w:p w14:paraId="30080633">
      <w:pPr>
        <w:jc w:val="both"/>
        <w:rPr>
          <w:rFonts w:hint="eastAsia" w:ascii="Times New Roman" w:hAnsi="Times New Roman" w:cs="Times New Roman" w:eastAsiaTheme="minorEastAsia"/>
          <w:sz w:val="22"/>
          <w:szCs w:val="22"/>
          <w:lang w:eastAsia="zh-CN"/>
        </w:rPr>
      </w:pPr>
    </w:p>
    <w:p w14:paraId="648E5A99">
      <w:pPr>
        <w:jc w:val="both"/>
        <w:rPr>
          <w:rFonts w:hint="eastAsia" w:ascii="Times New Roman" w:hAnsi="Times New Roman" w:cs="Times New Roman" w:eastAsiaTheme="minorEastAsia"/>
          <w:sz w:val="22"/>
          <w:szCs w:val="22"/>
          <w:lang w:eastAsia="zh-CN"/>
        </w:rPr>
      </w:pPr>
    </w:p>
    <w:p w14:paraId="33D488BD">
      <w:pPr>
        <w:rPr>
          <w:rFonts w:hint="default" w:ascii="Times New Roman" w:hAnsi="Times New Roman" w:cs="Times New Roman" w:eastAsiaTheme="minorEastAsia"/>
          <w:sz w:val="22"/>
          <w:szCs w:val="22"/>
          <w:lang w:val="en-US" w:eastAsia="zh-CN"/>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rPr>
        <w:t>S</w:t>
      </w:r>
      <w:r>
        <w:rPr>
          <w:rFonts w:hint="eastAsia" w:ascii="Times New Roman" w:hAnsi="Times New Roman" w:cs="Times New Roman"/>
          <w:b/>
          <w:bCs/>
          <w:sz w:val="22"/>
          <w:szCs w:val="22"/>
          <w:lang w:val="en-US" w:eastAsia="zh-CN"/>
        </w:rPr>
        <w:t xml:space="preserve">9 Single-cell atlas of synovial tissues from patients with RA.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A</w:t>
      </w:r>
      <w:r>
        <w:rPr>
          <w:rFonts w:hint="eastAsia" w:ascii="Times New Roman" w:hAnsi="Times New Roman" w:cs="Times New Roman"/>
          <w:b w:val="0"/>
          <w:bCs w:val="0"/>
          <w:sz w:val="22"/>
          <w:szCs w:val="22"/>
          <w:lang w:val="en-US" w:eastAsia="zh-CN"/>
        </w:rPr>
        <w:t xml:space="preserve">, </w:t>
      </w:r>
      <w:r>
        <w:rPr>
          <w:rFonts w:hint="eastAsia" w:ascii="Times New Roman" w:hAnsi="Times New Roman" w:cs="Times New Roman"/>
          <w:b/>
          <w:bCs/>
          <w:sz w:val="22"/>
          <w:szCs w:val="22"/>
          <w:lang w:val="en-US" w:eastAsia="zh-CN"/>
        </w:rPr>
        <w:t>B</w:t>
      </w:r>
      <w:r>
        <w:rPr>
          <w:rFonts w:ascii="Times New Roman" w:hAnsi="Times New Roman" w:cs="Times New Roman"/>
          <w:sz w:val="22"/>
          <w:szCs w:val="22"/>
        </w:rPr>
        <w:t xml:space="preserve">) </w:t>
      </w:r>
      <w:r>
        <w:rPr>
          <w:rFonts w:hint="eastAsia" w:ascii="Times New Roman" w:hAnsi="Times New Roman" w:cs="Times New Roman"/>
          <w:sz w:val="22"/>
          <w:szCs w:val="22"/>
        </w:rPr>
        <w:t>Uniform Manifold Approximation and Projection (UMAP) plots of scRNA-seq data from synovial tissues of normal individuals</w:t>
      </w:r>
      <w:r>
        <w:rPr>
          <w:rFonts w:hint="eastAsia" w:ascii="Times New Roman" w:hAnsi="Times New Roman" w:cs="Times New Roman"/>
          <w:sz w:val="22"/>
          <w:szCs w:val="22"/>
          <w:lang w:val="en-US" w:eastAsia="zh-CN"/>
        </w:rPr>
        <w:t xml:space="preserve"> (n = 3) and RA patients (n = 4)</w:t>
      </w:r>
      <w:r>
        <w:rPr>
          <w:rFonts w:hint="eastAsia" w:ascii="Times New Roman" w:hAnsi="Times New Roman" w:cs="Times New Roman"/>
          <w:sz w:val="22"/>
          <w:szCs w:val="22"/>
        </w:rPr>
        <w:t xml:space="preserve">. </w:t>
      </w:r>
      <w:r>
        <w:rPr>
          <w:rFonts w:hint="eastAsia" w:ascii="Times New Roman" w:hAnsi="Times New Roman" w:cs="Times New Roman"/>
          <w:sz w:val="22"/>
          <w:szCs w:val="22"/>
          <w:lang w:val="en-US" w:eastAsia="zh-CN"/>
        </w:rPr>
        <w:t>(</w:t>
      </w:r>
      <w:r>
        <w:rPr>
          <w:rFonts w:hint="eastAsia" w:ascii="Times New Roman" w:hAnsi="Times New Roman" w:cs="Times New Roman"/>
          <w:b/>
          <w:bCs/>
          <w:sz w:val="22"/>
          <w:szCs w:val="22"/>
          <w:lang w:val="en-US" w:eastAsia="zh-CN"/>
        </w:rPr>
        <w:t>B</w:t>
      </w: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rPr>
        <w:t>UMAP</w:t>
      </w:r>
      <w:r>
        <w:rPr>
          <w:rFonts w:hint="eastAsia" w:ascii="Times New Roman" w:hAnsi="Times New Roman" w:cs="Times New Roman"/>
          <w:sz w:val="22"/>
          <w:szCs w:val="22"/>
          <w:lang w:val="en-US" w:eastAsia="zh-CN"/>
        </w:rPr>
        <w:t xml:space="preserve"> visualization of synovial fibroblast clusters in RA.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D</w:t>
      </w:r>
      <w:r>
        <w:rPr>
          <w:rFonts w:ascii="Times New Roman" w:hAnsi="Times New Roman" w:cs="Times New Roman"/>
          <w:sz w:val="22"/>
          <w:szCs w:val="22"/>
        </w:rPr>
        <w:t xml:space="preserve">) </w:t>
      </w:r>
      <w:r>
        <w:rPr>
          <w:rFonts w:hint="eastAsia" w:ascii="Times New Roman" w:hAnsi="Times New Roman" w:cs="Times New Roman"/>
          <w:sz w:val="22"/>
          <w:szCs w:val="22"/>
        </w:rPr>
        <w:t>GSEA identified the activation</w:t>
      </w: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rPr>
        <w:t>status of the pathway of inflammatory response in</w:t>
      </w:r>
      <w:r>
        <w:rPr>
          <w:rFonts w:hint="eastAsia" w:ascii="Times New Roman" w:hAnsi="Times New Roman" w:cs="Times New Roman"/>
          <w:sz w:val="22"/>
          <w:szCs w:val="22"/>
          <w:lang w:val="en-US" w:eastAsia="zh-CN"/>
        </w:rPr>
        <w:t xml:space="preserve"> NR4A3</w:t>
      </w:r>
      <w:r>
        <w:rPr>
          <w:rFonts w:hint="eastAsia" w:ascii="Times New Roman" w:hAnsi="Times New Roman" w:cs="Times New Roman"/>
          <w:sz w:val="22"/>
          <w:szCs w:val="22"/>
          <w:vertAlign w:val="superscript"/>
          <w:lang w:val="en-US" w:eastAsia="zh-CN"/>
        </w:rPr>
        <w:t>high</w:t>
      </w:r>
      <w:r>
        <w:rPr>
          <w:rFonts w:hint="eastAsia" w:ascii="Times New Roman" w:hAnsi="Times New Roman" w:cs="Times New Roman"/>
          <w:sz w:val="22"/>
          <w:szCs w:val="22"/>
          <w:lang w:val="en-US" w:eastAsia="zh-CN"/>
        </w:rPr>
        <w:t xml:space="preserve"> fibroblasts</w:t>
      </w:r>
      <w:r>
        <w:rPr>
          <w:rFonts w:hint="eastAsia" w:ascii="Times New Roman" w:hAnsi="Times New Roman" w:cs="Times New Roman"/>
          <w:sz w:val="22"/>
          <w:szCs w:val="22"/>
        </w:rPr>
        <w:t xml:space="preserve"> compared to NR4A3</w:t>
      </w:r>
      <w:r>
        <w:rPr>
          <w:rFonts w:hint="eastAsia" w:ascii="Times New Roman" w:hAnsi="Times New Roman" w:cs="Times New Roman"/>
          <w:sz w:val="22"/>
          <w:szCs w:val="22"/>
          <w:vertAlign w:val="superscript"/>
          <w:lang w:val="en-US" w:eastAsia="zh-CN"/>
        </w:rPr>
        <w:t>low</w:t>
      </w:r>
      <w:r>
        <w:rPr>
          <w:rFonts w:hint="eastAsia" w:ascii="Times New Roman" w:hAnsi="Times New Roman" w:cs="Times New Roman"/>
          <w:sz w:val="22"/>
          <w:szCs w:val="22"/>
          <w:vertAlign w:val="superscript"/>
        </w:rPr>
        <w:t xml:space="preserve"> </w:t>
      </w:r>
      <w:r>
        <w:rPr>
          <w:rFonts w:hint="eastAsia" w:ascii="Times New Roman" w:hAnsi="Times New Roman" w:cs="Times New Roman"/>
          <w:sz w:val="22"/>
          <w:szCs w:val="22"/>
        </w:rPr>
        <w:t>fibroblasts.</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E</w:t>
      </w:r>
      <w:r>
        <w:rPr>
          <w:rFonts w:hint="eastAsia" w:ascii="Times New Roman" w:hAnsi="Times New Roman" w:cs="Times New Roman"/>
          <w:b w:val="0"/>
          <w:bCs w:val="0"/>
          <w:sz w:val="22"/>
          <w:szCs w:val="22"/>
          <w:lang w:val="en-US" w:eastAsia="zh-CN"/>
        </w:rPr>
        <w:t>,</w:t>
      </w:r>
      <w:r>
        <w:rPr>
          <w:rFonts w:hint="eastAsia" w:ascii="Times New Roman" w:hAnsi="Times New Roman" w:cs="Times New Roman"/>
          <w:b/>
          <w:bCs/>
          <w:sz w:val="22"/>
          <w:szCs w:val="22"/>
          <w:lang w:val="en-US" w:eastAsia="zh-CN"/>
        </w:rPr>
        <w:t xml:space="preserve"> F</w:t>
      </w:r>
      <w:r>
        <w:rPr>
          <w:rFonts w:ascii="Times New Roman" w:hAnsi="Times New Roman" w:cs="Times New Roman"/>
          <w:sz w:val="22"/>
          <w:szCs w:val="22"/>
        </w:rPr>
        <w:t>)</w:t>
      </w: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rPr>
        <w:t>GSEA identified the activation</w:t>
      </w:r>
      <w:r>
        <w:rPr>
          <w:rFonts w:hint="eastAsia" w:ascii="Times New Roman" w:hAnsi="Times New Roman" w:cs="Times New Roman"/>
          <w:sz w:val="22"/>
          <w:szCs w:val="22"/>
          <w:lang w:val="en-US" w:eastAsia="zh-CN"/>
        </w:rPr>
        <w:t xml:space="preserve"> </w:t>
      </w:r>
      <w:r>
        <w:rPr>
          <w:rFonts w:hint="eastAsia" w:ascii="Times New Roman" w:hAnsi="Times New Roman" w:cs="Times New Roman"/>
          <w:sz w:val="22"/>
          <w:szCs w:val="22"/>
        </w:rPr>
        <w:t xml:space="preserve">status of </w:t>
      </w:r>
      <w:r>
        <w:rPr>
          <w:rFonts w:hint="eastAsia" w:ascii="Times New Roman" w:hAnsi="Times New Roman" w:cs="Times New Roman"/>
          <w:sz w:val="22"/>
          <w:szCs w:val="22"/>
          <w:lang w:val="en-US" w:eastAsia="zh-CN"/>
        </w:rPr>
        <w:t xml:space="preserve">all </w:t>
      </w:r>
      <w:r>
        <w:rPr>
          <w:rFonts w:hint="eastAsia" w:ascii="Times New Roman" w:hAnsi="Times New Roman" w:cs="Times New Roman"/>
          <w:sz w:val="22"/>
          <w:szCs w:val="22"/>
        </w:rPr>
        <w:t>pathway</w:t>
      </w:r>
      <w:r>
        <w:rPr>
          <w:rFonts w:hint="eastAsia" w:ascii="Times New Roman" w:hAnsi="Times New Roman" w:cs="Times New Roman"/>
          <w:sz w:val="22"/>
          <w:szCs w:val="22"/>
          <w:lang w:val="en-US" w:eastAsia="zh-CN"/>
        </w:rPr>
        <w:t>s in NR4A3</w:t>
      </w:r>
      <w:r>
        <w:rPr>
          <w:rFonts w:hint="eastAsia" w:ascii="Times New Roman" w:hAnsi="Times New Roman" w:cs="Times New Roman"/>
          <w:sz w:val="22"/>
          <w:szCs w:val="22"/>
          <w:vertAlign w:val="superscript"/>
          <w:lang w:val="en-US" w:eastAsia="zh-CN"/>
        </w:rPr>
        <w:t>high</w:t>
      </w:r>
      <w:r>
        <w:rPr>
          <w:rFonts w:hint="eastAsia" w:ascii="Times New Roman" w:hAnsi="Times New Roman" w:cs="Times New Roman"/>
          <w:sz w:val="22"/>
          <w:szCs w:val="22"/>
          <w:lang w:val="en-US" w:eastAsia="zh-CN"/>
        </w:rPr>
        <w:t xml:space="preserve"> fibroblasts upon virtual </w:t>
      </w:r>
      <w:r>
        <w:rPr>
          <w:rFonts w:hint="eastAsia" w:ascii="Times New Roman" w:hAnsi="Times New Roman" w:cs="Times New Roman"/>
          <w:i/>
          <w:iCs/>
          <w:sz w:val="22"/>
          <w:szCs w:val="22"/>
          <w:lang w:val="en-US" w:eastAsia="zh-CN"/>
        </w:rPr>
        <w:t xml:space="preserve">NR4A3 </w:t>
      </w:r>
      <w:r>
        <w:rPr>
          <w:rFonts w:hint="eastAsia" w:ascii="Times New Roman" w:hAnsi="Times New Roman" w:cs="Times New Roman"/>
          <w:sz w:val="22"/>
          <w:szCs w:val="22"/>
          <w:lang w:val="en-US" w:eastAsia="zh-CN"/>
        </w:rPr>
        <w:t xml:space="preserve">knockout. </w:t>
      </w:r>
      <w:r>
        <w:rPr>
          <w:rFonts w:ascii="Times New Roman" w:hAnsi="Times New Roman" w:cs="Times New Roman"/>
          <w:sz w:val="22"/>
          <w:szCs w:val="22"/>
        </w:rPr>
        <w:t>(</w:t>
      </w:r>
      <w:r>
        <w:rPr>
          <w:rFonts w:hint="eastAsia" w:ascii="Times New Roman" w:hAnsi="Times New Roman" w:cs="Times New Roman"/>
          <w:b/>
          <w:bCs/>
          <w:sz w:val="22"/>
          <w:szCs w:val="22"/>
          <w:lang w:val="en-US" w:eastAsia="zh-CN"/>
        </w:rPr>
        <w:t>G</w:t>
      </w:r>
      <w:r>
        <w:rPr>
          <w:rFonts w:hint="eastAsia" w:ascii="Times New Roman" w:hAnsi="Times New Roman" w:cs="Times New Roman"/>
          <w:b w:val="0"/>
          <w:bCs w:val="0"/>
          <w:sz w:val="22"/>
          <w:szCs w:val="22"/>
          <w:lang w:val="en-US" w:eastAsia="zh-CN"/>
        </w:rPr>
        <w:t>,</w:t>
      </w:r>
      <w:r>
        <w:rPr>
          <w:rFonts w:hint="eastAsia" w:ascii="Times New Roman" w:hAnsi="Times New Roman" w:cs="Times New Roman"/>
          <w:b/>
          <w:bCs/>
          <w:sz w:val="22"/>
          <w:szCs w:val="22"/>
          <w:lang w:val="en-US" w:eastAsia="zh-CN"/>
        </w:rPr>
        <w:t xml:space="preserve"> H</w:t>
      </w:r>
      <w:r>
        <w:rPr>
          <w:rFonts w:ascii="Times New Roman" w:hAnsi="Times New Roman" w:cs="Times New Roman"/>
          <w:sz w:val="22"/>
          <w:szCs w:val="22"/>
        </w:rPr>
        <w:t>)</w:t>
      </w:r>
      <w:r>
        <w:rPr>
          <w:rFonts w:hint="eastAsia" w:ascii="Times New Roman" w:hAnsi="Times New Roman" w:cs="Times New Roman"/>
          <w:sz w:val="22"/>
          <w:szCs w:val="22"/>
          <w:lang w:val="en-US" w:eastAsia="zh-CN"/>
        </w:rPr>
        <w:t xml:space="preserve"> GO and KEGG enrichment analyses of DEGs in NR4A3</w:t>
      </w:r>
      <w:r>
        <w:rPr>
          <w:rFonts w:hint="eastAsia" w:ascii="Times New Roman" w:hAnsi="Times New Roman" w:cs="Times New Roman"/>
          <w:sz w:val="22"/>
          <w:szCs w:val="22"/>
          <w:vertAlign w:val="superscript"/>
          <w:lang w:val="en-US" w:eastAsia="zh-CN"/>
        </w:rPr>
        <w:t>high</w:t>
      </w:r>
      <w:r>
        <w:rPr>
          <w:rFonts w:hint="eastAsia" w:ascii="Times New Roman" w:hAnsi="Times New Roman" w:cs="Times New Roman"/>
          <w:sz w:val="22"/>
          <w:szCs w:val="22"/>
          <w:lang w:val="en-US" w:eastAsia="zh-CN"/>
        </w:rPr>
        <w:t xml:space="preserve"> fibroblasts upon virtual </w:t>
      </w:r>
      <w:r>
        <w:rPr>
          <w:rFonts w:hint="eastAsia" w:ascii="Times New Roman" w:hAnsi="Times New Roman" w:cs="Times New Roman"/>
          <w:i/>
          <w:iCs/>
          <w:sz w:val="22"/>
          <w:szCs w:val="22"/>
          <w:lang w:val="en-US" w:eastAsia="zh-CN"/>
        </w:rPr>
        <w:t xml:space="preserve">NR4A3 </w:t>
      </w:r>
      <w:r>
        <w:rPr>
          <w:rFonts w:hint="eastAsia" w:ascii="Times New Roman" w:hAnsi="Times New Roman" w:cs="Times New Roman"/>
          <w:sz w:val="22"/>
          <w:szCs w:val="22"/>
          <w:lang w:val="en-US" w:eastAsia="zh-CN"/>
        </w:rPr>
        <w:t>knockout. (</w:t>
      </w:r>
      <w:r>
        <w:rPr>
          <w:rFonts w:hint="eastAsia" w:ascii="Times New Roman" w:hAnsi="Times New Roman" w:cs="Times New Roman"/>
          <w:b/>
          <w:bCs/>
          <w:sz w:val="22"/>
          <w:szCs w:val="22"/>
          <w:lang w:val="en-US" w:eastAsia="zh-CN"/>
        </w:rPr>
        <w:t>E</w:t>
      </w:r>
      <w:r>
        <w:rPr>
          <w:rFonts w:hint="eastAsia" w:ascii="Times New Roman" w:hAnsi="Times New Roman" w:cs="Times New Roman"/>
          <w:sz w:val="22"/>
          <w:szCs w:val="22"/>
          <w:lang w:val="en-US" w:eastAsia="zh-CN"/>
        </w:rPr>
        <w:t xml:space="preserve">, </w:t>
      </w:r>
      <w:r>
        <w:rPr>
          <w:rFonts w:hint="eastAsia" w:ascii="Times New Roman" w:hAnsi="Times New Roman" w:cs="Times New Roman"/>
          <w:b/>
          <w:bCs/>
          <w:sz w:val="22"/>
          <w:szCs w:val="22"/>
          <w:lang w:val="en-US" w:eastAsia="zh-CN"/>
        </w:rPr>
        <w:t>F</w:t>
      </w:r>
      <w:r>
        <w:rPr>
          <w:rFonts w:hint="eastAsia" w:ascii="Times New Roman" w:hAnsi="Times New Roman" w:cs="Times New Roman"/>
          <w:sz w:val="22"/>
          <w:szCs w:val="22"/>
          <w:lang w:val="en-US" w:eastAsia="zh-CN"/>
        </w:rPr>
        <w:t>) GSEA using the GO and KEGG databases identified the activation status of all pathways in NR4A3</w:t>
      </w:r>
      <w:r>
        <w:rPr>
          <w:rFonts w:hint="eastAsia" w:ascii="Times New Roman" w:hAnsi="Times New Roman" w:cs="Times New Roman"/>
          <w:sz w:val="22"/>
          <w:szCs w:val="22"/>
          <w:vertAlign w:val="superscript"/>
          <w:lang w:val="en-US" w:eastAsia="zh-CN"/>
        </w:rPr>
        <w:t>high</w:t>
      </w:r>
      <w:r>
        <w:rPr>
          <w:rFonts w:hint="eastAsia" w:ascii="Times New Roman" w:hAnsi="Times New Roman" w:cs="Times New Roman"/>
          <w:sz w:val="22"/>
          <w:szCs w:val="22"/>
          <w:lang w:val="en-US" w:eastAsia="zh-CN"/>
        </w:rPr>
        <w:t xml:space="preserve"> fibroblasts following virtual NR4A3 knockdown. (</w:t>
      </w:r>
      <w:r>
        <w:rPr>
          <w:rFonts w:hint="eastAsia" w:ascii="Times New Roman" w:hAnsi="Times New Roman" w:cs="Times New Roman"/>
          <w:b/>
          <w:bCs/>
          <w:sz w:val="22"/>
          <w:szCs w:val="22"/>
          <w:lang w:val="en-US" w:eastAsia="zh-CN"/>
        </w:rPr>
        <w:t>G</w:t>
      </w:r>
      <w:r>
        <w:rPr>
          <w:rFonts w:hint="eastAsia" w:ascii="Times New Roman" w:hAnsi="Times New Roman" w:cs="Times New Roman"/>
          <w:sz w:val="22"/>
          <w:szCs w:val="22"/>
          <w:lang w:val="en-US" w:eastAsia="zh-CN"/>
        </w:rPr>
        <w:t xml:space="preserve">, </w:t>
      </w:r>
      <w:r>
        <w:rPr>
          <w:rFonts w:hint="eastAsia" w:ascii="Times New Roman" w:hAnsi="Times New Roman" w:cs="Times New Roman"/>
          <w:b/>
          <w:bCs/>
          <w:sz w:val="22"/>
          <w:szCs w:val="22"/>
          <w:lang w:val="en-US" w:eastAsia="zh-CN"/>
        </w:rPr>
        <w:t>H</w:t>
      </w:r>
      <w:r>
        <w:rPr>
          <w:rFonts w:hint="eastAsia" w:ascii="Times New Roman" w:hAnsi="Times New Roman" w:cs="Times New Roman"/>
          <w:sz w:val="22"/>
          <w:szCs w:val="22"/>
          <w:lang w:val="en-US" w:eastAsia="zh-CN"/>
        </w:rPr>
        <w:t>) GO and KEGG enrichment analyses of DEGs in NR4A3</w:t>
      </w:r>
      <w:r>
        <w:rPr>
          <w:rFonts w:hint="eastAsia" w:ascii="Times New Roman" w:hAnsi="Times New Roman" w:cs="Times New Roman"/>
          <w:sz w:val="22"/>
          <w:szCs w:val="22"/>
          <w:vertAlign w:val="superscript"/>
          <w:lang w:val="en-US" w:eastAsia="zh-CN"/>
        </w:rPr>
        <w:t>high</w:t>
      </w:r>
      <w:r>
        <w:rPr>
          <w:rFonts w:hint="eastAsia" w:ascii="Times New Roman" w:hAnsi="Times New Roman" w:cs="Times New Roman"/>
          <w:sz w:val="22"/>
          <w:szCs w:val="22"/>
          <w:lang w:val="en-US" w:eastAsia="zh-CN"/>
        </w:rPr>
        <w:t xml:space="preserve"> fibroblasts following virtual NR4A3 knockdown. </w:t>
      </w:r>
    </w:p>
    <w:p w14:paraId="777C44E4">
      <w:pPr>
        <w:jc w:val="both"/>
        <w:rPr>
          <w:rFonts w:hint="eastAsia" w:ascii="Times New Roman" w:hAnsi="Times New Roman" w:cs="Times New Roman" w:eastAsiaTheme="minorEastAsia"/>
          <w:sz w:val="22"/>
          <w:szCs w:val="22"/>
          <w:lang w:eastAsia="zh-CN"/>
        </w:rPr>
      </w:pPr>
    </w:p>
    <w:p w14:paraId="2489F3CB">
      <w:pPr>
        <w:jc w:val="both"/>
        <w:rPr>
          <w:rFonts w:hint="eastAsia" w:ascii="Times New Roman" w:hAnsi="Times New Roman" w:cs="Times New Roman" w:eastAsiaTheme="minorEastAsia"/>
          <w:sz w:val="22"/>
          <w:szCs w:val="22"/>
          <w:lang w:eastAsia="zh-CN"/>
        </w:rPr>
      </w:pPr>
    </w:p>
    <w:p w14:paraId="0B530A82">
      <w:pPr>
        <w:jc w:val="both"/>
        <w:rPr>
          <w:rFonts w:hint="eastAsia" w:ascii="Times New Roman" w:hAnsi="Times New Roman" w:cs="Times New Roman" w:eastAsiaTheme="minorEastAsia"/>
          <w:sz w:val="22"/>
          <w:szCs w:val="22"/>
          <w:lang w:eastAsia="zh-CN"/>
        </w:rPr>
      </w:pPr>
    </w:p>
    <w:p w14:paraId="0C3814CF">
      <w:pPr>
        <w:jc w:val="both"/>
        <w:rPr>
          <w:rFonts w:hint="eastAsia" w:ascii="Times New Roman" w:hAnsi="Times New Roman" w:cs="Times New Roman" w:eastAsiaTheme="minorEastAsia"/>
          <w:sz w:val="22"/>
          <w:szCs w:val="22"/>
          <w:lang w:eastAsia="zh-CN"/>
        </w:rPr>
      </w:pPr>
    </w:p>
    <w:p w14:paraId="4D91B6C3">
      <w:pPr>
        <w:jc w:val="both"/>
        <w:rPr>
          <w:rFonts w:hint="eastAsia" w:ascii="Times New Roman" w:hAnsi="Times New Roman" w:cs="Times New Roman" w:eastAsiaTheme="minorEastAsia"/>
          <w:sz w:val="22"/>
          <w:szCs w:val="22"/>
          <w:lang w:eastAsia="zh-CN"/>
        </w:rPr>
      </w:pPr>
    </w:p>
    <w:p w14:paraId="4ACD839C">
      <w:pPr>
        <w:jc w:val="both"/>
        <w:rPr>
          <w:rFonts w:hint="eastAsia" w:ascii="Times New Roman" w:hAnsi="Times New Roman" w:cs="Times New Roman" w:eastAsiaTheme="minorEastAsia"/>
          <w:sz w:val="22"/>
          <w:szCs w:val="22"/>
          <w:lang w:eastAsia="zh-CN"/>
        </w:rPr>
      </w:pPr>
    </w:p>
    <w:p w14:paraId="305CED3B">
      <w:pPr>
        <w:jc w:val="both"/>
        <w:rPr>
          <w:rFonts w:hint="eastAsia" w:ascii="Times New Roman" w:hAnsi="Times New Roman" w:cs="Times New Roman" w:eastAsiaTheme="minorEastAsia"/>
          <w:sz w:val="22"/>
          <w:szCs w:val="22"/>
          <w:lang w:eastAsia="zh-CN"/>
        </w:rPr>
      </w:pPr>
    </w:p>
    <w:p w14:paraId="2ACE289F">
      <w:pPr>
        <w:jc w:val="both"/>
        <w:rPr>
          <w:rFonts w:hint="eastAsia" w:ascii="Times New Roman" w:hAnsi="Times New Roman" w:cs="Times New Roman" w:eastAsiaTheme="minorEastAsia"/>
          <w:sz w:val="22"/>
          <w:szCs w:val="22"/>
          <w:lang w:eastAsia="zh-CN"/>
        </w:rPr>
      </w:pPr>
    </w:p>
    <w:p w14:paraId="04799FAF">
      <w:pPr>
        <w:jc w:val="both"/>
        <w:rPr>
          <w:rFonts w:hint="eastAsia" w:ascii="Times New Roman" w:hAnsi="Times New Roman" w:cs="Times New Roman" w:eastAsiaTheme="minorEastAsia"/>
          <w:sz w:val="22"/>
          <w:szCs w:val="22"/>
          <w:lang w:eastAsia="zh-CN"/>
        </w:rPr>
      </w:pPr>
    </w:p>
    <w:p w14:paraId="60A6796E">
      <w:pPr>
        <w:jc w:val="both"/>
        <w:rPr>
          <w:rFonts w:hint="eastAsia" w:ascii="Times New Roman" w:hAnsi="Times New Roman" w:cs="Times New Roman" w:eastAsiaTheme="minorEastAsia"/>
          <w:sz w:val="22"/>
          <w:szCs w:val="22"/>
          <w:lang w:eastAsia="zh-CN"/>
        </w:rPr>
      </w:pPr>
    </w:p>
    <w:p w14:paraId="30C3AD5E">
      <w:pPr>
        <w:jc w:val="both"/>
        <w:rPr>
          <w:rFonts w:hint="eastAsia" w:ascii="Times New Roman" w:hAnsi="Times New Roman" w:cs="Times New Roman" w:eastAsiaTheme="minorEastAsia"/>
          <w:sz w:val="22"/>
          <w:szCs w:val="22"/>
          <w:lang w:eastAsia="zh-CN"/>
        </w:rPr>
      </w:pPr>
    </w:p>
    <w:p w14:paraId="467ED757">
      <w:pPr>
        <w:jc w:val="both"/>
        <w:rPr>
          <w:rFonts w:hint="eastAsia" w:ascii="Times New Roman" w:hAnsi="Times New Roman" w:cs="Times New Roman" w:eastAsiaTheme="minorEastAsia"/>
          <w:sz w:val="22"/>
          <w:szCs w:val="22"/>
          <w:lang w:eastAsia="zh-CN"/>
        </w:rPr>
      </w:pPr>
    </w:p>
    <w:p w14:paraId="37883200">
      <w:pPr>
        <w:jc w:val="both"/>
        <w:rPr>
          <w:rFonts w:hint="eastAsia" w:ascii="Times New Roman" w:hAnsi="Times New Roman" w:cs="Times New Roman" w:eastAsiaTheme="minorEastAsia"/>
          <w:sz w:val="22"/>
          <w:szCs w:val="22"/>
          <w:lang w:eastAsia="zh-CN"/>
        </w:rPr>
      </w:pPr>
    </w:p>
    <w:p w14:paraId="23B77EED">
      <w:pPr>
        <w:jc w:val="both"/>
        <w:rPr>
          <w:rFonts w:hint="eastAsia" w:ascii="Times New Roman" w:hAnsi="Times New Roman" w:cs="Times New Roman" w:eastAsiaTheme="minorEastAsia"/>
          <w:sz w:val="22"/>
          <w:szCs w:val="22"/>
          <w:lang w:eastAsia="zh-CN"/>
        </w:rPr>
      </w:pPr>
    </w:p>
    <w:p w14:paraId="2B81BEC4">
      <w:pPr>
        <w:jc w:val="both"/>
        <w:rPr>
          <w:rFonts w:hint="eastAsia" w:ascii="Times New Roman" w:hAnsi="Times New Roman" w:cs="Times New Roman" w:eastAsiaTheme="minorEastAsia"/>
          <w:sz w:val="22"/>
          <w:szCs w:val="22"/>
          <w:lang w:eastAsia="zh-CN"/>
        </w:rPr>
      </w:pPr>
    </w:p>
    <w:p w14:paraId="151A16E4">
      <w:pPr>
        <w:jc w:val="both"/>
        <w:rPr>
          <w:rFonts w:hint="eastAsia" w:ascii="Times New Roman" w:hAnsi="Times New Roman" w:cs="Times New Roman" w:eastAsiaTheme="minorEastAsia"/>
          <w:sz w:val="22"/>
          <w:szCs w:val="22"/>
          <w:lang w:eastAsia="zh-CN"/>
        </w:rPr>
      </w:pPr>
    </w:p>
    <w:p w14:paraId="21634E91">
      <w:pPr>
        <w:jc w:val="both"/>
        <w:rPr>
          <w:rFonts w:hint="eastAsia" w:ascii="Times New Roman" w:hAnsi="Times New Roman" w:cs="Times New Roman" w:eastAsiaTheme="minorEastAsia"/>
          <w:sz w:val="22"/>
          <w:szCs w:val="22"/>
          <w:lang w:eastAsia="zh-CN"/>
        </w:rPr>
      </w:pPr>
    </w:p>
    <w:p w14:paraId="72C7FCA3">
      <w:pPr>
        <w:jc w:val="both"/>
        <w:rPr>
          <w:rFonts w:hint="eastAsia" w:ascii="Times New Roman" w:hAnsi="Times New Roman" w:cs="Times New Roman" w:eastAsiaTheme="minorEastAsia"/>
          <w:sz w:val="22"/>
          <w:szCs w:val="22"/>
          <w:lang w:eastAsia="zh-CN"/>
        </w:rPr>
      </w:pPr>
    </w:p>
    <w:p w14:paraId="359FD89B">
      <w:pPr>
        <w:jc w:val="both"/>
        <w:rPr>
          <w:rFonts w:hint="eastAsia" w:ascii="Times New Roman" w:hAnsi="Times New Roman" w:cs="Times New Roman" w:eastAsiaTheme="minorEastAsia"/>
          <w:sz w:val="22"/>
          <w:szCs w:val="22"/>
          <w:lang w:eastAsia="zh-CN"/>
        </w:rPr>
      </w:pPr>
    </w:p>
    <w:p w14:paraId="19A56435">
      <w:pPr>
        <w:jc w:val="both"/>
        <w:rPr>
          <w:rFonts w:hint="eastAsia" w:ascii="Times New Roman" w:hAnsi="Times New Roman" w:cs="Times New Roman" w:eastAsiaTheme="minorEastAsia"/>
          <w:sz w:val="22"/>
          <w:szCs w:val="22"/>
          <w:lang w:eastAsia="zh-CN"/>
        </w:rPr>
      </w:pPr>
    </w:p>
    <w:p w14:paraId="1102AFF6">
      <w:pPr>
        <w:jc w:val="both"/>
        <w:rPr>
          <w:rFonts w:hint="eastAsia" w:ascii="Times New Roman" w:hAnsi="Times New Roman" w:cs="Times New Roman" w:eastAsiaTheme="minorEastAsia"/>
          <w:sz w:val="22"/>
          <w:szCs w:val="22"/>
          <w:lang w:eastAsia="zh-CN"/>
        </w:rPr>
      </w:pPr>
    </w:p>
    <w:p w14:paraId="7A7A8EC9">
      <w:pPr>
        <w:jc w:val="both"/>
        <w:rPr>
          <w:rFonts w:hint="eastAsia" w:ascii="Times New Roman" w:hAnsi="Times New Roman" w:cs="Times New Roman" w:eastAsiaTheme="minorEastAsia"/>
          <w:sz w:val="22"/>
          <w:szCs w:val="22"/>
          <w:lang w:eastAsia="zh-CN"/>
        </w:rPr>
      </w:pPr>
    </w:p>
    <w:p w14:paraId="28410042">
      <w:pPr>
        <w:jc w:val="both"/>
        <w:rPr>
          <w:rFonts w:hint="eastAsia" w:ascii="Times New Roman" w:hAnsi="Times New Roman" w:cs="Times New Roman" w:eastAsiaTheme="minorEastAsia"/>
          <w:sz w:val="22"/>
          <w:szCs w:val="22"/>
          <w:lang w:eastAsia="zh-CN"/>
        </w:rPr>
      </w:pPr>
    </w:p>
    <w:p w14:paraId="49CFDC70">
      <w:pPr>
        <w:jc w:val="both"/>
        <w:rPr>
          <w:rFonts w:hint="eastAsia" w:ascii="Times New Roman" w:hAnsi="Times New Roman" w:cs="Times New Roman" w:eastAsiaTheme="minorEastAsia"/>
          <w:sz w:val="22"/>
          <w:szCs w:val="22"/>
          <w:lang w:eastAsia="zh-CN"/>
        </w:rPr>
      </w:pPr>
    </w:p>
    <w:p w14:paraId="495E5A44">
      <w:pPr>
        <w:jc w:val="both"/>
        <w:rPr>
          <w:rFonts w:hint="eastAsia" w:ascii="Times New Roman" w:hAnsi="Times New Roman" w:cs="Times New Roman" w:eastAsiaTheme="minorEastAsia"/>
          <w:sz w:val="22"/>
          <w:szCs w:val="22"/>
          <w:lang w:eastAsia="zh-CN"/>
        </w:rPr>
      </w:pPr>
    </w:p>
    <w:p w14:paraId="63EA6439">
      <w:pPr>
        <w:jc w:val="both"/>
        <w:rPr>
          <w:rFonts w:hint="eastAsia" w:ascii="Times New Roman" w:hAnsi="Times New Roman" w:cs="Times New Roman" w:eastAsiaTheme="minorEastAsia"/>
          <w:sz w:val="22"/>
          <w:szCs w:val="22"/>
          <w:lang w:eastAsia="zh-CN"/>
        </w:rPr>
      </w:pPr>
    </w:p>
    <w:p w14:paraId="145BABA9">
      <w:pPr>
        <w:jc w:val="both"/>
        <w:rPr>
          <w:rFonts w:hint="eastAsia" w:ascii="Times New Roman" w:hAnsi="Times New Roman" w:cs="Times New Roman" w:eastAsiaTheme="minorEastAsia"/>
          <w:sz w:val="22"/>
          <w:szCs w:val="22"/>
          <w:lang w:eastAsia="zh-CN"/>
        </w:rPr>
      </w:pPr>
    </w:p>
    <w:p w14:paraId="3C4ECB8E">
      <w:pPr>
        <w:jc w:val="both"/>
        <w:rPr>
          <w:rFonts w:hint="eastAsia" w:ascii="Times New Roman" w:hAnsi="Times New Roman" w:cs="Times New Roman" w:eastAsiaTheme="minorEastAsia"/>
          <w:sz w:val="22"/>
          <w:szCs w:val="22"/>
          <w:lang w:eastAsia="zh-CN"/>
        </w:rPr>
      </w:pPr>
    </w:p>
    <w:p w14:paraId="25C5428B">
      <w:pPr>
        <w:jc w:val="both"/>
        <w:rPr>
          <w:rFonts w:hint="eastAsia" w:ascii="Times New Roman" w:hAnsi="Times New Roman" w:cs="Times New Roman" w:eastAsiaTheme="minorEastAsia"/>
          <w:sz w:val="22"/>
          <w:szCs w:val="22"/>
          <w:lang w:eastAsia="zh-CN"/>
        </w:rPr>
      </w:pPr>
    </w:p>
    <w:p w14:paraId="346CB17F">
      <w:pPr>
        <w:jc w:val="both"/>
        <w:rPr>
          <w:rFonts w:hint="eastAsia" w:ascii="Times New Roman" w:hAnsi="Times New Roman" w:cs="Times New Roman" w:eastAsiaTheme="minorEastAsia"/>
          <w:sz w:val="22"/>
          <w:szCs w:val="22"/>
          <w:lang w:eastAsia="zh-CN"/>
        </w:rPr>
      </w:pPr>
    </w:p>
    <w:p w14:paraId="249FC38B">
      <w:pPr>
        <w:jc w:val="both"/>
        <w:rPr>
          <w:rFonts w:hint="eastAsia" w:ascii="Times New Roman" w:hAnsi="Times New Roman" w:cs="Times New Roman" w:eastAsiaTheme="minorEastAsia"/>
          <w:sz w:val="22"/>
          <w:szCs w:val="22"/>
          <w:lang w:eastAsia="zh-CN"/>
        </w:rPr>
      </w:pPr>
    </w:p>
    <w:p w14:paraId="1B9D5193">
      <w:pPr>
        <w:jc w:val="both"/>
        <w:rPr>
          <w:rFonts w:hint="eastAsia" w:ascii="Times New Roman" w:hAnsi="Times New Roman" w:cs="Times New Roman" w:eastAsiaTheme="minorEastAsia"/>
          <w:sz w:val="22"/>
          <w:szCs w:val="22"/>
          <w:lang w:eastAsia="zh-CN"/>
        </w:rPr>
      </w:pPr>
    </w:p>
    <w:p w14:paraId="267B426A">
      <w:pPr>
        <w:jc w:val="both"/>
        <w:rPr>
          <w:rFonts w:hint="eastAsia" w:ascii="Times New Roman" w:hAnsi="Times New Roman" w:cs="Times New Roman" w:eastAsiaTheme="minorEastAsia"/>
          <w:sz w:val="22"/>
          <w:szCs w:val="22"/>
          <w:lang w:eastAsia="zh-CN"/>
        </w:rPr>
      </w:pPr>
    </w:p>
    <w:p w14:paraId="48E78E40">
      <w:pPr>
        <w:jc w:val="both"/>
        <w:rPr>
          <w:rFonts w:hint="eastAsia" w:ascii="Times New Roman" w:hAnsi="Times New Roman" w:cs="Times New Roman" w:eastAsiaTheme="minorEastAsia"/>
          <w:sz w:val="22"/>
          <w:szCs w:val="22"/>
          <w:lang w:eastAsia="zh-CN"/>
        </w:rPr>
      </w:pPr>
    </w:p>
    <w:p w14:paraId="364564CC">
      <w:pPr>
        <w:jc w:val="center"/>
        <w:rPr>
          <w:rFonts w:ascii="Times New Roman" w:hAnsi="Times New Roman" w:cs="Times New Roman"/>
          <w:b/>
          <w:bCs/>
          <w:sz w:val="22"/>
          <w:szCs w:val="22"/>
        </w:rPr>
      </w:pPr>
      <w:r>
        <w:rPr>
          <w:rFonts w:hint="eastAsia" w:ascii="Times New Roman" w:hAnsi="Times New Roman" w:cs="Times New Roman" w:eastAsiaTheme="minorEastAsia"/>
          <w:sz w:val="22"/>
          <w:szCs w:val="22"/>
          <w:lang w:eastAsia="zh-CN"/>
        </w:rPr>
        <w:drawing>
          <wp:inline distT="0" distB="0" distL="114300" distR="114300">
            <wp:extent cx="5141595" cy="8279765"/>
            <wp:effectExtent l="0" t="0" r="1905" b="6985"/>
            <wp:docPr id="12" name="图片 12" descr="Figure 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ure S10"/>
                    <pic:cNvPicPr>
                      <a:picLocks noChangeAspect="1"/>
                    </pic:cNvPicPr>
                  </pic:nvPicPr>
                  <pic:blipFill>
                    <a:blip r:embed="rId13"/>
                    <a:stretch>
                      <a:fillRect/>
                    </a:stretch>
                  </pic:blipFill>
                  <pic:spPr>
                    <a:xfrm>
                      <a:off x="0" y="0"/>
                      <a:ext cx="5141595" cy="8279765"/>
                    </a:xfrm>
                    <a:prstGeom prst="rect">
                      <a:avLst/>
                    </a:prstGeom>
                  </pic:spPr>
                </pic:pic>
              </a:graphicData>
            </a:graphic>
          </wp:inline>
        </w:drawing>
      </w:r>
    </w:p>
    <w:p w14:paraId="670A69E2">
      <w:pPr>
        <w:jc w:val="both"/>
        <w:rPr>
          <w:rFonts w:ascii="Times New Roman" w:hAnsi="Times New Roman" w:cs="Times New Roman"/>
          <w:b/>
          <w:bCs/>
          <w:sz w:val="22"/>
          <w:szCs w:val="22"/>
        </w:rPr>
      </w:pPr>
    </w:p>
    <w:p w14:paraId="563AAC4A">
      <w:pPr>
        <w:jc w:val="both"/>
        <w:rPr>
          <w:rFonts w:hint="eastAsia" w:ascii="Times New Roman" w:hAnsi="Times New Roman" w:cs="Times New Roman" w:eastAsiaTheme="minorEastAsia"/>
          <w:sz w:val="22"/>
          <w:szCs w:val="22"/>
          <w:lang w:eastAsia="zh-CN"/>
        </w:rPr>
      </w:pPr>
      <w:r>
        <w:rPr>
          <w:rFonts w:ascii="Times New Roman" w:hAnsi="Times New Roman" w:cs="Times New Roman"/>
          <w:b/>
          <w:bCs/>
          <w:sz w:val="22"/>
          <w:szCs w:val="22"/>
        </w:rPr>
        <w:t xml:space="preserve">Figure </w:t>
      </w:r>
      <w:r>
        <w:rPr>
          <w:rFonts w:hint="eastAsia" w:ascii="Times New Roman" w:hAnsi="Times New Roman" w:cs="Times New Roman"/>
          <w:b/>
          <w:bCs/>
          <w:sz w:val="22"/>
          <w:szCs w:val="22"/>
          <w:lang w:val="en-US" w:eastAsia="zh-CN"/>
        </w:rPr>
        <w:t>S10</w:t>
      </w:r>
      <w:r>
        <w:rPr>
          <w:rFonts w:ascii="Times New Roman" w:hAnsi="Times New Roman" w:cs="Times New Roman"/>
          <w:b/>
          <w:bCs/>
          <w:sz w:val="22"/>
          <w:szCs w:val="22"/>
        </w:rPr>
        <w:t xml:space="preserve"> The immune signaling network regulated by NR4A3. </w:t>
      </w:r>
      <w:r>
        <w:rPr>
          <w:rFonts w:ascii="Times New Roman" w:hAnsi="Times New Roman" w:cs="Times New Roman"/>
          <w:sz w:val="22"/>
          <w:szCs w:val="22"/>
        </w:rPr>
        <w:t>(</w:t>
      </w:r>
      <w:r>
        <w:rPr>
          <w:rFonts w:ascii="Times New Roman" w:hAnsi="Times New Roman" w:cs="Times New Roman"/>
          <w:b/>
          <w:bCs/>
          <w:sz w:val="22"/>
          <w:szCs w:val="22"/>
        </w:rPr>
        <w:t>A</w:t>
      </w:r>
      <w:r>
        <w:rPr>
          <w:rFonts w:ascii="Times New Roman" w:hAnsi="Times New Roman" w:cs="Times New Roman"/>
          <w:sz w:val="22"/>
          <w:szCs w:val="22"/>
        </w:rPr>
        <w:t>) The interacting proteins of NR4A3</w:t>
      </w:r>
      <w:r>
        <w:rPr>
          <w:rFonts w:hint="default" w:ascii="Times New Roman" w:hAnsi="Times New Roman" w:cs="Times New Roman"/>
          <w:sz w:val="22"/>
          <w:szCs w:val="22"/>
        </w:rPr>
        <w:t xml:space="preserve"> </w:t>
      </w:r>
      <w:r>
        <w:rPr>
          <w:rFonts w:ascii="Times New Roman" w:hAnsi="Times New Roman" w:cs="Times New Roman"/>
          <w:sz w:val="22"/>
          <w:szCs w:val="22"/>
        </w:rPr>
        <w:t>were identified by PPI network analysis. (</w:t>
      </w:r>
      <w:r>
        <w:rPr>
          <w:rFonts w:ascii="Times New Roman" w:hAnsi="Times New Roman" w:cs="Times New Roman"/>
          <w:b/>
          <w:bCs/>
          <w:sz w:val="22"/>
          <w:szCs w:val="22"/>
        </w:rPr>
        <w:t>B-E</w:t>
      </w:r>
      <w:r>
        <w:rPr>
          <w:rFonts w:ascii="Times New Roman" w:hAnsi="Times New Roman" w:cs="Times New Roman"/>
          <w:sz w:val="22"/>
          <w:szCs w:val="22"/>
        </w:rPr>
        <w:t>) NR4A3-interacting proteins were functionally annotated by GO (</w:t>
      </w:r>
      <w:r>
        <w:rPr>
          <w:rFonts w:ascii="Times New Roman" w:hAnsi="Times New Roman" w:cs="Times New Roman"/>
          <w:b/>
          <w:bCs/>
          <w:sz w:val="22"/>
          <w:szCs w:val="22"/>
        </w:rPr>
        <w:t>B</w:t>
      </w:r>
      <w:r>
        <w:rPr>
          <w:rFonts w:ascii="Times New Roman" w:hAnsi="Times New Roman" w:cs="Times New Roman"/>
          <w:sz w:val="22"/>
          <w:szCs w:val="22"/>
        </w:rPr>
        <w:t>), KEGG (</w:t>
      </w:r>
      <w:r>
        <w:rPr>
          <w:rFonts w:ascii="Times New Roman" w:hAnsi="Times New Roman" w:cs="Times New Roman"/>
          <w:b/>
          <w:bCs/>
          <w:sz w:val="22"/>
          <w:szCs w:val="22"/>
        </w:rPr>
        <w:t>C</w:t>
      </w:r>
      <w:r>
        <w:rPr>
          <w:rFonts w:ascii="Times New Roman" w:hAnsi="Times New Roman" w:cs="Times New Roman"/>
          <w:sz w:val="22"/>
          <w:szCs w:val="22"/>
        </w:rPr>
        <w:t>), Reactome (</w:t>
      </w:r>
      <w:r>
        <w:rPr>
          <w:rFonts w:ascii="Times New Roman" w:hAnsi="Times New Roman" w:cs="Times New Roman"/>
          <w:b/>
          <w:bCs/>
          <w:sz w:val="22"/>
          <w:szCs w:val="22"/>
        </w:rPr>
        <w:t>D</w:t>
      </w:r>
      <w:r>
        <w:rPr>
          <w:rFonts w:ascii="Times New Roman" w:hAnsi="Times New Roman" w:cs="Times New Roman"/>
          <w:sz w:val="22"/>
          <w:szCs w:val="22"/>
        </w:rPr>
        <w:t>) and WIKI (</w:t>
      </w:r>
      <w:r>
        <w:rPr>
          <w:rFonts w:ascii="Times New Roman" w:hAnsi="Times New Roman" w:cs="Times New Roman"/>
          <w:b/>
          <w:bCs/>
          <w:sz w:val="22"/>
          <w:szCs w:val="22"/>
        </w:rPr>
        <w:t>E</w:t>
      </w:r>
      <w:r>
        <w:rPr>
          <w:rFonts w:ascii="Times New Roman" w:hAnsi="Times New Roman" w:cs="Times New Roman"/>
          <w:sz w:val="22"/>
          <w:szCs w:val="22"/>
        </w:rPr>
        <w:t>) pathway enrichment analyses. (</w:t>
      </w:r>
      <w:r>
        <w:rPr>
          <w:rFonts w:ascii="Times New Roman" w:hAnsi="Times New Roman" w:cs="Times New Roman"/>
          <w:b/>
          <w:bCs/>
          <w:sz w:val="22"/>
          <w:szCs w:val="22"/>
        </w:rPr>
        <w:t>F</w:t>
      </w:r>
      <w:r>
        <w:rPr>
          <w:rFonts w:ascii="Times New Roman" w:hAnsi="Times New Roman" w:cs="Times New Roman"/>
          <w:sz w:val="22"/>
          <w:szCs w:val="22"/>
        </w:rPr>
        <w:t>) The tightness of the interaction between NR4A3 and the identified proteins was assessed using network modularity analysis. (</w:t>
      </w:r>
      <w:r>
        <w:rPr>
          <w:rFonts w:ascii="Times New Roman" w:hAnsi="Times New Roman" w:cs="Times New Roman"/>
          <w:b/>
          <w:bCs/>
          <w:sz w:val="22"/>
          <w:szCs w:val="22"/>
        </w:rPr>
        <w:t>G</w:t>
      </w:r>
      <w:r>
        <w:rPr>
          <w:rFonts w:ascii="Times New Roman" w:hAnsi="Times New Roman" w:cs="Times New Roman"/>
          <w:sz w:val="22"/>
          <w:szCs w:val="22"/>
        </w:rPr>
        <w:t>,</w:t>
      </w:r>
      <w:r>
        <w:rPr>
          <w:rFonts w:hint="default" w:ascii="Times New Roman" w:hAnsi="Times New Roman" w:cs="Times New Roman"/>
          <w:sz w:val="22"/>
          <w:szCs w:val="22"/>
          <w:lang w:val="en-US" w:eastAsia="zh-CN"/>
        </w:rPr>
        <w:t xml:space="preserve"> </w:t>
      </w:r>
      <w:r>
        <w:rPr>
          <w:rFonts w:ascii="Times New Roman" w:hAnsi="Times New Roman" w:cs="Times New Roman"/>
          <w:b/>
          <w:bCs/>
          <w:sz w:val="22"/>
          <w:szCs w:val="22"/>
        </w:rPr>
        <w:t>H</w:t>
      </w:r>
      <w:r>
        <w:rPr>
          <w:rFonts w:ascii="Times New Roman" w:hAnsi="Times New Roman" w:cs="Times New Roman"/>
          <w:sz w:val="22"/>
          <w:szCs w:val="22"/>
        </w:rPr>
        <w:t>) GSEA</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identified</w:t>
      </w:r>
      <w:r>
        <w:rPr>
          <w:rFonts w:hint="eastAsia" w:ascii="Times New Roman" w:hAnsi="Times New Roman" w:cs="Times New Roman"/>
          <w:sz w:val="22"/>
          <w:szCs w:val="22"/>
          <w:lang w:val="en-US" w:eastAsia="zh-CN"/>
        </w:rPr>
        <w:t xml:space="preserve"> t</w:t>
      </w:r>
      <w:r>
        <w:rPr>
          <w:rFonts w:ascii="Times New Roman" w:hAnsi="Times New Roman" w:cs="Times New Roman"/>
          <w:sz w:val="22"/>
          <w:szCs w:val="22"/>
        </w:rPr>
        <w:t xml:space="preserve">he </w:t>
      </w:r>
      <w:r>
        <w:rPr>
          <w:rFonts w:hint="eastAsia" w:ascii="Times New Roman" w:hAnsi="Times New Roman" w:cs="Times New Roman"/>
          <w:sz w:val="22"/>
          <w:szCs w:val="22"/>
        </w:rPr>
        <w:t>activation</w:t>
      </w:r>
      <w:r>
        <w:rPr>
          <w:rFonts w:hint="eastAsia" w:ascii="Times New Roman" w:hAnsi="Times New Roman" w:cs="Times New Roman"/>
          <w:sz w:val="22"/>
          <w:szCs w:val="22"/>
          <w:lang w:val="en-US" w:eastAsia="zh-CN"/>
        </w:rPr>
        <w:t xml:space="preserve"> </w:t>
      </w:r>
      <w:r>
        <w:rPr>
          <w:rFonts w:ascii="Times New Roman" w:hAnsi="Times New Roman" w:cs="Times New Roman"/>
          <w:sz w:val="22"/>
          <w:szCs w:val="22"/>
        </w:rPr>
        <w:t xml:space="preserve">status of the pathways of AP-1 and angiogenesis in synovial tissues of RA patients with </w:t>
      </w:r>
      <w:r>
        <w:rPr>
          <w:rFonts w:hint="eastAsia" w:ascii="Times New Roman" w:hAnsi="Times New Roman" w:cs="Times New Roman"/>
          <w:sz w:val="22"/>
          <w:szCs w:val="22"/>
        </w:rPr>
        <w:t>high versus low NR4A3</w:t>
      </w:r>
      <w:r>
        <w:rPr>
          <w:rFonts w:ascii="Times New Roman" w:hAnsi="Times New Roman" w:cs="Times New Roman"/>
          <w:sz w:val="22"/>
          <w:szCs w:val="22"/>
        </w:rPr>
        <w:t xml:space="preserve"> (n = 76, from GSE89408).</w:t>
      </w:r>
    </w:p>
    <w:p w14:paraId="476436EC">
      <w:pPr>
        <w:rPr>
          <w:rFonts w:hint="eastAsia" w:ascii="Times New Roman" w:hAnsi="Times New Roman" w:cs="Times New Roman"/>
          <w:sz w:val="22"/>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3NDQxNDE0YTY0MjUzOTQyZTQxYjNjMzA3OGY5ZDEifQ=="/>
  </w:docVars>
  <w:rsids>
    <w:rsidRoot w:val="00AE7E09"/>
    <w:rsid w:val="0012411C"/>
    <w:rsid w:val="00886E9F"/>
    <w:rsid w:val="00AA34CA"/>
    <w:rsid w:val="00AC0355"/>
    <w:rsid w:val="00AE7E09"/>
    <w:rsid w:val="00EA075D"/>
    <w:rsid w:val="04245136"/>
    <w:rsid w:val="04B9204A"/>
    <w:rsid w:val="05DE4E38"/>
    <w:rsid w:val="06B9131E"/>
    <w:rsid w:val="07A43A98"/>
    <w:rsid w:val="07D7113E"/>
    <w:rsid w:val="0A981656"/>
    <w:rsid w:val="0DA970D9"/>
    <w:rsid w:val="0DB93D46"/>
    <w:rsid w:val="0E874734"/>
    <w:rsid w:val="0F5B2655"/>
    <w:rsid w:val="102057F4"/>
    <w:rsid w:val="106444B2"/>
    <w:rsid w:val="11613355"/>
    <w:rsid w:val="11BE7184"/>
    <w:rsid w:val="11EC7BEF"/>
    <w:rsid w:val="14850066"/>
    <w:rsid w:val="15321F75"/>
    <w:rsid w:val="15480710"/>
    <w:rsid w:val="15D078F9"/>
    <w:rsid w:val="16FD0F5C"/>
    <w:rsid w:val="172F2734"/>
    <w:rsid w:val="181757D1"/>
    <w:rsid w:val="19C332D1"/>
    <w:rsid w:val="19D92AF4"/>
    <w:rsid w:val="1A9B356C"/>
    <w:rsid w:val="1C5663ED"/>
    <w:rsid w:val="1CE95744"/>
    <w:rsid w:val="1D3653F1"/>
    <w:rsid w:val="1D442530"/>
    <w:rsid w:val="21C67E02"/>
    <w:rsid w:val="21D12465"/>
    <w:rsid w:val="226C087D"/>
    <w:rsid w:val="22AF2E1B"/>
    <w:rsid w:val="23B54266"/>
    <w:rsid w:val="2470483A"/>
    <w:rsid w:val="24FB3D76"/>
    <w:rsid w:val="2652435A"/>
    <w:rsid w:val="287615B1"/>
    <w:rsid w:val="2B786611"/>
    <w:rsid w:val="2C4A21AB"/>
    <w:rsid w:val="2CA63F56"/>
    <w:rsid w:val="2E340DC2"/>
    <w:rsid w:val="2EF931A8"/>
    <w:rsid w:val="34EE0DCD"/>
    <w:rsid w:val="35C10BB4"/>
    <w:rsid w:val="374D6389"/>
    <w:rsid w:val="39F665C5"/>
    <w:rsid w:val="3AAA6814"/>
    <w:rsid w:val="3B5B0D47"/>
    <w:rsid w:val="3CD73CCF"/>
    <w:rsid w:val="3D311B73"/>
    <w:rsid w:val="3D9077EA"/>
    <w:rsid w:val="3E2947D8"/>
    <w:rsid w:val="3EC60FE9"/>
    <w:rsid w:val="40AA1C5C"/>
    <w:rsid w:val="43177459"/>
    <w:rsid w:val="434B64D6"/>
    <w:rsid w:val="44EC107E"/>
    <w:rsid w:val="46031036"/>
    <w:rsid w:val="46D90A18"/>
    <w:rsid w:val="47C10F70"/>
    <w:rsid w:val="48074827"/>
    <w:rsid w:val="49000B27"/>
    <w:rsid w:val="4A2D0508"/>
    <w:rsid w:val="4A363944"/>
    <w:rsid w:val="4B131092"/>
    <w:rsid w:val="4B6E1284"/>
    <w:rsid w:val="4C6C192F"/>
    <w:rsid w:val="4CA94424"/>
    <w:rsid w:val="4D5C68BA"/>
    <w:rsid w:val="4E8E4682"/>
    <w:rsid w:val="4F2833E3"/>
    <w:rsid w:val="50F9070B"/>
    <w:rsid w:val="529A0D8A"/>
    <w:rsid w:val="52EF487C"/>
    <w:rsid w:val="533902C7"/>
    <w:rsid w:val="53D55AFF"/>
    <w:rsid w:val="54813591"/>
    <w:rsid w:val="55E44723"/>
    <w:rsid w:val="586B4C84"/>
    <w:rsid w:val="58F46A27"/>
    <w:rsid w:val="5A19426B"/>
    <w:rsid w:val="5BF02B01"/>
    <w:rsid w:val="5C901CA9"/>
    <w:rsid w:val="5D2553D2"/>
    <w:rsid w:val="5D8D660B"/>
    <w:rsid w:val="5DBB7106"/>
    <w:rsid w:val="5E554AE4"/>
    <w:rsid w:val="5FEB0FA6"/>
    <w:rsid w:val="615F3AC8"/>
    <w:rsid w:val="61666B4A"/>
    <w:rsid w:val="61D411AA"/>
    <w:rsid w:val="629F56DA"/>
    <w:rsid w:val="63471B65"/>
    <w:rsid w:val="63F61149"/>
    <w:rsid w:val="65AD1BCF"/>
    <w:rsid w:val="66DB7082"/>
    <w:rsid w:val="69C26F34"/>
    <w:rsid w:val="6B0F149F"/>
    <w:rsid w:val="6B752F12"/>
    <w:rsid w:val="6E923872"/>
    <w:rsid w:val="6EB67830"/>
    <w:rsid w:val="6EDA4275"/>
    <w:rsid w:val="6FB068D4"/>
    <w:rsid w:val="6FED5B27"/>
    <w:rsid w:val="71045B49"/>
    <w:rsid w:val="714E7FB6"/>
    <w:rsid w:val="75F06371"/>
    <w:rsid w:val="762A5186"/>
    <w:rsid w:val="7A97500D"/>
    <w:rsid w:val="7AAD11AB"/>
    <w:rsid w:val="7BEC255D"/>
    <w:rsid w:val="7C2D2E5E"/>
    <w:rsid w:val="7D6B11D5"/>
    <w:rsid w:val="7F273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563C1" w:themeColor="hyperlink"/>
      <w:u w:val="single"/>
      <w14:textFill>
        <w14:solidFill>
          <w14:schemeClr w14:val="hlink"/>
        </w14:solidFill>
      </w14:textFill>
    </w:rPr>
  </w:style>
  <w:style w:type="character" w:customStyle="1" w:styleId="8">
    <w:name w:val="页眉 字符"/>
    <w:basedOn w:val="6"/>
    <w:link w:val="3"/>
    <w:qFormat/>
    <w:uiPriority w:val="0"/>
    <w:rPr>
      <w:kern w:val="2"/>
      <w:sz w:val="18"/>
      <w:szCs w:val="18"/>
    </w:rPr>
  </w:style>
  <w:style w:type="character" w:customStyle="1" w:styleId="9">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tiff"/><Relationship Id="rId12" Type="http://schemas.openxmlformats.org/officeDocument/2006/relationships/image" Target="media/image9.tiff"/><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4544</Words>
  <Characters>26031</Characters>
  <Lines>13</Lines>
  <Paragraphs>3</Paragraphs>
  <TotalTime>6</TotalTime>
  <ScaleCrop>false</ScaleCrop>
  <LinksUpToDate>false</LinksUpToDate>
  <CharactersWithSpaces>30511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2023-05-18T05:04:00Z</dcterms:created>
  <dc:creator>张医浩</dc:creator>
  <cp:lastModifiedBy>Yihao Zhang</cp:lastModifiedBy>
  <dcterms:modified xsi:type="dcterms:W3CDTF">2026-08-16T08:46:49Z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C798DCAF3D6143EABC89D235CD2C07FB_12</vt:lpwstr>
  </property>
  <property fmtid="{D5CDD505-2E9C-101B-9397-08002B2CF9AE}" pid="4" name="KSOTemplateDocerSaveRecord">
    <vt:lpwstr>eyJoZGlkIjoiMmY0NWU5MGRlMDc4ODMxMTEzMTgyYTFkNjViZGFmNTciLCJ1c2VySWQiOiIxNzk5MTg1NyJ9</vt:lpwstr>
  </property>
</Properties>
</file>