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54DB7" w14:textId="77777777" w:rsidR="00E004A4" w:rsidRPr="00E004A4" w:rsidRDefault="00E004A4" w:rsidP="00E004A4">
      <w:pPr>
        <w:rPr>
          <w:rFonts w:ascii="Times New Roman" w:hAnsi="Times New Roman" w:cs="Times New Roman"/>
          <w:b/>
          <w:bCs/>
          <w:szCs w:val="21"/>
        </w:rPr>
      </w:pPr>
      <w:r w:rsidRPr="00E004A4">
        <w:rPr>
          <w:rFonts w:ascii="Times New Roman" w:hAnsi="Times New Roman" w:cs="Times New Roman"/>
          <w:b/>
          <w:bCs/>
          <w:szCs w:val="21"/>
        </w:rPr>
        <w:t>Highlights</w:t>
      </w:r>
      <w:r w:rsidRPr="00E004A4">
        <w:rPr>
          <w:rFonts w:ascii="Times New Roman" w:hAnsi="Times New Roman" w:cs="Times New Roman"/>
          <w:b/>
          <w:bCs/>
          <w:szCs w:val="21"/>
        </w:rPr>
        <w:t>：</w:t>
      </w:r>
    </w:p>
    <w:p w14:paraId="1585F5A1" w14:textId="77777777" w:rsidR="00E004A4" w:rsidRPr="00E004A4" w:rsidRDefault="00E004A4" w:rsidP="00E004A4">
      <w:pPr>
        <w:widowControl/>
        <w:numPr>
          <w:ilvl w:val="0"/>
          <w:numId w:val="1"/>
        </w:numPr>
        <w:spacing w:line="360" w:lineRule="atLeast"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E004A4">
        <w:rPr>
          <w:rFonts w:ascii="Times New Roman" w:eastAsia="宋体" w:hAnsi="Times New Roman" w:cs="Times New Roman"/>
          <w:color w:val="000000"/>
          <w:kern w:val="0"/>
          <w:szCs w:val="21"/>
        </w:rPr>
        <w:t>This is the first study systematically comparing three common specimen tubes (anticoagulant-free, lithium heparin, EDTA-K₂) for six routine pleural fluid biochemical markers.</w:t>
      </w:r>
    </w:p>
    <w:p w14:paraId="4F2CD929" w14:textId="77777777" w:rsidR="00E004A4" w:rsidRPr="00E004A4" w:rsidRDefault="00E004A4" w:rsidP="00E004A4">
      <w:pPr>
        <w:widowControl/>
        <w:numPr>
          <w:ilvl w:val="0"/>
          <w:numId w:val="1"/>
        </w:numPr>
        <w:spacing w:line="360" w:lineRule="atLeast"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E004A4">
        <w:rPr>
          <w:rFonts w:ascii="Times New Roman" w:eastAsia="宋体" w:hAnsi="Times New Roman" w:cs="Times New Roman"/>
          <w:color w:val="000000"/>
          <w:kern w:val="0"/>
          <w:szCs w:val="21"/>
        </w:rPr>
        <w:t>Statistically significant differences induced by different anticoagulants are all within clinically acceptable reference change value limits, with ICC</w:t>
      </w:r>
      <w:r w:rsidRPr="00E004A4">
        <w:rPr>
          <w:rFonts w:ascii="Times New Roman" w:eastAsia="宋体" w:hAnsi="Times New Roman" w:cs="Times New Roman"/>
          <w:color w:val="000000"/>
          <w:kern w:val="0"/>
          <w:szCs w:val="21"/>
        </w:rPr>
        <w:t>＞</w:t>
      </w:r>
      <w:r w:rsidRPr="00E004A4">
        <w:rPr>
          <w:rFonts w:ascii="Times New Roman" w:eastAsia="宋体" w:hAnsi="Times New Roman" w:cs="Times New Roman"/>
          <w:color w:val="000000"/>
          <w:kern w:val="0"/>
          <w:szCs w:val="21"/>
        </w:rPr>
        <w:t>0.99 for most analytes indicating excellent detection consistency.</w:t>
      </w:r>
    </w:p>
    <w:p w14:paraId="2C461AF0" w14:textId="44F99A94" w:rsidR="006921EA" w:rsidRPr="00E004A4" w:rsidRDefault="00E004A4" w:rsidP="00E004A4">
      <w:pPr>
        <w:widowControl/>
        <w:numPr>
          <w:ilvl w:val="0"/>
          <w:numId w:val="1"/>
        </w:numPr>
        <w:spacing w:line="360" w:lineRule="atLeast"/>
        <w:jc w:val="left"/>
        <w:rPr>
          <w:rFonts w:ascii="Times New Roman" w:eastAsia="宋体" w:hAnsi="Times New Roman" w:cs="Times New Roman" w:hint="eastAsia"/>
          <w:color w:val="000000"/>
          <w:kern w:val="0"/>
          <w:szCs w:val="21"/>
        </w:rPr>
      </w:pPr>
      <w:r w:rsidRPr="00E004A4">
        <w:rPr>
          <w:rFonts w:ascii="Times New Roman" w:eastAsia="宋体" w:hAnsi="Times New Roman" w:cs="Times New Roman"/>
          <w:color w:val="000000"/>
          <w:kern w:val="0"/>
          <w:szCs w:val="21"/>
        </w:rPr>
        <w:t>EDTA-K₂ tube is fully compatible with pleural fluid biochemical testing, enabling simultaneous cell counting and biochemical measurement to reduce laboratory consumable waste.</w:t>
      </w:r>
    </w:p>
    <w:sectPr w:rsidR="006921EA" w:rsidRPr="00E004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200BE"/>
    <w:multiLevelType w:val="multilevel"/>
    <w:tmpl w:val="6EB0D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4A4"/>
    <w:rsid w:val="0008402D"/>
    <w:rsid w:val="00084EC9"/>
    <w:rsid w:val="001573DC"/>
    <w:rsid w:val="00251226"/>
    <w:rsid w:val="002B43B9"/>
    <w:rsid w:val="00412CAE"/>
    <w:rsid w:val="00463D5E"/>
    <w:rsid w:val="004B0C0F"/>
    <w:rsid w:val="004D44B9"/>
    <w:rsid w:val="00545060"/>
    <w:rsid w:val="005523A2"/>
    <w:rsid w:val="005E2341"/>
    <w:rsid w:val="00624080"/>
    <w:rsid w:val="00656CAA"/>
    <w:rsid w:val="006921EA"/>
    <w:rsid w:val="00762674"/>
    <w:rsid w:val="00782452"/>
    <w:rsid w:val="007B1140"/>
    <w:rsid w:val="00830881"/>
    <w:rsid w:val="00992822"/>
    <w:rsid w:val="009D57AC"/>
    <w:rsid w:val="00A07823"/>
    <w:rsid w:val="00A2300F"/>
    <w:rsid w:val="00A72095"/>
    <w:rsid w:val="00A81598"/>
    <w:rsid w:val="00AA2CCA"/>
    <w:rsid w:val="00AD3E7C"/>
    <w:rsid w:val="00B923B5"/>
    <w:rsid w:val="00C174F1"/>
    <w:rsid w:val="00C46348"/>
    <w:rsid w:val="00CB0E97"/>
    <w:rsid w:val="00D44183"/>
    <w:rsid w:val="00DA014A"/>
    <w:rsid w:val="00DA4AFB"/>
    <w:rsid w:val="00DD5BB7"/>
    <w:rsid w:val="00E004A4"/>
    <w:rsid w:val="00E25B7E"/>
    <w:rsid w:val="00E55240"/>
    <w:rsid w:val="00F036FB"/>
    <w:rsid w:val="00F16E24"/>
    <w:rsid w:val="00F60EE1"/>
    <w:rsid w:val="00F726B6"/>
    <w:rsid w:val="00FA4C0E"/>
    <w:rsid w:val="00FF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48E491"/>
  <w15:chartTrackingRefBased/>
  <w15:docId w15:val="{7AB96736-6910-4144-BC02-9B62A2D73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4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7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越 高</dc:creator>
  <cp:keywords/>
  <dc:description/>
  <cp:lastModifiedBy>越 高</cp:lastModifiedBy>
  <cp:revision>1</cp:revision>
  <dcterms:created xsi:type="dcterms:W3CDTF">2026-08-12T04:06:00Z</dcterms:created>
  <dcterms:modified xsi:type="dcterms:W3CDTF">2026-08-12T04:07:00Z</dcterms:modified>
</cp:coreProperties>
</file>