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E0C952" w14:textId="7B00AD84" w:rsidR="00745FC9" w:rsidRDefault="00627B27">
      <w:r>
        <w:rPr>
          <w:noProof/>
        </w:rPr>
        <w:drawing>
          <wp:inline distT="0" distB="0" distL="0" distR="0" wp14:anchorId="357D3D41" wp14:editId="610B229F">
            <wp:extent cx="5578475" cy="4840458"/>
            <wp:effectExtent l="0" t="0" r="3175" b="0"/>
            <wp:docPr id="9023053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0818" cy="485116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95EE614" w14:textId="064CC441" w:rsidR="00627B27" w:rsidRPr="00627B27" w:rsidRDefault="00627B27" w:rsidP="00627B27">
      <w:pPr>
        <w:rPr>
          <w:lang w:val="en-GB"/>
        </w:rPr>
      </w:pPr>
      <w:r w:rsidRPr="00627B27">
        <w:rPr>
          <w:lang w:val="en-GB"/>
        </w:rPr>
        <w:t xml:space="preserve">Supp.Fig.1 Epigenetic age comparison between rats at 4 different stages of reproductive senescence: young, 6 months old rats, that corresponds to human early premenopausal stage (CTRL), 9 months old rats, </w:t>
      </w:r>
      <w:r w:rsidR="005C6FB2" w:rsidRPr="00627B27">
        <w:rPr>
          <w:lang w:val="en-GB"/>
        </w:rPr>
        <w:t>regularly</w:t>
      </w:r>
      <w:r w:rsidRPr="00627B27">
        <w:rPr>
          <w:lang w:val="en-GB"/>
        </w:rPr>
        <w:t xml:space="preserve"> cycling, correspond to human premenopausal stage (REG), 9 months old rats, </w:t>
      </w:r>
      <w:r w:rsidR="005C6FB2" w:rsidRPr="00627B27">
        <w:rPr>
          <w:lang w:val="en-GB"/>
        </w:rPr>
        <w:t>irregularly</w:t>
      </w:r>
      <w:r w:rsidRPr="00627B27">
        <w:rPr>
          <w:lang w:val="en-GB"/>
        </w:rPr>
        <w:t xml:space="preserve"> cycling, correspond to human perimenopausal stage (IRREG), 9 months old rats, after cessation of cycles, corresponding to human post-menopausal stage (AC). Epigenetic age calculated with: </w:t>
      </w:r>
      <w:r w:rsidRPr="00627B27">
        <w:rPr>
          <w:b/>
          <w:bCs/>
          <w:lang w:val="en-GB"/>
        </w:rPr>
        <w:t xml:space="preserve">A) </w:t>
      </w:r>
      <w:r w:rsidRPr="00627B27">
        <w:rPr>
          <w:lang w:val="en-GB"/>
        </w:rPr>
        <w:t xml:space="preserve">Universal Mammalian Clock 2 Pan-Tissue, </w:t>
      </w:r>
      <w:r w:rsidRPr="00627B27">
        <w:rPr>
          <w:b/>
          <w:bCs/>
          <w:lang w:val="en-GB"/>
        </w:rPr>
        <w:t>B)</w:t>
      </w:r>
      <w:r w:rsidRPr="00627B27">
        <w:rPr>
          <w:lang w:val="en-GB"/>
        </w:rPr>
        <w:t xml:space="preserve"> Universal Mammalian Clock Pan-Tissue, </w:t>
      </w:r>
      <w:r w:rsidRPr="00627B27">
        <w:rPr>
          <w:b/>
          <w:bCs/>
          <w:lang w:val="en-GB"/>
        </w:rPr>
        <w:t>C)</w:t>
      </w:r>
      <w:r w:rsidRPr="00627B27">
        <w:rPr>
          <w:lang w:val="en-GB"/>
        </w:rPr>
        <w:t xml:space="preserve"> final </w:t>
      </w:r>
      <w:proofErr w:type="spellStart"/>
      <w:r w:rsidRPr="00627B27">
        <w:rPr>
          <w:lang w:val="en-GB"/>
        </w:rPr>
        <w:t>DNAmAge</w:t>
      </w:r>
      <w:proofErr w:type="spellEnd"/>
      <w:r w:rsidRPr="00627B27">
        <w:rPr>
          <w:lang w:val="en-GB"/>
        </w:rPr>
        <w:t xml:space="preserve"> Pan-Tissue rat clock, </w:t>
      </w:r>
      <w:r w:rsidRPr="00627B27">
        <w:rPr>
          <w:b/>
          <w:bCs/>
          <w:lang w:val="en-GB"/>
        </w:rPr>
        <w:t>D)</w:t>
      </w:r>
      <w:r w:rsidRPr="00627B27">
        <w:rPr>
          <w:lang w:val="en-GB"/>
        </w:rPr>
        <w:t xml:space="preserve"> final </w:t>
      </w:r>
      <w:proofErr w:type="spellStart"/>
      <w:r w:rsidRPr="00627B27">
        <w:rPr>
          <w:lang w:val="en-GB"/>
        </w:rPr>
        <w:t>DNAmAge</w:t>
      </w:r>
      <w:proofErr w:type="spellEnd"/>
      <w:r w:rsidRPr="00627B27">
        <w:rPr>
          <w:lang w:val="en-GB"/>
        </w:rPr>
        <w:t xml:space="preserve"> rat liver, </w:t>
      </w:r>
      <w:r w:rsidRPr="00627B27">
        <w:rPr>
          <w:b/>
          <w:bCs/>
          <w:lang w:val="en-GB"/>
        </w:rPr>
        <w:t>E)</w:t>
      </w:r>
      <w:r w:rsidRPr="00627B27">
        <w:rPr>
          <w:lang w:val="en-GB"/>
        </w:rPr>
        <w:t xml:space="preserve"> </w:t>
      </w:r>
      <w:proofErr w:type="spellStart"/>
      <w:r w:rsidRPr="00627B27">
        <w:rPr>
          <w:lang w:val="en-GB"/>
        </w:rPr>
        <w:t>DNAmAge</w:t>
      </w:r>
      <w:proofErr w:type="spellEnd"/>
      <w:r w:rsidRPr="00627B27">
        <w:rPr>
          <w:lang w:val="en-GB"/>
        </w:rPr>
        <w:t xml:space="preserve"> rat liver for CpG that changes during development, </w:t>
      </w:r>
      <w:r w:rsidRPr="00627B27">
        <w:rPr>
          <w:b/>
          <w:bCs/>
          <w:lang w:val="en-GB"/>
        </w:rPr>
        <w:t xml:space="preserve">F) </w:t>
      </w:r>
      <w:proofErr w:type="spellStart"/>
      <w:r w:rsidRPr="00627B27">
        <w:rPr>
          <w:lang w:val="en-GB"/>
        </w:rPr>
        <w:t>DNAmAge</w:t>
      </w:r>
      <w:proofErr w:type="spellEnd"/>
      <w:r w:rsidRPr="00627B27">
        <w:rPr>
          <w:lang w:val="en-GB"/>
        </w:rPr>
        <w:t xml:space="preserve"> rat liver for CpG that changes during anti-aging interventions</w:t>
      </w:r>
    </w:p>
    <w:p w14:paraId="347A7F67" w14:textId="77777777" w:rsidR="00627B27" w:rsidRDefault="00627B27">
      <w:pPr>
        <w:rPr>
          <w:lang w:val="en-GB"/>
        </w:rPr>
      </w:pPr>
    </w:p>
    <w:p w14:paraId="647F1A6F" w14:textId="1AA69D35" w:rsidR="00627B27" w:rsidRDefault="00627B27">
      <w:pPr>
        <w:rPr>
          <w:lang w:val="en-GB"/>
        </w:rPr>
      </w:pPr>
      <w:r>
        <w:rPr>
          <w:noProof/>
          <w:lang w:val="en-GB"/>
        </w:rPr>
        <w:lastRenderedPageBreak/>
        <w:drawing>
          <wp:inline distT="0" distB="0" distL="0" distR="0" wp14:anchorId="7E981497" wp14:editId="568BDB6F">
            <wp:extent cx="3521075" cy="2779889"/>
            <wp:effectExtent l="0" t="0" r="3175" b="1905"/>
            <wp:docPr id="86926036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9292" cy="278637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03D94B1" w14:textId="11EC8B02" w:rsidR="00627B27" w:rsidRPr="00627B27" w:rsidRDefault="00627B27" w:rsidP="00627B27">
      <w:pPr>
        <w:rPr>
          <w:lang w:val="en-GB"/>
        </w:rPr>
      </w:pPr>
      <w:r w:rsidRPr="00627B27">
        <w:rPr>
          <w:lang w:val="en-GB"/>
        </w:rPr>
        <w:t xml:space="preserve">Supp.Fig.2 Maximum lifespan predicted for rats at 4 different stages of reproductive senescence: young, 6 months old rats, that corresponds to human early premenopausal stage (CTRL), 9 months old rats, </w:t>
      </w:r>
      <w:r w:rsidR="005C6FB2" w:rsidRPr="00627B27">
        <w:rPr>
          <w:lang w:val="en-GB"/>
        </w:rPr>
        <w:t>regularly</w:t>
      </w:r>
      <w:r w:rsidRPr="00627B27">
        <w:rPr>
          <w:lang w:val="en-GB"/>
        </w:rPr>
        <w:t xml:space="preserve"> cycling, correspond to human premenopausal stage (REG), 9 months old rats, </w:t>
      </w:r>
      <w:r w:rsidR="005C6FB2" w:rsidRPr="00627B27">
        <w:rPr>
          <w:lang w:val="en-GB"/>
        </w:rPr>
        <w:t>irregularly</w:t>
      </w:r>
      <w:r w:rsidRPr="00627B27">
        <w:rPr>
          <w:lang w:val="en-GB"/>
        </w:rPr>
        <w:t xml:space="preserve"> cycling, correspond to human perimenopausal stage (IRREG), 9 months old rats, after cessation of cycles, corresponding to human post-menopausal stage (AC). </w:t>
      </w:r>
    </w:p>
    <w:p w14:paraId="15B6D993" w14:textId="77777777" w:rsidR="00627B27" w:rsidRDefault="00627B27">
      <w:pPr>
        <w:rPr>
          <w:lang w:val="en-GB"/>
        </w:rPr>
      </w:pPr>
    </w:p>
    <w:p w14:paraId="368E84EC" w14:textId="63FAD31C" w:rsidR="00627B27" w:rsidRDefault="00627B27">
      <w:pPr>
        <w:rPr>
          <w:lang w:val="en-GB"/>
        </w:rPr>
      </w:pPr>
      <w:r>
        <w:rPr>
          <w:noProof/>
          <w:lang w:val="en-GB"/>
        </w:rPr>
        <w:lastRenderedPageBreak/>
        <w:drawing>
          <wp:inline distT="0" distB="0" distL="0" distR="0" wp14:anchorId="2E134D9A" wp14:editId="6A1A53A0">
            <wp:extent cx="5540375" cy="5013097"/>
            <wp:effectExtent l="0" t="0" r="3175" b="0"/>
            <wp:docPr id="20031304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0101" cy="502189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A34A969" w14:textId="77777777" w:rsidR="00627B27" w:rsidRPr="00627B27" w:rsidRDefault="00627B27" w:rsidP="00627B27">
      <w:pPr>
        <w:rPr>
          <w:lang w:val="en-GB"/>
        </w:rPr>
      </w:pPr>
      <w:r w:rsidRPr="00627B27">
        <w:rPr>
          <w:lang w:val="en-GB"/>
        </w:rPr>
        <w:t xml:space="preserve">Supp.Fig.3 Comparison of the pace of epigenetic aging between 4 health groups in post-menopausal women: healthy, hepatic, lipid, </w:t>
      </w:r>
      <w:proofErr w:type="spellStart"/>
      <w:r w:rsidRPr="00627B27">
        <w:rPr>
          <w:lang w:val="en-GB"/>
        </w:rPr>
        <w:t>highcardio</w:t>
      </w:r>
      <w:proofErr w:type="spellEnd"/>
      <w:r w:rsidRPr="00627B27">
        <w:rPr>
          <w:lang w:val="en-GB"/>
        </w:rPr>
        <w:t xml:space="preserve">. Pace of epigenetic aging calculated with: </w:t>
      </w:r>
      <w:r w:rsidRPr="00627B27">
        <w:rPr>
          <w:b/>
          <w:bCs/>
          <w:lang w:val="en-GB"/>
        </w:rPr>
        <w:t xml:space="preserve">A) </w:t>
      </w:r>
      <w:proofErr w:type="spellStart"/>
      <w:r w:rsidRPr="00627B27">
        <w:rPr>
          <w:lang w:val="en-GB"/>
        </w:rPr>
        <w:t>DunedinPACE</w:t>
      </w:r>
      <w:proofErr w:type="spellEnd"/>
      <w:r w:rsidRPr="00627B27">
        <w:rPr>
          <w:lang w:val="en-GB"/>
        </w:rPr>
        <w:t xml:space="preserve">, </w:t>
      </w:r>
      <w:r w:rsidRPr="00627B27">
        <w:rPr>
          <w:b/>
          <w:bCs/>
          <w:lang w:val="en-GB"/>
        </w:rPr>
        <w:t>B)</w:t>
      </w:r>
      <w:r w:rsidRPr="00627B27">
        <w:rPr>
          <w:lang w:val="en-GB"/>
        </w:rPr>
        <w:t xml:space="preserve"> </w:t>
      </w:r>
      <w:proofErr w:type="spellStart"/>
      <w:r w:rsidRPr="00627B27">
        <w:rPr>
          <w:lang w:val="en-GB"/>
        </w:rPr>
        <w:t>DNAmGrimAge</w:t>
      </w:r>
      <w:proofErr w:type="spellEnd"/>
      <w:r w:rsidRPr="00627B27">
        <w:rPr>
          <w:lang w:val="en-GB"/>
        </w:rPr>
        <w:t xml:space="preserve">, </w:t>
      </w:r>
      <w:r w:rsidRPr="00627B27">
        <w:rPr>
          <w:b/>
          <w:bCs/>
          <w:lang w:val="en-GB"/>
        </w:rPr>
        <w:t>F)</w:t>
      </w:r>
      <w:r w:rsidRPr="00627B27">
        <w:rPr>
          <w:lang w:val="en-GB"/>
        </w:rPr>
        <w:t xml:space="preserve"> </w:t>
      </w:r>
      <w:proofErr w:type="spellStart"/>
      <w:r w:rsidRPr="00627B27">
        <w:rPr>
          <w:lang w:val="en-GB"/>
        </w:rPr>
        <w:t>DNAmGrimAge</w:t>
      </w:r>
      <w:proofErr w:type="spellEnd"/>
      <w:r w:rsidRPr="00627B27">
        <w:rPr>
          <w:lang w:val="en-GB"/>
        </w:rPr>
        <w:t xml:space="preserve"> based on predicted age and calculated as the difference between the chronological age and: </w:t>
      </w:r>
      <w:r w:rsidRPr="00627B27">
        <w:rPr>
          <w:b/>
          <w:bCs/>
          <w:lang w:val="en-GB"/>
        </w:rPr>
        <w:t>C)</w:t>
      </w:r>
      <w:r w:rsidRPr="00627B27">
        <w:rPr>
          <w:lang w:val="en-GB"/>
        </w:rPr>
        <w:t xml:space="preserve"> </w:t>
      </w:r>
      <w:proofErr w:type="spellStart"/>
      <w:r w:rsidRPr="00627B27">
        <w:rPr>
          <w:lang w:val="en-GB"/>
        </w:rPr>
        <w:t>DNAmAge</w:t>
      </w:r>
      <w:proofErr w:type="spellEnd"/>
      <w:r w:rsidRPr="00627B27">
        <w:rPr>
          <w:lang w:val="en-GB"/>
        </w:rPr>
        <w:t xml:space="preserve"> clock, </w:t>
      </w:r>
      <w:r w:rsidRPr="00627B27">
        <w:rPr>
          <w:b/>
          <w:bCs/>
          <w:lang w:val="en-GB"/>
        </w:rPr>
        <w:t>D)</w:t>
      </w:r>
      <w:r w:rsidRPr="00627B27">
        <w:rPr>
          <w:lang w:val="en-GB"/>
        </w:rPr>
        <w:t xml:space="preserve"> </w:t>
      </w:r>
      <w:proofErr w:type="spellStart"/>
      <w:r w:rsidRPr="00627B27">
        <w:rPr>
          <w:lang w:val="en-GB"/>
        </w:rPr>
        <w:t>DNAmPhenoAge</w:t>
      </w:r>
      <w:proofErr w:type="spellEnd"/>
      <w:r w:rsidRPr="00627B27">
        <w:rPr>
          <w:lang w:val="en-GB"/>
        </w:rPr>
        <w:t xml:space="preserve">, E) </w:t>
      </w:r>
      <w:proofErr w:type="spellStart"/>
      <w:r w:rsidRPr="00627B27">
        <w:rPr>
          <w:lang w:val="en-GB"/>
        </w:rPr>
        <w:t>DNAmRetro</w:t>
      </w:r>
      <w:proofErr w:type="spellEnd"/>
      <w:r w:rsidRPr="00627B27">
        <w:rPr>
          <w:lang w:val="en-GB"/>
        </w:rPr>
        <w:t xml:space="preserve"> Age, </w:t>
      </w:r>
      <w:r w:rsidRPr="00627B27">
        <w:rPr>
          <w:b/>
          <w:bCs/>
          <w:lang w:val="en-GB"/>
        </w:rPr>
        <w:t xml:space="preserve">G) </w:t>
      </w:r>
      <w:proofErr w:type="spellStart"/>
      <w:r w:rsidRPr="00627B27">
        <w:rPr>
          <w:lang w:val="en-GB"/>
        </w:rPr>
        <w:t>DNAmIntrin</w:t>
      </w:r>
      <w:proofErr w:type="spellEnd"/>
      <w:r w:rsidRPr="00627B27">
        <w:rPr>
          <w:lang w:val="en-GB"/>
        </w:rPr>
        <w:t xml:space="preserve"> Clock,</w:t>
      </w:r>
      <w:r w:rsidRPr="00627B27">
        <w:rPr>
          <w:b/>
          <w:bCs/>
          <w:lang w:val="en-GB"/>
        </w:rPr>
        <w:t xml:space="preserve"> H) </w:t>
      </w:r>
      <w:r w:rsidRPr="00627B27">
        <w:rPr>
          <w:lang w:val="en-GB"/>
        </w:rPr>
        <w:t>Epigenetic Age developed by Zhang et al.</w:t>
      </w:r>
    </w:p>
    <w:p w14:paraId="1E9C5071" w14:textId="1A3B6B41" w:rsidR="00627B27" w:rsidRDefault="00627B27">
      <w:pPr>
        <w:rPr>
          <w:lang w:val="en-GB"/>
        </w:rPr>
      </w:pPr>
      <w:r>
        <w:rPr>
          <w:noProof/>
          <w:lang w:val="en-GB"/>
        </w:rPr>
        <w:lastRenderedPageBreak/>
        <w:drawing>
          <wp:inline distT="0" distB="0" distL="0" distR="0" wp14:anchorId="631A3589" wp14:editId="5F443400">
            <wp:extent cx="3730625" cy="2840038"/>
            <wp:effectExtent l="0" t="0" r="3175" b="0"/>
            <wp:docPr id="89870170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3162" cy="284958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3AD85CA" w14:textId="0C6B09C0" w:rsidR="00627B27" w:rsidRPr="00627B27" w:rsidRDefault="00627B27" w:rsidP="00627B27">
      <w:pPr>
        <w:rPr>
          <w:lang w:val="en-GB"/>
        </w:rPr>
      </w:pPr>
      <w:r w:rsidRPr="00627B27">
        <w:rPr>
          <w:lang w:val="en-GB"/>
        </w:rPr>
        <w:t xml:space="preserve">Supp.Fig.4 Age at menopause in women belonging to 4 health </w:t>
      </w:r>
      <w:r w:rsidR="005C6FB2" w:rsidRPr="00627B27">
        <w:rPr>
          <w:lang w:val="en-GB"/>
        </w:rPr>
        <w:t>groups</w:t>
      </w:r>
      <w:r w:rsidRPr="00627B27">
        <w:rPr>
          <w:lang w:val="en-GB"/>
        </w:rPr>
        <w:t xml:space="preserve">: healthy, hepatic, lipid, </w:t>
      </w:r>
      <w:proofErr w:type="spellStart"/>
      <w:r w:rsidRPr="00627B27">
        <w:rPr>
          <w:lang w:val="en-GB"/>
        </w:rPr>
        <w:t>highcardio</w:t>
      </w:r>
      <w:proofErr w:type="spellEnd"/>
      <w:r w:rsidRPr="00627B27">
        <w:rPr>
          <w:lang w:val="en-GB"/>
        </w:rPr>
        <w:t xml:space="preserve">. </w:t>
      </w:r>
    </w:p>
    <w:p w14:paraId="70FAD13C" w14:textId="6E49ED55" w:rsidR="00627B27" w:rsidRDefault="00627B27">
      <w:pPr>
        <w:rPr>
          <w:lang w:val="en-GB"/>
        </w:rPr>
      </w:pPr>
      <w:r>
        <w:rPr>
          <w:noProof/>
          <w:lang w:val="en-GB"/>
        </w:rPr>
        <w:lastRenderedPageBreak/>
        <w:drawing>
          <wp:inline distT="0" distB="0" distL="0" distR="0" wp14:anchorId="60FB7328" wp14:editId="7B805B16">
            <wp:extent cx="5376953" cy="7992709"/>
            <wp:effectExtent l="0" t="0" r="0" b="8890"/>
            <wp:docPr id="1515720538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3672" cy="80026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61EA862" w14:textId="361008D4" w:rsidR="00627B27" w:rsidRDefault="00627B27" w:rsidP="00627B27">
      <w:pPr>
        <w:rPr>
          <w:lang w:val="en-GB"/>
        </w:rPr>
      </w:pPr>
      <w:r w:rsidRPr="00627B27">
        <w:rPr>
          <w:lang w:val="en-GB"/>
        </w:rPr>
        <w:t xml:space="preserve">Supp.Fig.5 20 most </w:t>
      </w:r>
      <w:r w:rsidR="005C6FB2" w:rsidRPr="00627B27">
        <w:rPr>
          <w:lang w:val="en-GB"/>
        </w:rPr>
        <w:t>significantly</w:t>
      </w:r>
      <w:r w:rsidRPr="00627B27">
        <w:rPr>
          <w:lang w:val="en-GB"/>
        </w:rPr>
        <w:t xml:space="preserve"> enriched GO terms of the differentially </w:t>
      </w:r>
      <w:r w:rsidR="005C6FB2" w:rsidRPr="00627B27">
        <w:rPr>
          <w:lang w:val="en-GB"/>
        </w:rPr>
        <w:t>methylated</w:t>
      </w:r>
      <w:r w:rsidRPr="00627B27">
        <w:rPr>
          <w:lang w:val="en-GB"/>
        </w:rPr>
        <w:t xml:space="preserve"> genes between post-menopausal women that transitioned to menopause </w:t>
      </w:r>
      <w:r w:rsidRPr="00627B27">
        <w:rPr>
          <w:lang w:val="en-US"/>
        </w:rPr>
        <w:t>below</w:t>
      </w:r>
      <w:r w:rsidRPr="00627B27">
        <w:rPr>
          <w:lang w:val="en-GB"/>
        </w:rPr>
        <w:t xml:space="preserve"> the</w:t>
      </w:r>
      <w:r w:rsidRPr="00627B27">
        <w:rPr>
          <w:lang w:val="en-US"/>
        </w:rPr>
        <w:t xml:space="preserve"> age </w:t>
      </w:r>
      <w:r w:rsidRPr="00627B27">
        <w:rPr>
          <w:lang w:val="en-GB"/>
        </w:rPr>
        <w:t xml:space="preserve">of </w:t>
      </w:r>
      <w:r w:rsidRPr="00627B27">
        <w:rPr>
          <w:lang w:val="en-US"/>
        </w:rPr>
        <w:t>50</w:t>
      </w:r>
      <w:r w:rsidRPr="00627B27">
        <w:rPr>
          <w:lang w:val="en-GB"/>
        </w:rPr>
        <w:t xml:space="preserve">, and post-menopausal women that transitioned to menopause at </w:t>
      </w:r>
      <w:r w:rsidRPr="00627B27">
        <w:rPr>
          <w:lang w:val="en-US"/>
        </w:rPr>
        <w:t xml:space="preserve">50 </w:t>
      </w:r>
      <w:r w:rsidRPr="00627B27">
        <w:rPr>
          <w:lang w:val="en-US"/>
        </w:rPr>
        <w:lastRenderedPageBreak/>
        <w:t>years old or older</w:t>
      </w:r>
      <w:r w:rsidRPr="00627B27">
        <w:rPr>
          <w:lang w:val="en-GB"/>
        </w:rPr>
        <w:t xml:space="preserve">. A) Molecular Function, B) Cellular Component, C) Biological Process, D) KEGG GO </w:t>
      </w:r>
      <w:r w:rsidR="005C6FB2" w:rsidRPr="00627B27">
        <w:rPr>
          <w:lang w:val="en-GB"/>
        </w:rPr>
        <w:t>category</w:t>
      </w:r>
      <w:r w:rsidRPr="00627B27">
        <w:rPr>
          <w:lang w:val="en-GB"/>
        </w:rPr>
        <w:t xml:space="preserve"> </w:t>
      </w:r>
    </w:p>
    <w:p w14:paraId="15CC484D" w14:textId="77777777" w:rsidR="00627B27" w:rsidRDefault="00627B27">
      <w:pPr>
        <w:rPr>
          <w:lang w:val="en-GB"/>
        </w:rPr>
      </w:pPr>
      <w:r>
        <w:rPr>
          <w:lang w:val="en-GB"/>
        </w:rPr>
        <w:br w:type="page"/>
      </w:r>
    </w:p>
    <w:p w14:paraId="0E0FE211" w14:textId="77777777" w:rsidR="00627B27" w:rsidRPr="00627B27" w:rsidRDefault="00627B27" w:rsidP="00627B27">
      <w:pPr>
        <w:rPr>
          <w:lang w:val="en-GB"/>
        </w:rPr>
      </w:pPr>
    </w:p>
    <w:p w14:paraId="463E4EE8" w14:textId="5CC87816" w:rsidR="00627B27" w:rsidRDefault="00627B27">
      <w:pPr>
        <w:rPr>
          <w:lang w:val="en-GB"/>
        </w:rPr>
      </w:pPr>
      <w:r>
        <w:rPr>
          <w:noProof/>
          <w:lang w:val="en-GB"/>
        </w:rPr>
        <w:drawing>
          <wp:inline distT="0" distB="0" distL="0" distR="0" wp14:anchorId="475D83BB" wp14:editId="38E4B74A">
            <wp:extent cx="5353050" cy="8052783"/>
            <wp:effectExtent l="0" t="0" r="0" b="5715"/>
            <wp:docPr id="2128023169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7477" cy="805944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89767ED" w14:textId="3E3DF049" w:rsidR="00627B27" w:rsidRPr="00627B27" w:rsidRDefault="00627B27" w:rsidP="00627B27">
      <w:pPr>
        <w:rPr>
          <w:lang w:val="en-GB"/>
        </w:rPr>
      </w:pPr>
      <w:r w:rsidRPr="00627B27">
        <w:rPr>
          <w:lang w:val="en-GB"/>
        </w:rPr>
        <w:lastRenderedPageBreak/>
        <w:t xml:space="preserve">Supp.Fig.6 20 most </w:t>
      </w:r>
      <w:r w:rsidR="005C6FB2" w:rsidRPr="00627B27">
        <w:rPr>
          <w:lang w:val="en-GB"/>
        </w:rPr>
        <w:t>significantly</w:t>
      </w:r>
      <w:r w:rsidRPr="00627B27">
        <w:rPr>
          <w:lang w:val="en-GB"/>
        </w:rPr>
        <w:t xml:space="preserve"> enriched GO terms of </w:t>
      </w:r>
      <w:r w:rsidR="005C6FB2" w:rsidRPr="00627B27">
        <w:rPr>
          <w:lang w:val="en-GB"/>
        </w:rPr>
        <w:t>hypermethylated</w:t>
      </w:r>
      <w:r w:rsidRPr="00627B27">
        <w:rPr>
          <w:lang w:val="en-GB"/>
        </w:rPr>
        <w:t xml:space="preserve"> genes between post-menopausal women that transitioned to menopause </w:t>
      </w:r>
      <w:r w:rsidRPr="00627B27">
        <w:rPr>
          <w:lang w:val="en-US"/>
        </w:rPr>
        <w:t>below</w:t>
      </w:r>
      <w:r w:rsidRPr="00627B27">
        <w:rPr>
          <w:lang w:val="en-GB"/>
        </w:rPr>
        <w:t xml:space="preserve"> the</w:t>
      </w:r>
      <w:r w:rsidRPr="00627B27">
        <w:rPr>
          <w:lang w:val="en-US"/>
        </w:rPr>
        <w:t xml:space="preserve"> age </w:t>
      </w:r>
      <w:r w:rsidRPr="00627B27">
        <w:rPr>
          <w:lang w:val="en-GB"/>
        </w:rPr>
        <w:t xml:space="preserve">of </w:t>
      </w:r>
      <w:r w:rsidRPr="00627B27">
        <w:rPr>
          <w:lang w:val="en-US"/>
        </w:rPr>
        <w:t>50</w:t>
      </w:r>
      <w:r w:rsidRPr="00627B27">
        <w:rPr>
          <w:lang w:val="en-GB"/>
        </w:rPr>
        <w:t xml:space="preserve">, and post-menopausal women that transitioned to menopause at </w:t>
      </w:r>
      <w:r w:rsidRPr="00627B27">
        <w:rPr>
          <w:lang w:val="en-US"/>
        </w:rPr>
        <w:t>50 years old or older</w:t>
      </w:r>
      <w:r w:rsidRPr="00627B27">
        <w:rPr>
          <w:lang w:val="en-GB"/>
        </w:rPr>
        <w:t xml:space="preserve">. A) Molecular Function, B) Cellular Component, C) Biological Process, D) KEGG GO </w:t>
      </w:r>
      <w:r w:rsidR="005C6FB2" w:rsidRPr="00627B27">
        <w:rPr>
          <w:lang w:val="en-GB"/>
        </w:rPr>
        <w:t>category</w:t>
      </w:r>
      <w:r w:rsidRPr="00627B27">
        <w:rPr>
          <w:lang w:val="en-GB"/>
        </w:rPr>
        <w:t xml:space="preserve"> </w:t>
      </w:r>
    </w:p>
    <w:p w14:paraId="315EABC5" w14:textId="77777777" w:rsidR="00627B27" w:rsidRDefault="00627B27">
      <w:pPr>
        <w:rPr>
          <w:lang w:val="en-GB"/>
        </w:rPr>
      </w:pPr>
    </w:p>
    <w:p w14:paraId="63EAA65B" w14:textId="64CDD39C" w:rsidR="00627B27" w:rsidRDefault="00627B27">
      <w:pPr>
        <w:rPr>
          <w:lang w:val="en-GB"/>
        </w:rPr>
      </w:pPr>
      <w:r>
        <w:rPr>
          <w:noProof/>
          <w:lang w:val="en-GB"/>
        </w:rPr>
        <w:lastRenderedPageBreak/>
        <w:drawing>
          <wp:inline distT="0" distB="0" distL="0" distR="0" wp14:anchorId="71674D05" wp14:editId="1E72C8C8">
            <wp:extent cx="5347335" cy="8041944"/>
            <wp:effectExtent l="0" t="0" r="5715" b="0"/>
            <wp:docPr id="115157321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0912" cy="80473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1503B3E" w14:textId="14F1430A" w:rsidR="00627B27" w:rsidRPr="005C6FB2" w:rsidRDefault="00627B27" w:rsidP="00627B27">
      <w:pPr>
        <w:rPr>
          <w:lang w:val="en-GB"/>
        </w:rPr>
      </w:pPr>
      <w:r w:rsidRPr="005C6FB2">
        <w:rPr>
          <w:lang w:val="en-GB"/>
        </w:rPr>
        <w:t xml:space="preserve">Supp.Fig.7 20 most significantly enriched GO terms of hypomethylated genes between post-menopausal women that transitioned to menopause below the age of 50, and post-menopausal women that transitioned to menopause at 50 years </w:t>
      </w:r>
      <w:r w:rsidRPr="005C6FB2">
        <w:rPr>
          <w:lang w:val="en-GB"/>
        </w:rPr>
        <w:lastRenderedPageBreak/>
        <w:t xml:space="preserve">old or older. A) Molecular Function, B) Cellular Component, C) Biological Process, D) KEGG GO </w:t>
      </w:r>
      <w:r w:rsidR="005C6FB2" w:rsidRPr="005C6FB2">
        <w:rPr>
          <w:lang w:val="en-GB"/>
        </w:rPr>
        <w:t>category</w:t>
      </w:r>
      <w:r w:rsidRPr="005C6FB2">
        <w:rPr>
          <w:lang w:val="en-GB"/>
        </w:rPr>
        <w:t xml:space="preserve"> </w:t>
      </w:r>
    </w:p>
    <w:p w14:paraId="2EA4B9B8" w14:textId="77777777" w:rsidR="00627B27" w:rsidRPr="00627B27" w:rsidRDefault="00627B27">
      <w:pPr>
        <w:rPr>
          <w:lang w:val="en-GB"/>
        </w:rPr>
      </w:pPr>
    </w:p>
    <w:sectPr w:rsidR="00627B27" w:rsidRPr="00627B2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7B27"/>
    <w:rsid w:val="00253A1D"/>
    <w:rsid w:val="003D648E"/>
    <w:rsid w:val="005C6FB2"/>
    <w:rsid w:val="00627B27"/>
    <w:rsid w:val="00745FC9"/>
    <w:rsid w:val="00804B9D"/>
    <w:rsid w:val="00A82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81C780"/>
  <w15:chartTrackingRefBased/>
  <w15:docId w15:val="{A76F9E63-99A4-41C9-8548-6B44FC1DB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27B2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27B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27B2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27B2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27B2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27B2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27B2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27B2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27B2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27B2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27B2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27B2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27B2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27B2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27B2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27B2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27B2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27B2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27B2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27B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27B2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27B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27B2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27B2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27B2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27B2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27B2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27B2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27B2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10</Pages>
  <Words>431</Words>
  <Characters>2373</Characters>
  <Application>Microsoft Office Word</Application>
  <DocSecurity>0</DocSecurity>
  <Lines>19</Lines>
  <Paragraphs>5</Paragraphs>
  <ScaleCrop>false</ScaleCrop>
  <Company>Fundacio Eurecat</Company>
  <LinksUpToDate>false</LinksUpToDate>
  <CharactersWithSpaces>2799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Komar</dc:creator>
  <cp:keywords/>
  <dc:description/>
  <cp:lastModifiedBy>Dorota Komar</cp:lastModifiedBy>
  <cp:revision>2</cp:revision>
  <dcterms:created xsi:type="dcterms:W3CDTF">2026-04-08T13:27:00Z</dcterms:created>
  <dcterms:modified xsi:type="dcterms:W3CDTF">2026-07-13T12:46:00Z</dcterms:modified>
</cp:coreProperties>
</file>