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232" w:type="dxa"/>
        <w:tblInd w:w="150" w:type="dxa"/>
        <w:tblLayout w:type="fixed"/>
        <w:tblLook w:val="04A0" w:firstRow="1" w:lastRow="0" w:firstColumn="1" w:lastColumn="0" w:noHBand="0" w:noVBand="1"/>
      </w:tblPr>
      <w:tblGrid>
        <w:gridCol w:w="1400"/>
        <w:gridCol w:w="2126"/>
        <w:gridCol w:w="1984"/>
        <w:gridCol w:w="1843"/>
        <w:gridCol w:w="4253"/>
        <w:gridCol w:w="2626"/>
      </w:tblGrid>
      <w:tr w:rsidR="004500AE" w:rsidRPr="000E55C1" w:rsidTr="00E8337F"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color w:val="000000" w:themeColor="text1"/>
                <w:sz w:val="20"/>
                <w:szCs w:val="20"/>
              </w:rPr>
            </w:pPr>
            <w:r w:rsidRPr="000E55C1">
              <w:rPr>
                <w:rFonts w:eastAsia="Corbel" w:cstheme="minorHAnsi"/>
                <w:color w:val="000000" w:themeColor="text1"/>
                <w:sz w:val="20"/>
                <w:szCs w:val="20"/>
              </w:rPr>
              <w:t xml:space="preserve">Nutrition 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color w:val="000000" w:themeColor="text1"/>
                <w:sz w:val="20"/>
                <w:szCs w:val="20"/>
              </w:rPr>
            </w:pPr>
            <w:r w:rsidRPr="000E55C1">
              <w:rPr>
                <w:rFonts w:eastAsia="Corbel" w:cstheme="minorHAnsi"/>
                <w:color w:val="000000" w:themeColor="text1"/>
                <w:sz w:val="20"/>
                <w:szCs w:val="20"/>
              </w:rPr>
              <w:t xml:space="preserve">Mobility 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color w:val="000000" w:themeColor="text1"/>
                <w:sz w:val="20"/>
                <w:szCs w:val="20"/>
              </w:rPr>
            </w:pPr>
            <w:r w:rsidRPr="000E55C1">
              <w:rPr>
                <w:rFonts w:eastAsia="Corbel" w:cstheme="minorHAnsi"/>
                <w:color w:val="000000" w:themeColor="text1"/>
                <w:sz w:val="20"/>
                <w:szCs w:val="20"/>
              </w:rPr>
              <w:t>Residential buildings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color w:val="000000" w:themeColor="text1"/>
                <w:sz w:val="20"/>
                <w:szCs w:val="20"/>
              </w:rPr>
            </w:pPr>
            <w:r w:rsidRPr="000E55C1">
              <w:rPr>
                <w:rFonts w:eastAsia="Corbel" w:cstheme="minorHAnsi"/>
                <w:color w:val="000000" w:themeColor="text1"/>
                <w:sz w:val="20"/>
                <w:szCs w:val="20"/>
              </w:rPr>
              <w:t xml:space="preserve">Non-domestic buildings  </w:t>
            </w:r>
          </w:p>
        </w:tc>
        <w:tc>
          <w:tcPr>
            <w:tcW w:w="2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color w:val="000000" w:themeColor="text1"/>
                <w:sz w:val="20"/>
                <w:szCs w:val="20"/>
              </w:rPr>
            </w:pPr>
            <w:r w:rsidRPr="000E55C1">
              <w:rPr>
                <w:rFonts w:eastAsia="Corbel" w:cstheme="minorHAnsi"/>
                <w:color w:val="000000" w:themeColor="text1"/>
                <w:sz w:val="20"/>
                <w:szCs w:val="20"/>
              </w:rPr>
              <w:t xml:space="preserve">Materials and products (Industry)  </w:t>
            </w:r>
          </w:p>
        </w:tc>
      </w:tr>
      <w:tr w:rsidR="004500AE" w:rsidRPr="000E55C1" w:rsidTr="00E8337F"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color w:val="881798"/>
                <w:sz w:val="20"/>
                <w:szCs w:val="20"/>
                <w:u w:val="single"/>
              </w:rPr>
              <w:t xml:space="preserve">Digitalisation </w:t>
            </w:r>
            <w:r w:rsidRPr="000E55C1">
              <w:rPr>
                <w:rFonts w:eastAsia="Corbel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>New technologies would allow optimisation within the UK food supply chain to reduce food waste and deliver goods more efficiently.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>Increased online shopping improves sector efficiency.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Nutrition tracking technologies at the consumer end also have a role in moderating calorie intake. </w:t>
            </w:r>
          </w:p>
          <w:p w:rsidR="004500AE" w:rsidRPr="000E55C1" w:rsidRDefault="004500AE" w:rsidP="00E8337F">
            <w:pPr>
              <w:rPr>
                <w:rFonts w:eastAsia="Corbel" w:cstheme="minorHAnsi"/>
                <w:color w:val="262626" w:themeColor="text1" w:themeTint="D9"/>
                <w:sz w:val="20"/>
                <w:szCs w:val="20"/>
              </w:rPr>
            </w:pPr>
            <w:r w:rsidRPr="000E55C1">
              <w:rPr>
                <w:rFonts w:eastAsia="Corbel" w:cstheme="minorHAnsi"/>
                <w:color w:val="262626" w:themeColor="text1" w:themeTint="D9"/>
                <w:sz w:val="20"/>
                <w:szCs w:val="20"/>
              </w:rPr>
              <w:t xml:space="preserve">Apps and other IT-enabled services currently allow redistribution of excess food, reducing food waste.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Increased use of digitalised technology improves logistics for freight transport. 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Greater use of video conferencing. 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Greater integration of urban transport networks, including through digitalised timetabling and ticketing. 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>Lower car ownership and lower levels of car license holding because of reductions in the need to travel.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>Increased use of smart meters.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Increased access to digitalised lighting controls, enabling energy savings whilst out of the house. 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>Increased integration of other ‘smart’ technology, extending greater control over domestic energy use to consumers.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Implementation of digital building system control systems </w:t>
            </w:r>
          </w:p>
        </w:tc>
        <w:tc>
          <w:tcPr>
            <w:tcW w:w="2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>Increased use of online second-hand market platforms in clothing and textiles, packaging, vehicles, electronics, appliances and machinery and furniture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Digital industrial symbiosis programs to enable the exchange of materials between industries. 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>Increased use of digital tools enabling design optimisation to reduce life cycle impacts of construction.</w:t>
            </w:r>
          </w:p>
        </w:tc>
      </w:tr>
      <w:tr w:rsidR="004500AE" w:rsidRPr="000E55C1" w:rsidTr="00E8337F"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color w:val="881798"/>
                <w:sz w:val="20"/>
                <w:szCs w:val="20"/>
                <w:u w:val="single"/>
              </w:rPr>
              <w:t>Sharing and Circular Economy</w:t>
            </w:r>
            <w:r w:rsidRPr="000E55C1">
              <w:rPr>
                <w:rFonts w:eastAsia="Corbel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Reduction in food wasted by businesses and households.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Willingness for car-sharing to reduce single occupancy car use. 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Lower car ownership and lower levels of </w:t>
            </w:r>
            <w:r w:rsidRPr="000E55C1">
              <w:rPr>
                <w:rFonts w:eastAsia="Corbel" w:cstheme="minorHAnsi"/>
                <w:sz w:val="20"/>
                <w:szCs w:val="20"/>
              </w:rPr>
              <w:lastRenderedPageBreak/>
              <w:t xml:space="preserve">car license holding because of reductions in the need to travel.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lastRenderedPageBreak/>
              <w:t xml:space="preserve">Increased household occupancy reduces the need for new home construction. 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lastRenderedPageBreak/>
              <w:t xml:space="preserve">Expansion of co-housing. 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lastRenderedPageBreak/>
              <w:t>Office sharing and hot-desking reduces the need for new non-domestic buildings.</w:t>
            </w:r>
          </w:p>
        </w:tc>
        <w:tc>
          <w:tcPr>
            <w:tcW w:w="2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>Increased use of online second-hand market platforms in clothing and textiles, packaging, vehicles, electronics, appliances and machinery and furniture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lastRenderedPageBreak/>
              <w:t xml:space="preserve">Increased car sharing reduces the consumption of new vehicles and the demand for the respective manufacturing materials. 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Waste reduction across key impact sectors through extension of lifetimes, material substitution in clothing and construction and increased ability of products to be repaired. </w:t>
            </w:r>
          </w:p>
        </w:tc>
      </w:tr>
      <w:tr w:rsidR="004500AE" w:rsidRPr="000E55C1" w:rsidTr="00E8337F"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color w:val="881798"/>
                <w:sz w:val="20"/>
                <w:szCs w:val="20"/>
                <w:u w:val="single"/>
              </w:rPr>
              <w:lastRenderedPageBreak/>
              <w:t>Energy efficiency</w:t>
            </w:r>
            <w:r w:rsidRPr="000E55C1">
              <w:rPr>
                <w:rFonts w:eastAsia="Corbel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>Centralised retail and distribution (i.e., warehouse retailing and home delivery, without supermarkets) lead to efficiency improvements.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Switch of all non-HGV road transport to electric, yielding significant energy efficiency improvements. 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>Retrofitting of electric heat pumps, and improved insulation yield significant energy efficiency improvements.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Energy efficiency improvements from mandatory use of LED lighting.  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Increased implementation of energy management systems, building retrofit, building system control, ventilation and cooling, and more efficient energy using technologies. 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Energy efficiency improvements from mandatory use of LED lighting.  </w:t>
            </w:r>
          </w:p>
        </w:tc>
        <w:tc>
          <w:tcPr>
            <w:tcW w:w="2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Implement remaining energy efficiency options across UK industry. 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Replacement of inefficient technologies to facilitate low carbon fuel switching. 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 </w:t>
            </w:r>
          </w:p>
        </w:tc>
      </w:tr>
      <w:tr w:rsidR="004500AE" w:rsidRPr="000E55C1" w:rsidTr="00E8337F"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color w:val="881798"/>
                <w:sz w:val="20"/>
                <w:szCs w:val="20"/>
                <w:u w:val="single"/>
              </w:rPr>
              <w:t>Healthy Society</w:t>
            </w:r>
            <w:r w:rsidRPr="000E55C1">
              <w:rPr>
                <w:rFonts w:eastAsia="Corbel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>Reductions in calorific intake improve health related issues associated with obesity.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A reduction in the number of omnivores </w:t>
            </w:r>
            <w:r w:rsidRPr="000E55C1">
              <w:rPr>
                <w:rFonts w:eastAsia="Corbel" w:cstheme="minorHAnsi"/>
                <w:sz w:val="20"/>
                <w:szCs w:val="20"/>
              </w:rPr>
              <w:lastRenderedPageBreak/>
              <w:t>as a result of an increased consciousness of the health issues around excessive meat consumption.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>Nutrition tracking technologies at the consumer end also have a role in moderating calorie intake and promoting healthier diets.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lastRenderedPageBreak/>
              <w:t xml:space="preserve">Expansion of public and active travel networks facilitating increased exercise levels and reducing urban air pollution. 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lastRenderedPageBreak/>
              <w:t xml:space="preserve">Improvement in local air quality through implementation of low-traffic </w:t>
            </w:r>
            <w:proofErr w:type="spellStart"/>
            <w:r w:rsidRPr="000E55C1">
              <w:rPr>
                <w:rFonts w:eastAsia="Corbel" w:cstheme="minorHAnsi"/>
                <w:sz w:val="20"/>
                <w:szCs w:val="20"/>
              </w:rPr>
              <w:t>neighborhoods</w:t>
            </w:r>
            <w:proofErr w:type="spellEnd"/>
            <w:r w:rsidRPr="000E55C1">
              <w:rPr>
                <w:rFonts w:eastAsia="Corbel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lastRenderedPageBreak/>
              <w:t xml:space="preserve">Reducing fuel poverty creates a healthier living environment, while improving ventilation. 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Improved ventilation and cooling systems allow for a well-regulated working environment, limiting the spread of airborne viruses in the workplace. </w:t>
            </w:r>
          </w:p>
        </w:tc>
        <w:tc>
          <w:tcPr>
            <w:tcW w:w="2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Reduced levels of industrial pollution because of fuel switching. 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 </w:t>
            </w:r>
          </w:p>
        </w:tc>
      </w:tr>
      <w:tr w:rsidR="004500AE" w:rsidRPr="000E55C1" w:rsidTr="00E8337F"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color w:val="881798"/>
                <w:sz w:val="20"/>
                <w:szCs w:val="20"/>
                <w:u w:val="single"/>
              </w:rPr>
              <w:t>Environmental awareness</w:t>
            </w:r>
            <w:r w:rsidRPr="000E55C1">
              <w:rPr>
                <w:rFonts w:eastAsia="Corbel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>A reduction in the number of meat eaters as a result of an increased awareness of the increased environmental impact.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Public opinion allows limits to be placed on investments in aviation and road infrastructure. 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Less demand for aviation and road transport driven by an increased public awareness of the environmental damage. 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Public mandate to implement a taxation framework to reduce excessive travel demand, including </w:t>
            </w:r>
            <w:r w:rsidRPr="000E55C1">
              <w:rPr>
                <w:rFonts w:eastAsia="Corbel" w:cstheme="minorHAnsi"/>
                <w:sz w:val="20"/>
                <w:szCs w:val="20"/>
              </w:rPr>
              <w:lastRenderedPageBreak/>
              <w:t>multiple car ownership.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lastRenderedPageBreak/>
              <w:t>Increased environmental awareness and the greater amount of control over domestic energy use afforded by the integration of smart technology, facilitates a reduction in energy use.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>Households are more proactive in reducing energy use across the home, including in reducing heat.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color w:val="881798"/>
                <w:sz w:val="20"/>
                <w:szCs w:val="20"/>
                <w:u w:val="single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>Net-zero commitments are made by an increasing number of companies, leading to greater uptake of energy efficiency improvements</w:t>
            </w:r>
            <w:r w:rsidRPr="000E55C1">
              <w:rPr>
                <w:rFonts w:eastAsia="Corbel" w:cstheme="minorHAnsi"/>
                <w:color w:val="881798"/>
                <w:sz w:val="20"/>
                <w:szCs w:val="20"/>
                <w:u w:val="single"/>
              </w:rPr>
              <w:t xml:space="preserve">. </w:t>
            </w:r>
          </w:p>
        </w:tc>
        <w:tc>
          <w:tcPr>
            <w:tcW w:w="2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>Increased environmental awareness helps to bridge the gap between the psychological obsolescence and technological obsolescence in clothing and textiles, vehicles, electronics, appliances, and furniture.</w:t>
            </w:r>
          </w:p>
        </w:tc>
      </w:tr>
      <w:tr w:rsidR="004500AE" w:rsidRPr="000E55C1" w:rsidTr="00E8337F"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color w:val="881798"/>
                <w:sz w:val="20"/>
                <w:szCs w:val="20"/>
                <w:u w:val="single"/>
              </w:rPr>
              <w:t>Globalisation</w:t>
            </w:r>
            <w:r w:rsidRPr="000E55C1">
              <w:rPr>
                <w:rFonts w:eastAsia="Corbel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color w:val="000000" w:themeColor="text1"/>
                <w:sz w:val="20"/>
                <w:szCs w:val="20"/>
              </w:rPr>
              <w:t xml:space="preserve">Optimisation of international food supply chains reducing food waste.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Vertical integration across companies improves load factors for long and medium distance freight. 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Renewed push for consolidation </w:t>
            </w:r>
            <w:proofErr w:type="spellStart"/>
            <w:r w:rsidRPr="000E55C1">
              <w:rPr>
                <w:rFonts w:eastAsia="Corbel" w:cstheme="minorHAnsi"/>
                <w:sz w:val="20"/>
                <w:szCs w:val="20"/>
              </w:rPr>
              <w:t>centers</w:t>
            </w:r>
            <w:proofErr w:type="spellEnd"/>
            <w:r w:rsidRPr="000E55C1">
              <w:rPr>
                <w:rFonts w:eastAsia="Corbel" w:cstheme="minorHAnsi"/>
                <w:sz w:val="20"/>
                <w:szCs w:val="20"/>
              </w:rPr>
              <w:t xml:space="preserve"> around big cities and towns, reduces HGV miles travelled.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Reduction in global aviation demand from UK passengers.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color w:val="881798"/>
                <w:sz w:val="20"/>
                <w:szCs w:val="20"/>
                <w:u w:val="single"/>
              </w:rPr>
              <w:t xml:space="preserve"> </w:t>
            </w:r>
            <w:r w:rsidRPr="000E55C1">
              <w:rPr>
                <w:rFonts w:eastAsia="Corbel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Optimisation of global supply chains for products that ensure consistent global standards. </w:t>
            </w:r>
          </w:p>
        </w:tc>
      </w:tr>
      <w:tr w:rsidR="004500AE" w:rsidRPr="000E55C1" w:rsidTr="00E8337F"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color w:val="881798"/>
                <w:sz w:val="20"/>
                <w:szCs w:val="20"/>
                <w:u w:val="single"/>
              </w:rPr>
              <w:t>Work and automation</w:t>
            </w:r>
            <w:r w:rsidRPr="000E55C1">
              <w:rPr>
                <w:rFonts w:eastAsia="Corbel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Increased availability of plant-based meals and reduction of meals containing meat in workplaces. 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>Reduced domestic food waste as more people are eating at home as a result of home working.</w:t>
            </w:r>
          </w:p>
          <w:p w:rsidR="004500AE" w:rsidRPr="000E55C1" w:rsidRDefault="004500AE" w:rsidP="00E8337F">
            <w:pPr>
              <w:rPr>
                <w:rFonts w:eastAsia="Corbel" w:cstheme="minorHAnsi"/>
                <w:color w:val="262626" w:themeColor="text1" w:themeTint="D9"/>
                <w:sz w:val="20"/>
                <w:szCs w:val="20"/>
              </w:rPr>
            </w:pPr>
            <w:r w:rsidRPr="000E55C1">
              <w:rPr>
                <w:rFonts w:eastAsia="Corbel" w:cstheme="minorHAnsi"/>
                <w:color w:val="262626" w:themeColor="text1" w:themeTint="D9"/>
                <w:sz w:val="20"/>
                <w:szCs w:val="20"/>
              </w:rPr>
              <w:t xml:space="preserve">Apps and other IT-enabled services currently allow redistribution of excess </w:t>
            </w:r>
            <w:r w:rsidRPr="000E55C1">
              <w:rPr>
                <w:rFonts w:eastAsia="Corbel" w:cstheme="minorHAnsi"/>
                <w:color w:val="262626" w:themeColor="text1" w:themeTint="D9"/>
                <w:sz w:val="20"/>
                <w:szCs w:val="20"/>
              </w:rPr>
              <w:lastRenderedPageBreak/>
              <w:t xml:space="preserve">food, reducing food waste.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lastRenderedPageBreak/>
              <w:t>Following the COVID-19 pandemic, new patterns of working are continued including increased working from home or teleworking, a greater use of video conferencing and a 4-day working week.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Increased domestic energy use from higher levels of home working and the 4-day working week are considered. 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Workplaces optimize work environments to reduce energy use. 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Office sharing and hot-desking reduces the need for new non-domestic buildings. 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Increased homeworking and teleworking reduce the need for office space. </w:t>
            </w:r>
          </w:p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  <w:r w:rsidRPr="000E55C1">
              <w:rPr>
                <w:rFonts w:eastAsia="Corbel" w:cstheme="minorHAnsi"/>
                <w:sz w:val="20"/>
                <w:szCs w:val="20"/>
              </w:rPr>
              <w:t xml:space="preserve">Increased use of video conferencing reduces the size of office space needed for large meetings or conferences.  </w:t>
            </w:r>
          </w:p>
        </w:tc>
        <w:tc>
          <w:tcPr>
            <w:tcW w:w="2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00AE" w:rsidRPr="000E55C1" w:rsidRDefault="004500AE" w:rsidP="00E8337F">
            <w:pPr>
              <w:rPr>
                <w:rFonts w:eastAsia="Corbel" w:cstheme="minorHAnsi"/>
                <w:sz w:val="20"/>
                <w:szCs w:val="20"/>
              </w:rPr>
            </w:pPr>
          </w:p>
        </w:tc>
      </w:tr>
    </w:tbl>
    <w:p w:rsidR="007E7C1D" w:rsidRDefault="004500AE">
      <w:bookmarkStart w:id="0" w:name="_GoBack"/>
      <w:bookmarkEnd w:id="0"/>
    </w:p>
    <w:sectPr w:rsidR="007E7C1D" w:rsidSect="004500A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0AE"/>
    <w:rsid w:val="004500AE"/>
    <w:rsid w:val="006C1777"/>
    <w:rsid w:val="0078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7D0A26-2D35-4D76-8BF1-33F244A7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0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Barrett</dc:creator>
  <cp:keywords/>
  <dc:description/>
  <cp:lastModifiedBy>John Barrett</cp:lastModifiedBy>
  <cp:revision>1</cp:revision>
  <dcterms:created xsi:type="dcterms:W3CDTF">2021-11-11T13:54:00Z</dcterms:created>
  <dcterms:modified xsi:type="dcterms:W3CDTF">2021-11-11T13:55:00Z</dcterms:modified>
</cp:coreProperties>
</file>