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22AE" w14:textId="1640CEE5" w:rsidR="000F5B33" w:rsidRPr="0034028F" w:rsidRDefault="00432D3A" w:rsidP="000F5B33">
      <w:pPr>
        <w:rPr>
          <w:rFonts w:ascii="Times New Roman" w:hAnsi="Times New Roman" w:cs="Times New Roman"/>
        </w:rPr>
      </w:pPr>
      <w:r w:rsidRPr="0034028F">
        <w:rPr>
          <w:rFonts w:ascii="Times New Roman" w:hAnsi="Times New Roman" w:cs="Times New Roman"/>
        </w:rPr>
        <w:t>Supplementa</w:t>
      </w:r>
      <w:r w:rsidR="00CB6C4F">
        <w:rPr>
          <w:rFonts w:ascii="Times New Roman" w:hAnsi="Times New Roman" w:cs="Times New Roman"/>
        </w:rPr>
        <w:t>l</w:t>
      </w:r>
      <w:r w:rsidRPr="0034028F">
        <w:rPr>
          <w:rFonts w:ascii="Times New Roman" w:hAnsi="Times New Roman" w:cs="Times New Roman"/>
        </w:rPr>
        <w:t xml:space="preserve"> </w:t>
      </w:r>
      <w:r w:rsidR="000F5B33" w:rsidRPr="0034028F">
        <w:rPr>
          <w:rFonts w:ascii="Times New Roman" w:hAnsi="Times New Roman" w:cs="Times New Roman"/>
        </w:rPr>
        <w:t xml:space="preserve">Table </w:t>
      </w:r>
      <w:r w:rsidR="00CF341A" w:rsidRPr="0034028F">
        <w:rPr>
          <w:rFonts w:ascii="Times New Roman" w:hAnsi="Times New Roman" w:cs="Times New Roman"/>
        </w:rPr>
        <w:t>2</w:t>
      </w:r>
      <w:r w:rsidR="000F5B33" w:rsidRPr="0034028F">
        <w:rPr>
          <w:rFonts w:ascii="Times New Roman" w:hAnsi="Times New Roman" w:cs="Times New Roman" w:hint="eastAsia"/>
        </w:rPr>
        <w:t>.</w:t>
      </w:r>
      <w:r w:rsidR="000F5B33" w:rsidRPr="0034028F">
        <w:rPr>
          <w:rFonts w:ascii="Times New Roman" w:hAnsi="Times New Roman" w:cs="Times New Roman"/>
        </w:rPr>
        <w:t xml:space="preserve"> </w:t>
      </w:r>
      <w:r w:rsidR="00823148" w:rsidRPr="0034028F">
        <w:rPr>
          <w:rFonts w:ascii="Times New Roman" w:hAnsi="Times New Roman" w:cs="Times New Roman"/>
        </w:rPr>
        <w:t xml:space="preserve">Main </w:t>
      </w:r>
      <w:r w:rsidR="000F5B33" w:rsidRPr="0034028F">
        <w:rPr>
          <w:rFonts w:ascii="Times New Roman" w:hAnsi="Times New Roman" w:cs="Times New Roman"/>
        </w:rPr>
        <w:t xml:space="preserve">drugs administered to </w:t>
      </w:r>
      <w:r w:rsidR="002F1927" w:rsidRPr="0034028F">
        <w:rPr>
          <w:rFonts w:ascii="Times New Roman" w:hAnsi="Times New Roman" w:cs="Times New Roman"/>
        </w:rPr>
        <w:t xml:space="preserve">the </w:t>
      </w:r>
      <w:r w:rsidR="000F5B33" w:rsidRPr="0034028F">
        <w:rPr>
          <w:rFonts w:ascii="Times New Roman" w:hAnsi="Times New Roman" w:cs="Times New Roman"/>
        </w:rPr>
        <w:t>18</w:t>
      </w:r>
      <w:r w:rsidR="00312EB9" w:rsidRPr="0034028F">
        <w:rPr>
          <w:rFonts w:ascii="Times New Roman" w:hAnsi="Times New Roman" w:cs="Times New Roman"/>
        </w:rPr>
        <w:t>8</w:t>
      </w:r>
      <w:r w:rsidR="000F5B33" w:rsidRPr="0034028F">
        <w:rPr>
          <w:rFonts w:ascii="Times New Roman" w:hAnsi="Times New Roman" w:cs="Times New Roman"/>
        </w:rPr>
        <w:t xml:space="preserve"> patients with type 2 diabetes at baseline</w:t>
      </w:r>
    </w:p>
    <w:tbl>
      <w:tblPr>
        <w:tblStyle w:val="PlainTable21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260"/>
      </w:tblGrid>
      <w:tr w:rsidR="0073511B" w:rsidRPr="0034028F" w14:paraId="183225BE" w14:textId="77777777" w:rsidTr="005F3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5AAD" w14:textId="77777777" w:rsidR="005D136E" w:rsidRPr="0034028F" w:rsidRDefault="0073511B" w:rsidP="001C7784">
            <w:pPr>
              <w:widowControl/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  <w:t>Drugs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A2E61" w14:textId="6BF4ADA3" w:rsidR="0073511B" w:rsidRPr="0034028F" w:rsidRDefault="0073511B" w:rsidP="005F31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  <w:t>At baseline</w:t>
            </w:r>
            <w:r w:rsidR="005F3118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  <w:br/>
            </w: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21"/>
                <w:szCs w:val="21"/>
              </w:rPr>
              <w:t>n (%)</w:t>
            </w:r>
          </w:p>
        </w:tc>
      </w:tr>
      <w:tr w:rsidR="0073511B" w:rsidRPr="0034028F" w14:paraId="3B9C4B42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</w:tcPr>
          <w:p w14:paraId="56DEB015" w14:textId="77777777" w:rsidR="002D3CAF" w:rsidRPr="0034028F" w:rsidRDefault="0073511B" w:rsidP="001C7784">
            <w:pPr>
              <w:widowControl/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Sulfonylureas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815E91A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79 (42.0)</w:t>
            </w:r>
          </w:p>
        </w:tc>
      </w:tr>
      <w:tr w:rsidR="0073511B" w:rsidRPr="0034028F" w14:paraId="752E9560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6000162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Glinides</w:t>
            </w:r>
          </w:p>
        </w:tc>
        <w:tc>
          <w:tcPr>
            <w:tcW w:w="3260" w:type="dxa"/>
          </w:tcPr>
          <w:p w14:paraId="794207B5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12 (6.4)</w:t>
            </w:r>
          </w:p>
        </w:tc>
      </w:tr>
      <w:tr w:rsidR="0073511B" w:rsidRPr="0034028F" w14:paraId="320409C0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7257000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Metformin</w:t>
            </w:r>
          </w:p>
        </w:tc>
        <w:tc>
          <w:tcPr>
            <w:tcW w:w="3260" w:type="dxa"/>
          </w:tcPr>
          <w:p w14:paraId="124667AD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44 (23.4)</w:t>
            </w:r>
          </w:p>
        </w:tc>
      </w:tr>
      <w:tr w:rsidR="0073511B" w:rsidRPr="0034028F" w14:paraId="6D40B7F6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F6E38A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Thiazolidinediones</w:t>
            </w:r>
          </w:p>
        </w:tc>
        <w:tc>
          <w:tcPr>
            <w:tcW w:w="3260" w:type="dxa"/>
          </w:tcPr>
          <w:p w14:paraId="1D840857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20 (10.6)</w:t>
            </w:r>
          </w:p>
        </w:tc>
      </w:tr>
      <w:tr w:rsidR="0073511B" w:rsidRPr="0034028F" w14:paraId="44DC8FD9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DE47B5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α-glucosidase inhibitors</w:t>
            </w:r>
          </w:p>
        </w:tc>
        <w:tc>
          <w:tcPr>
            <w:tcW w:w="3260" w:type="dxa"/>
          </w:tcPr>
          <w:p w14:paraId="7871E7F5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80 (42.6)</w:t>
            </w:r>
          </w:p>
        </w:tc>
      </w:tr>
      <w:tr w:rsidR="0073511B" w:rsidRPr="0034028F" w14:paraId="6F68E0BC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C875CC2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DPP-4 inhibitors</w:t>
            </w:r>
          </w:p>
        </w:tc>
        <w:tc>
          <w:tcPr>
            <w:tcW w:w="3260" w:type="dxa"/>
          </w:tcPr>
          <w:p w14:paraId="4FFE7204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3 (1.6)</w:t>
            </w:r>
          </w:p>
        </w:tc>
      </w:tr>
      <w:tr w:rsidR="0073511B" w:rsidRPr="0034028F" w14:paraId="70A38F64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58291F9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GLP-1 receptor agonists</w:t>
            </w:r>
          </w:p>
        </w:tc>
        <w:tc>
          <w:tcPr>
            <w:tcW w:w="3260" w:type="dxa"/>
          </w:tcPr>
          <w:p w14:paraId="1D26B2BC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3511B" w:rsidRPr="0034028F" w14:paraId="1A91FB8C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DC0D8E7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Insulin</w:t>
            </w:r>
          </w:p>
        </w:tc>
        <w:tc>
          <w:tcPr>
            <w:tcW w:w="3260" w:type="dxa"/>
          </w:tcPr>
          <w:p w14:paraId="7A4DED35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53 (28.2)</w:t>
            </w:r>
          </w:p>
        </w:tc>
      </w:tr>
      <w:tr w:rsidR="0073511B" w:rsidRPr="0034028F" w14:paraId="7D4F7FAE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D6BF5E9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S</w:t>
            </w: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GLT2 inhibitor</w:t>
            </w:r>
          </w:p>
        </w:tc>
        <w:tc>
          <w:tcPr>
            <w:tcW w:w="3260" w:type="dxa"/>
          </w:tcPr>
          <w:p w14:paraId="61C5D37E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73511B" w:rsidRPr="0034028F" w14:paraId="70DB1F27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DE24087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α-blockers</w:t>
            </w:r>
          </w:p>
        </w:tc>
        <w:tc>
          <w:tcPr>
            <w:tcW w:w="3260" w:type="dxa"/>
          </w:tcPr>
          <w:p w14:paraId="1BD260E0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31 (16.5)</w:t>
            </w:r>
          </w:p>
        </w:tc>
      </w:tr>
      <w:tr w:rsidR="0073511B" w:rsidRPr="0034028F" w14:paraId="5C4B3430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471AB3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β-blockers</w:t>
            </w:r>
          </w:p>
        </w:tc>
        <w:tc>
          <w:tcPr>
            <w:tcW w:w="3260" w:type="dxa"/>
          </w:tcPr>
          <w:p w14:paraId="3FD7FE7F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11 (5.9)</w:t>
            </w:r>
          </w:p>
        </w:tc>
      </w:tr>
      <w:tr w:rsidR="0073511B" w:rsidRPr="0034028F" w14:paraId="1F856489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1DFE69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Calcium blockers</w:t>
            </w:r>
          </w:p>
        </w:tc>
        <w:tc>
          <w:tcPr>
            <w:tcW w:w="3260" w:type="dxa"/>
          </w:tcPr>
          <w:p w14:paraId="35B5EE58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92 (48.9)</w:t>
            </w:r>
          </w:p>
        </w:tc>
      </w:tr>
      <w:tr w:rsidR="0073511B" w:rsidRPr="0034028F" w14:paraId="1ABD68D7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B6EA8F2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ACE inhibitors</w:t>
            </w:r>
          </w:p>
        </w:tc>
        <w:tc>
          <w:tcPr>
            <w:tcW w:w="3260" w:type="dxa"/>
          </w:tcPr>
          <w:p w14:paraId="3F542933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45 (24.0)</w:t>
            </w:r>
          </w:p>
        </w:tc>
      </w:tr>
      <w:tr w:rsidR="0073511B" w:rsidRPr="0034028F" w14:paraId="10BE7B64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F6BB560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Angiotensin II receptor blockers</w:t>
            </w:r>
          </w:p>
        </w:tc>
        <w:tc>
          <w:tcPr>
            <w:tcW w:w="3260" w:type="dxa"/>
          </w:tcPr>
          <w:p w14:paraId="121A29B3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109 (58.0)</w:t>
            </w:r>
          </w:p>
        </w:tc>
      </w:tr>
      <w:tr w:rsidR="0073511B" w:rsidRPr="0034028F" w14:paraId="5067882E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6906A1D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Direct renin inhibitors</w:t>
            </w:r>
          </w:p>
        </w:tc>
        <w:tc>
          <w:tcPr>
            <w:tcW w:w="3260" w:type="dxa"/>
          </w:tcPr>
          <w:p w14:paraId="1D43E2FB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3511B" w:rsidRPr="0034028F" w14:paraId="1C44C8CB" w14:textId="77777777" w:rsidTr="005F3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EE0341D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Diuretics</w:t>
            </w:r>
          </w:p>
        </w:tc>
        <w:tc>
          <w:tcPr>
            <w:tcW w:w="3260" w:type="dxa"/>
          </w:tcPr>
          <w:p w14:paraId="6A3C097C" w14:textId="77777777" w:rsidR="0073511B" w:rsidRPr="0034028F" w:rsidRDefault="0073511B" w:rsidP="002C5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37 (19.7)</w:t>
            </w:r>
          </w:p>
        </w:tc>
      </w:tr>
      <w:tr w:rsidR="0073511B" w:rsidRPr="0034028F" w14:paraId="10527F9C" w14:textId="77777777" w:rsidTr="005F3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5D7D90F" w14:textId="77777777" w:rsidR="002D3CAF" w:rsidRPr="0034028F" w:rsidRDefault="0073511B" w:rsidP="001C7784">
            <w:pPr>
              <w:jc w:val="left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b w:val="0"/>
                <w:bCs w:val="0"/>
                <w:color w:val="000000"/>
                <w:sz w:val="18"/>
                <w:szCs w:val="18"/>
              </w:rPr>
              <w:t>Statins</w:t>
            </w:r>
          </w:p>
        </w:tc>
        <w:tc>
          <w:tcPr>
            <w:tcW w:w="3260" w:type="dxa"/>
          </w:tcPr>
          <w:p w14:paraId="14AEC89A" w14:textId="77777777" w:rsidR="0073511B" w:rsidRPr="0034028F" w:rsidRDefault="0073511B" w:rsidP="002C5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4028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76 (40.4)</w:t>
            </w:r>
          </w:p>
        </w:tc>
      </w:tr>
    </w:tbl>
    <w:p w14:paraId="0BE91C06" w14:textId="496D0506" w:rsidR="00856A58" w:rsidRPr="0085398D" w:rsidRDefault="00246440">
      <w:r w:rsidRPr="0034028F">
        <w:rPr>
          <w:rFonts w:ascii="Times New Roman" w:hAnsi="Times New Roman" w:cs="Times New Roman"/>
        </w:rPr>
        <w:t>DPP-4, dipeptidyl peptidase-4; GLP-1,</w:t>
      </w:r>
      <w:r w:rsidRPr="0034028F">
        <w:rPr>
          <w:rFonts w:ascii="Times New Roman" w:hAnsi="Times New Roman" w:cs="Times New Roman" w:hint="eastAsia"/>
        </w:rPr>
        <w:t xml:space="preserve"> </w:t>
      </w:r>
      <w:r w:rsidRPr="0034028F">
        <w:rPr>
          <w:rFonts w:ascii="Times New Roman" w:hAnsi="Times New Roman" w:cs="Times New Roman"/>
        </w:rPr>
        <w:t>glucagon</w:t>
      </w:r>
      <w:r w:rsidR="00A942B9" w:rsidRPr="0034028F">
        <w:rPr>
          <w:rFonts w:ascii="Times New Roman" w:hAnsi="Times New Roman" w:cs="Times New Roman"/>
        </w:rPr>
        <w:t>-</w:t>
      </w:r>
      <w:r w:rsidRPr="0034028F">
        <w:rPr>
          <w:rFonts w:ascii="Times New Roman" w:hAnsi="Times New Roman" w:cs="Times New Roman"/>
        </w:rPr>
        <w:t xml:space="preserve">like peptide-1; </w:t>
      </w:r>
      <w:r w:rsidR="00432D3A" w:rsidRPr="0034028F">
        <w:rPr>
          <w:rFonts w:ascii="Times New Roman" w:hAnsi="Times New Roman" w:cs="Times New Roman"/>
        </w:rPr>
        <w:t xml:space="preserve">SGLT2, sodium glucose co-transporter-2; </w:t>
      </w:r>
      <w:r w:rsidRPr="0034028F">
        <w:rPr>
          <w:rFonts w:ascii="Times New Roman" w:hAnsi="Times New Roman" w:cs="Times New Roman"/>
        </w:rPr>
        <w:t>ACE, angiotensin</w:t>
      </w:r>
      <w:r w:rsidR="00A942B9" w:rsidRPr="0034028F">
        <w:rPr>
          <w:rFonts w:ascii="Times New Roman" w:hAnsi="Times New Roman" w:cs="Times New Roman"/>
        </w:rPr>
        <w:t>-</w:t>
      </w:r>
      <w:r w:rsidRPr="0034028F">
        <w:rPr>
          <w:rFonts w:ascii="Times New Roman" w:hAnsi="Times New Roman" w:cs="Times New Roman"/>
        </w:rPr>
        <w:t>converting enzyme</w:t>
      </w:r>
    </w:p>
    <w:sectPr w:rsidR="00856A58" w:rsidRPr="0085398D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95264" w14:textId="77777777" w:rsidR="00ED1EBB" w:rsidRDefault="00ED1EBB" w:rsidP="00E41EF7">
      <w:r>
        <w:separator/>
      </w:r>
    </w:p>
  </w:endnote>
  <w:endnote w:type="continuationSeparator" w:id="0">
    <w:p w14:paraId="40F03AF2" w14:textId="77777777" w:rsidR="00ED1EBB" w:rsidRDefault="00ED1EBB" w:rsidP="00E4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6E31" w14:textId="77777777" w:rsidR="00ED1EBB" w:rsidRDefault="00ED1EBB" w:rsidP="00E41EF7">
      <w:r>
        <w:separator/>
      </w:r>
    </w:p>
  </w:footnote>
  <w:footnote w:type="continuationSeparator" w:id="0">
    <w:p w14:paraId="10AA1A15" w14:textId="77777777" w:rsidR="00ED1EBB" w:rsidRDefault="00ED1EBB" w:rsidP="00E41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8D"/>
    <w:rsid w:val="00046BA7"/>
    <w:rsid w:val="00063CA9"/>
    <w:rsid w:val="00066739"/>
    <w:rsid w:val="00066D9E"/>
    <w:rsid w:val="00084F57"/>
    <w:rsid w:val="000F5B33"/>
    <w:rsid w:val="00105D19"/>
    <w:rsid w:val="001C7784"/>
    <w:rsid w:val="001E50B7"/>
    <w:rsid w:val="00222437"/>
    <w:rsid w:val="002446DB"/>
    <w:rsid w:val="00246440"/>
    <w:rsid w:val="00272367"/>
    <w:rsid w:val="002C5A51"/>
    <w:rsid w:val="002D3CAF"/>
    <w:rsid w:val="002F1927"/>
    <w:rsid w:val="00312EB9"/>
    <w:rsid w:val="0034028F"/>
    <w:rsid w:val="003632AE"/>
    <w:rsid w:val="00365C3B"/>
    <w:rsid w:val="00380ABC"/>
    <w:rsid w:val="00397270"/>
    <w:rsid w:val="00432D3A"/>
    <w:rsid w:val="00437D22"/>
    <w:rsid w:val="00455131"/>
    <w:rsid w:val="00565B35"/>
    <w:rsid w:val="005812D5"/>
    <w:rsid w:val="005D136E"/>
    <w:rsid w:val="005F2EDC"/>
    <w:rsid w:val="005F3118"/>
    <w:rsid w:val="005F6920"/>
    <w:rsid w:val="00632A67"/>
    <w:rsid w:val="006B4C5C"/>
    <w:rsid w:val="00734E4E"/>
    <w:rsid w:val="0073511B"/>
    <w:rsid w:val="007433E1"/>
    <w:rsid w:val="007902CF"/>
    <w:rsid w:val="007B3C07"/>
    <w:rsid w:val="00823148"/>
    <w:rsid w:val="0085398D"/>
    <w:rsid w:val="00856A58"/>
    <w:rsid w:val="00863197"/>
    <w:rsid w:val="0086648A"/>
    <w:rsid w:val="008843B9"/>
    <w:rsid w:val="008D1CAB"/>
    <w:rsid w:val="008F634C"/>
    <w:rsid w:val="009D78B2"/>
    <w:rsid w:val="009F0CE8"/>
    <w:rsid w:val="00A05018"/>
    <w:rsid w:val="00A324E7"/>
    <w:rsid w:val="00A942B9"/>
    <w:rsid w:val="00AF2969"/>
    <w:rsid w:val="00B81E8D"/>
    <w:rsid w:val="00C26D68"/>
    <w:rsid w:val="00C50BB0"/>
    <w:rsid w:val="00C84C43"/>
    <w:rsid w:val="00CB6C4F"/>
    <w:rsid w:val="00CE65CD"/>
    <w:rsid w:val="00CF021C"/>
    <w:rsid w:val="00CF2942"/>
    <w:rsid w:val="00CF341A"/>
    <w:rsid w:val="00DF7808"/>
    <w:rsid w:val="00E41EF7"/>
    <w:rsid w:val="00ED1EBB"/>
    <w:rsid w:val="00F303ED"/>
    <w:rsid w:val="00F82875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BB33A"/>
  <w15:docId w15:val="{A7516085-755C-46B2-A364-9080BE15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a1"/>
    <w:uiPriority w:val="42"/>
    <w:rsid w:val="009D78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F303ED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03ED"/>
    <w:rPr>
      <w:rFonts w:ascii="ＭＳ 明朝" w:eastAsia="ＭＳ 明朝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3511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3511B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73511B"/>
  </w:style>
  <w:style w:type="paragraph" w:styleId="a9">
    <w:name w:val="annotation subject"/>
    <w:basedOn w:val="a7"/>
    <w:next w:val="a7"/>
    <w:link w:val="aa"/>
    <w:uiPriority w:val="99"/>
    <w:semiHidden/>
    <w:unhideWhenUsed/>
    <w:rsid w:val="0073511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73511B"/>
    <w:rPr>
      <w:b/>
      <w:bCs/>
    </w:rPr>
  </w:style>
  <w:style w:type="paragraph" w:styleId="ab">
    <w:name w:val="header"/>
    <w:basedOn w:val="a"/>
    <w:link w:val="ac"/>
    <w:uiPriority w:val="99"/>
    <w:unhideWhenUsed/>
    <w:rsid w:val="00E41E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1EF7"/>
  </w:style>
  <w:style w:type="paragraph" w:styleId="ad">
    <w:name w:val="footer"/>
    <w:basedOn w:val="a"/>
    <w:link w:val="ae"/>
    <w:uiPriority w:val="99"/>
    <w:unhideWhenUsed/>
    <w:rsid w:val="00E41E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A36496-B01C-459B-A60E-C58D3914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4</cp:revision>
  <dcterms:created xsi:type="dcterms:W3CDTF">2021-08-25T08:12:00Z</dcterms:created>
  <dcterms:modified xsi:type="dcterms:W3CDTF">2021-11-08T13:40:00Z</dcterms:modified>
  <cp:category/>
  <cp:contentStatus/>
  <dc:language/>
  <cp:version/>
</cp:coreProperties>
</file>