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ADE63D" w14:textId="2F2ED48C" w:rsidR="000C2690" w:rsidRPr="000C2690" w:rsidRDefault="00FD37A4" w:rsidP="50C450DF">
      <w:pPr>
        <w:rPr>
          <w:b/>
          <w:bCs/>
          <w:sz w:val="22"/>
          <w:szCs w:val="22"/>
        </w:rPr>
      </w:pPr>
      <w:r>
        <w:rPr>
          <w:b/>
          <w:bCs/>
          <w:sz w:val="22"/>
          <w:szCs w:val="22"/>
        </w:rPr>
        <w:t xml:space="preserve">Additional File </w:t>
      </w:r>
      <w:r w:rsidR="008536EB">
        <w:rPr>
          <w:b/>
          <w:bCs/>
          <w:sz w:val="22"/>
          <w:szCs w:val="22"/>
        </w:rPr>
        <w:t>2</w:t>
      </w:r>
      <w:r w:rsidR="365305E4" w:rsidRPr="50C450DF">
        <w:rPr>
          <w:b/>
          <w:bCs/>
          <w:sz w:val="22"/>
          <w:szCs w:val="22"/>
        </w:rPr>
        <w:t xml:space="preserve">. Full Source Details and Charted Results </w:t>
      </w:r>
    </w:p>
    <w:tbl>
      <w:tblPr>
        <w:tblStyle w:val="TableGrid"/>
        <w:tblpPr w:leftFromText="180" w:rightFromText="180" w:horzAnchor="margin" w:tblpXSpec="center" w:tblpY="674"/>
        <w:tblW w:w="15304" w:type="dxa"/>
        <w:tblLayout w:type="fixed"/>
        <w:tblLook w:val="06A0" w:firstRow="1" w:lastRow="0" w:firstColumn="1" w:lastColumn="0" w:noHBand="1" w:noVBand="1"/>
      </w:tblPr>
      <w:tblGrid>
        <w:gridCol w:w="846"/>
        <w:gridCol w:w="1276"/>
        <w:gridCol w:w="1275"/>
        <w:gridCol w:w="993"/>
        <w:gridCol w:w="1417"/>
        <w:gridCol w:w="1418"/>
        <w:gridCol w:w="1275"/>
        <w:gridCol w:w="2127"/>
        <w:gridCol w:w="2126"/>
        <w:gridCol w:w="2551"/>
      </w:tblGrid>
      <w:tr w:rsidR="0003793A" w14:paraId="2B81A228" w14:textId="77777777" w:rsidTr="001E03CA">
        <w:trPr>
          <w:trHeight w:val="300"/>
        </w:trPr>
        <w:tc>
          <w:tcPr>
            <w:tcW w:w="846" w:type="dxa"/>
            <w:shd w:val="clear" w:color="auto" w:fill="DAE8F8"/>
          </w:tcPr>
          <w:p w14:paraId="77D83817" w14:textId="53EE19D4" w:rsidR="0003793A" w:rsidRPr="445D7E6F" w:rsidRDefault="0003793A" w:rsidP="00A066A9">
            <w:pPr>
              <w:jc w:val="center"/>
              <w:rPr>
                <w:b/>
                <w:bCs/>
                <w:color w:val="000000" w:themeColor="text1"/>
                <w:sz w:val="22"/>
                <w:szCs w:val="22"/>
              </w:rPr>
            </w:pPr>
            <w:r>
              <w:rPr>
                <w:b/>
                <w:bCs/>
                <w:color w:val="000000" w:themeColor="text1"/>
                <w:sz w:val="22"/>
                <w:szCs w:val="22"/>
              </w:rPr>
              <w:t>Row #</w:t>
            </w:r>
          </w:p>
        </w:tc>
        <w:tc>
          <w:tcPr>
            <w:tcW w:w="1276" w:type="dxa"/>
            <w:shd w:val="clear" w:color="auto" w:fill="DAE8F8"/>
          </w:tcPr>
          <w:p w14:paraId="18A08773" w14:textId="073497BD" w:rsidR="0003793A" w:rsidRDefault="0003793A" w:rsidP="00A066A9">
            <w:pPr>
              <w:jc w:val="center"/>
              <w:rPr>
                <w:b/>
                <w:bCs/>
                <w:color w:val="000000" w:themeColor="text1"/>
                <w:sz w:val="22"/>
                <w:szCs w:val="22"/>
              </w:rPr>
            </w:pPr>
            <w:r w:rsidRPr="445D7E6F">
              <w:rPr>
                <w:b/>
                <w:bCs/>
                <w:color w:val="000000" w:themeColor="text1"/>
                <w:sz w:val="22"/>
                <w:szCs w:val="22"/>
              </w:rPr>
              <w:t>Author</w:t>
            </w:r>
            <w:r>
              <w:rPr>
                <w:b/>
                <w:bCs/>
                <w:color w:val="000000" w:themeColor="text1"/>
                <w:sz w:val="22"/>
                <w:szCs w:val="22"/>
              </w:rPr>
              <w:t>(</w:t>
            </w:r>
            <w:r w:rsidRPr="445D7E6F">
              <w:rPr>
                <w:b/>
                <w:bCs/>
                <w:color w:val="000000" w:themeColor="text1"/>
                <w:sz w:val="22"/>
                <w:szCs w:val="22"/>
              </w:rPr>
              <w:t>s</w:t>
            </w:r>
            <w:r>
              <w:rPr>
                <w:b/>
                <w:bCs/>
                <w:color w:val="000000" w:themeColor="text1"/>
                <w:sz w:val="22"/>
                <w:szCs w:val="22"/>
              </w:rPr>
              <w:t>)</w:t>
            </w:r>
          </w:p>
        </w:tc>
        <w:tc>
          <w:tcPr>
            <w:tcW w:w="1275" w:type="dxa"/>
            <w:shd w:val="clear" w:color="auto" w:fill="DAE8F8"/>
          </w:tcPr>
          <w:p w14:paraId="0C8C77F8" w14:textId="1AD13A2A" w:rsidR="0003793A" w:rsidRDefault="0003793A" w:rsidP="00A066A9">
            <w:pPr>
              <w:jc w:val="center"/>
              <w:rPr>
                <w:b/>
                <w:bCs/>
                <w:color w:val="000000" w:themeColor="text1"/>
                <w:sz w:val="22"/>
                <w:szCs w:val="22"/>
              </w:rPr>
            </w:pPr>
            <w:r w:rsidRPr="445D7E6F">
              <w:rPr>
                <w:b/>
                <w:bCs/>
                <w:color w:val="000000" w:themeColor="text1"/>
                <w:sz w:val="22"/>
                <w:szCs w:val="22"/>
              </w:rPr>
              <w:t>Title</w:t>
            </w:r>
          </w:p>
        </w:tc>
        <w:tc>
          <w:tcPr>
            <w:tcW w:w="993" w:type="dxa"/>
            <w:shd w:val="clear" w:color="auto" w:fill="DAE8F8"/>
          </w:tcPr>
          <w:p w14:paraId="4CE0B794" w14:textId="38C052FD" w:rsidR="0003793A" w:rsidRDefault="0003793A" w:rsidP="00A066A9">
            <w:pPr>
              <w:jc w:val="center"/>
              <w:rPr>
                <w:b/>
                <w:bCs/>
                <w:color w:val="000000" w:themeColor="text1"/>
                <w:sz w:val="22"/>
                <w:szCs w:val="22"/>
              </w:rPr>
            </w:pPr>
            <w:r>
              <w:rPr>
                <w:b/>
                <w:bCs/>
                <w:color w:val="000000" w:themeColor="text1"/>
                <w:sz w:val="22"/>
                <w:szCs w:val="22"/>
              </w:rPr>
              <w:t>Source Type</w:t>
            </w:r>
          </w:p>
        </w:tc>
        <w:tc>
          <w:tcPr>
            <w:tcW w:w="1417" w:type="dxa"/>
            <w:shd w:val="clear" w:color="auto" w:fill="DAE8F8"/>
          </w:tcPr>
          <w:p w14:paraId="0B44B88D" w14:textId="3B90476B" w:rsidR="0003793A" w:rsidRDefault="0003793A" w:rsidP="00A066A9">
            <w:pPr>
              <w:jc w:val="center"/>
              <w:rPr>
                <w:b/>
                <w:bCs/>
                <w:color w:val="000000" w:themeColor="text1"/>
                <w:sz w:val="22"/>
                <w:szCs w:val="22"/>
              </w:rPr>
            </w:pPr>
            <w:r>
              <w:rPr>
                <w:b/>
                <w:bCs/>
                <w:color w:val="000000" w:themeColor="text1"/>
                <w:sz w:val="22"/>
                <w:szCs w:val="22"/>
              </w:rPr>
              <w:t>Study Design</w:t>
            </w:r>
          </w:p>
        </w:tc>
        <w:tc>
          <w:tcPr>
            <w:tcW w:w="1418" w:type="dxa"/>
            <w:shd w:val="clear" w:color="auto" w:fill="DAE8F8"/>
          </w:tcPr>
          <w:p w14:paraId="35CD52C7" w14:textId="39F4E2FC" w:rsidR="0003793A" w:rsidRDefault="0003793A" w:rsidP="00A066A9">
            <w:pPr>
              <w:jc w:val="center"/>
              <w:rPr>
                <w:b/>
                <w:bCs/>
                <w:color w:val="000000" w:themeColor="text1"/>
                <w:sz w:val="22"/>
                <w:szCs w:val="22"/>
              </w:rPr>
            </w:pPr>
            <w:r>
              <w:rPr>
                <w:b/>
                <w:bCs/>
                <w:color w:val="000000" w:themeColor="text1"/>
                <w:sz w:val="22"/>
                <w:szCs w:val="22"/>
              </w:rPr>
              <w:t>R</w:t>
            </w:r>
            <w:r w:rsidRPr="445D7E6F">
              <w:rPr>
                <w:b/>
                <w:bCs/>
                <w:color w:val="000000" w:themeColor="text1"/>
                <w:sz w:val="22"/>
                <w:szCs w:val="22"/>
              </w:rPr>
              <w:t xml:space="preserve">esearch </w:t>
            </w:r>
            <w:r>
              <w:rPr>
                <w:b/>
                <w:bCs/>
                <w:color w:val="000000" w:themeColor="text1"/>
                <w:sz w:val="22"/>
                <w:szCs w:val="22"/>
              </w:rPr>
              <w:t>P</w:t>
            </w:r>
            <w:r w:rsidRPr="445D7E6F">
              <w:rPr>
                <w:b/>
                <w:bCs/>
                <w:color w:val="000000" w:themeColor="text1"/>
                <w:sz w:val="22"/>
                <w:szCs w:val="22"/>
              </w:rPr>
              <w:t>opulation</w:t>
            </w:r>
          </w:p>
        </w:tc>
        <w:tc>
          <w:tcPr>
            <w:tcW w:w="1275" w:type="dxa"/>
            <w:shd w:val="clear" w:color="auto" w:fill="DAE8F8"/>
          </w:tcPr>
          <w:p w14:paraId="2C0F0928" w14:textId="03C2EA3C" w:rsidR="0003793A" w:rsidRDefault="0003793A" w:rsidP="00A066A9">
            <w:pPr>
              <w:jc w:val="center"/>
              <w:rPr>
                <w:b/>
                <w:bCs/>
                <w:color w:val="000000" w:themeColor="text1"/>
                <w:sz w:val="22"/>
                <w:szCs w:val="22"/>
              </w:rPr>
            </w:pPr>
            <w:r w:rsidRPr="445D7E6F">
              <w:rPr>
                <w:b/>
                <w:bCs/>
                <w:color w:val="000000" w:themeColor="text1"/>
                <w:sz w:val="22"/>
                <w:szCs w:val="22"/>
              </w:rPr>
              <w:t xml:space="preserve">Sample </w:t>
            </w:r>
            <w:r>
              <w:rPr>
                <w:b/>
                <w:bCs/>
                <w:color w:val="000000" w:themeColor="text1"/>
                <w:sz w:val="22"/>
                <w:szCs w:val="22"/>
              </w:rPr>
              <w:t>S</w:t>
            </w:r>
            <w:r w:rsidRPr="445D7E6F">
              <w:rPr>
                <w:b/>
                <w:bCs/>
                <w:color w:val="000000" w:themeColor="text1"/>
                <w:sz w:val="22"/>
                <w:szCs w:val="22"/>
              </w:rPr>
              <w:t>ize</w:t>
            </w:r>
          </w:p>
        </w:tc>
        <w:tc>
          <w:tcPr>
            <w:tcW w:w="2127" w:type="dxa"/>
            <w:shd w:val="clear" w:color="auto" w:fill="DAE8F8"/>
          </w:tcPr>
          <w:p w14:paraId="792717E3" w14:textId="089E16CC" w:rsidR="0003793A" w:rsidRDefault="0003793A" w:rsidP="00A066A9">
            <w:pPr>
              <w:jc w:val="center"/>
              <w:rPr>
                <w:b/>
                <w:bCs/>
                <w:color w:val="000000" w:themeColor="text1"/>
                <w:sz w:val="22"/>
                <w:szCs w:val="22"/>
              </w:rPr>
            </w:pPr>
            <w:r w:rsidRPr="445D7E6F">
              <w:rPr>
                <w:b/>
                <w:bCs/>
                <w:color w:val="000000" w:themeColor="text1"/>
                <w:sz w:val="22"/>
                <w:szCs w:val="22"/>
              </w:rPr>
              <w:t xml:space="preserve">Research </w:t>
            </w:r>
            <w:r>
              <w:rPr>
                <w:b/>
                <w:bCs/>
                <w:color w:val="000000" w:themeColor="text1"/>
                <w:sz w:val="22"/>
                <w:szCs w:val="22"/>
              </w:rPr>
              <w:t>A</w:t>
            </w:r>
            <w:r w:rsidRPr="445D7E6F">
              <w:rPr>
                <w:b/>
                <w:bCs/>
                <w:color w:val="000000" w:themeColor="text1"/>
                <w:sz w:val="22"/>
                <w:szCs w:val="22"/>
              </w:rPr>
              <w:t>im/</w:t>
            </w:r>
            <w:r>
              <w:rPr>
                <w:b/>
                <w:bCs/>
                <w:color w:val="000000" w:themeColor="text1"/>
                <w:sz w:val="22"/>
                <w:szCs w:val="22"/>
              </w:rPr>
              <w:t>P</w:t>
            </w:r>
            <w:r w:rsidRPr="445D7E6F">
              <w:rPr>
                <w:b/>
                <w:bCs/>
                <w:color w:val="000000" w:themeColor="text1"/>
                <w:sz w:val="22"/>
                <w:szCs w:val="22"/>
              </w:rPr>
              <w:t>urpose</w:t>
            </w:r>
          </w:p>
        </w:tc>
        <w:tc>
          <w:tcPr>
            <w:tcW w:w="2126" w:type="dxa"/>
            <w:shd w:val="clear" w:color="auto" w:fill="DAE8F8"/>
          </w:tcPr>
          <w:p w14:paraId="6A47ACC3" w14:textId="4B25FB46" w:rsidR="0003793A" w:rsidRDefault="0003793A" w:rsidP="00A066A9">
            <w:pPr>
              <w:jc w:val="center"/>
              <w:rPr>
                <w:b/>
                <w:bCs/>
                <w:color w:val="000000" w:themeColor="text1"/>
                <w:sz w:val="22"/>
                <w:szCs w:val="22"/>
              </w:rPr>
            </w:pPr>
            <w:r w:rsidRPr="445D7E6F">
              <w:rPr>
                <w:b/>
                <w:bCs/>
                <w:color w:val="000000" w:themeColor="text1"/>
                <w:sz w:val="22"/>
                <w:szCs w:val="22"/>
              </w:rPr>
              <w:t xml:space="preserve">Themes </w:t>
            </w:r>
            <w:r>
              <w:rPr>
                <w:b/>
                <w:bCs/>
                <w:color w:val="000000" w:themeColor="text1"/>
                <w:sz w:val="22"/>
                <w:szCs w:val="22"/>
              </w:rPr>
              <w:t>E</w:t>
            </w:r>
            <w:r w:rsidRPr="445D7E6F">
              <w:rPr>
                <w:b/>
                <w:bCs/>
                <w:color w:val="000000" w:themeColor="text1"/>
                <w:sz w:val="22"/>
                <w:szCs w:val="22"/>
              </w:rPr>
              <w:t>xplored</w:t>
            </w:r>
          </w:p>
        </w:tc>
        <w:tc>
          <w:tcPr>
            <w:tcW w:w="2551" w:type="dxa"/>
            <w:shd w:val="clear" w:color="auto" w:fill="DAE8F8"/>
          </w:tcPr>
          <w:p w14:paraId="7C1D9483" w14:textId="67A0BE82" w:rsidR="0003793A" w:rsidRDefault="0003793A" w:rsidP="00A066A9">
            <w:pPr>
              <w:tabs>
                <w:tab w:val="left" w:pos="3294"/>
              </w:tabs>
              <w:ind w:right="942"/>
              <w:jc w:val="center"/>
              <w:rPr>
                <w:b/>
                <w:bCs/>
                <w:color w:val="000000" w:themeColor="text1"/>
                <w:sz w:val="22"/>
                <w:szCs w:val="22"/>
              </w:rPr>
            </w:pPr>
            <w:r w:rsidRPr="445D7E6F">
              <w:rPr>
                <w:b/>
                <w:bCs/>
                <w:color w:val="000000" w:themeColor="text1"/>
                <w:sz w:val="22"/>
                <w:szCs w:val="22"/>
              </w:rPr>
              <w:t xml:space="preserve">Key </w:t>
            </w:r>
            <w:r>
              <w:rPr>
                <w:b/>
                <w:bCs/>
                <w:color w:val="000000" w:themeColor="text1"/>
                <w:sz w:val="22"/>
                <w:szCs w:val="22"/>
              </w:rPr>
              <w:t>f</w:t>
            </w:r>
            <w:r w:rsidRPr="445D7E6F">
              <w:rPr>
                <w:b/>
                <w:bCs/>
                <w:color w:val="000000" w:themeColor="text1"/>
                <w:sz w:val="22"/>
                <w:szCs w:val="22"/>
              </w:rPr>
              <w:t>indings</w:t>
            </w:r>
          </w:p>
        </w:tc>
      </w:tr>
      <w:tr w:rsidR="0003793A" w:rsidRPr="0003793A" w14:paraId="0F61F5EE" w14:textId="77777777" w:rsidTr="001E03CA">
        <w:trPr>
          <w:trHeight w:val="300"/>
        </w:trPr>
        <w:tc>
          <w:tcPr>
            <w:tcW w:w="846" w:type="dxa"/>
          </w:tcPr>
          <w:p w14:paraId="6400F7A9" w14:textId="1446D0E7" w:rsidR="0003793A" w:rsidRPr="00487DDA" w:rsidRDefault="0003793A" w:rsidP="0003793A">
            <w:pPr>
              <w:rPr>
                <w:rFonts w:cstheme="minorHAnsi"/>
                <w:color w:val="000000" w:themeColor="text1"/>
                <w:sz w:val="20"/>
                <w:szCs w:val="20"/>
              </w:rPr>
            </w:pPr>
            <w:r w:rsidRPr="00487DDA">
              <w:rPr>
                <w:rFonts w:cstheme="minorHAnsi"/>
                <w:color w:val="000000" w:themeColor="text1"/>
                <w:sz w:val="20"/>
                <w:szCs w:val="20"/>
              </w:rPr>
              <w:t>1</w:t>
            </w:r>
          </w:p>
        </w:tc>
        <w:tc>
          <w:tcPr>
            <w:tcW w:w="1276" w:type="dxa"/>
          </w:tcPr>
          <w:p w14:paraId="13ED1E34" w14:textId="042F3946"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{"citationID":"N5Vrvbq8","properties":{"unsorted":false,"formattedCitation":"(Saluja {\\i{}et al.}, 2025)","plainCitation":"(Saluja et al., 2025)","noteIndex":0},"citationItems":[{"id":2448,"uris":["http://zotero.org/groups/6620036/items/3UCGR7H2"],"itemData":{"id":2448,"type":"article-journal","abstract":"Introduction: Unmet oral health needs remain a significant issue among immigrant adolescents, often exacerbated by experiences of racial discrimination. This study aimed to examine the associations between perceived discrimination and oral health behaviours in adolescents with immigrant backgrounds and explore the potential moderating role of resilience on this association. Methods: Ethical approval for this cross-sectional study was obtained from the University of Alberta Research Ethics Board. Participants were 12 to 18-year-old adolescents from immigrant backgrounds. Participants were recruited through nine community organizations using a snowball sampling technique. After obtaining active parental consent and assent from the adolescent, the participants completed a questionnaire covering demographics, oral health behaviours, and perceived racial discrimination and resilience. Perceived racial discrimination and resilience were measured using validated scales. Descriptive statistics summarized variables. Logistic regression assessed associations, controlling for confounding factors. Resilience’s moderating impact was analyzed via the interaction model of regression analysis. Results: In this cross-sectional study of 316 participants, average age of 15.3 (SD = 1.9) years, and a median age of 15 years (Inter Quartile Range-12-18), 76% reported discrimination experiences. Adjusted analysis showed that an increase of one unit in the total discrimination distress score was associated with 51% less likelihood of categorizing self-rated oral health as good (OR = 0.49, 95% CI: 0.29–0.81). The odds of brushing teeth more than twice a day, as opposed to once a day, decreased by 58% with one unit increase in the total discrimination distress score (OR = 0.42, 95% CI: 0.25–0.71). The odds of visiting the dentist for an urgent procedure instead of a regular check-up were 2.3 times higher with a unit increase in the total discrimination distress score (OR = 2.3: 95% CI:1.3–4.0) Resilience did not moderate the observed association. Conclusion: Perceived racial discrimination was associated with the pattern for dental attendance, tooth brushing frequency, and self-rated oral health. Resilience did not moderate the observed association. (PsycInfo Database Record (c) 2025 APA, all rights reserved)","archive_location":"2025-64134-001","container-title":"PLoS ONE","DOI":"10.1371/journal.pone.0313393","issue":"1","journalAbbreviation":"PLoS ONE","publisher":"Public Library of Science","title":"Perceived racial discrimination, resilience, and oral health behaviours of adolescents with immigrant backgrounds","URL":"https://ezproxy.library.dal.ca/login?url=https://search.ebscohost.com/login.aspx?direct=true&amp;db=psyh&amp;AN=2025-64134-001&amp;site=ehost-live&amp;scope=site","volume":"20","author":[{"family":"Saluja","given":"Priyanka"},{"family":"Bohlouli","given":"Babak"},{"family":"Hoglund","given":"Wendy"},{"family":"Amin","given":"Maryam"}],"issued":{"date-parts":[["2025"]]}}}],"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(Saluja et al., 2025)</w:t>
            </w:r>
            <w:r w:rsidRPr="004F01F6">
              <w:rPr>
                <w:rFonts w:cstheme="minorHAnsi"/>
                <w:color w:val="000000" w:themeColor="text1"/>
                <w:sz w:val="20"/>
                <w:szCs w:val="20"/>
              </w:rPr>
              <w:fldChar w:fldCharType="end"/>
            </w:r>
            <w:r w:rsidRPr="004F01F6">
              <w:rPr>
                <w:rFonts w:cstheme="minorHAnsi"/>
                <w:color w:val="000000" w:themeColor="text1"/>
                <w:sz w:val="20"/>
                <w:szCs w:val="20"/>
              </w:rPr>
              <w:t xml:space="preserve"> </w:t>
            </w:r>
          </w:p>
        </w:tc>
        <w:tc>
          <w:tcPr>
            <w:tcW w:w="1275" w:type="dxa"/>
          </w:tcPr>
          <w:p w14:paraId="24DD4A16" w14:textId="5225D25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Perceived racial discrimination, resilience, and oral health behaviours of adolescents with immigrant backgrounds</w:t>
            </w:r>
          </w:p>
        </w:tc>
        <w:tc>
          <w:tcPr>
            <w:tcW w:w="993" w:type="dxa"/>
          </w:tcPr>
          <w:p w14:paraId="79DEFE88" w14:textId="603D27AA"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3D181482" w14:textId="63EF997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2DDDC935" w14:textId="7C38A145" w:rsidR="0003793A" w:rsidRPr="004F01F6" w:rsidRDefault="003426C6" w:rsidP="0003793A">
            <w:pPr>
              <w:rPr>
                <w:rFonts w:cstheme="minorHAnsi"/>
                <w:color w:val="000000" w:themeColor="text1"/>
                <w:sz w:val="20"/>
                <w:szCs w:val="20"/>
              </w:rPr>
            </w:pPr>
            <w:r w:rsidRPr="004F01F6">
              <w:rPr>
                <w:rFonts w:cstheme="minorHAnsi"/>
                <w:sz w:val="20"/>
                <w:szCs w:val="20"/>
              </w:rPr>
              <w:t>Adolescents with immigrant backgrounds (Indian, Filipino, Chinese, Nepali, African, and other)</w:t>
            </w:r>
          </w:p>
        </w:tc>
        <w:tc>
          <w:tcPr>
            <w:tcW w:w="1275" w:type="dxa"/>
          </w:tcPr>
          <w:p w14:paraId="1EFB5C8E" w14:textId="64C598C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316 participants </w:t>
            </w:r>
          </w:p>
        </w:tc>
        <w:tc>
          <w:tcPr>
            <w:tcW w:w="2127" w:type="dxa"/>
          </w:tcPr>
          <w:p w14:paraId="5C9012C7" w14:textId="387F2CB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examine the association between perceived discrimination and oral health behaviours in adolescents with immigrant backgrounds and explore the potential moderating role of resilience.</w:t>
            </w:r>
          </w:p>
        </w:tc>
        <w:tc>
          <w:tcPr>
            <w:tcW w:w="2126" w:type="dxa"/>
          </w:tcPr>
          <w:p w14:paraId="6D2B927A" w14:textId="2F666E38"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6CF4B740" w14:textId="4087B413" w:rsidR="0003793A" w:rsidRPr="004F01F6" w:rsidRDefault="0003793A" w:rsidP="0003793A">
            <w:pPr>
              <w:rPr>
                <w:rFonts w:cstheme="minorHAnsi"/>
                <w:color w:val="000000" w:themeColor="text1"/>
                <w:sz w:val="20"/>
                <w:szCs w:val="20"/>
              </w:rPr>
            </w:pPr>
          </w:p>
          <w:p w14:paraId="7FDC08B1" w14:textId="25BD2A57"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72FDD316" w14:textId="6E53B6D6"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Social networks; Discrimination, stigma and racialization  </w:t>
            </w:r>
            <w:r w:rsidRPr="004F01F6">
              <w:rPr>
                <w:rFonts w:cstheme="minorHAnsi"/>
                <w:sz w:val="20"/>
                <w:szCs w:val="20"/>
              </w:rPr>
              <w:br/>
            </w:r>
          </w:p>
        </w:tc>
        <w:tc>
          <w:tcPr>
            <w:tcW w:w="2551" w:type="dxa"/>
          </w:tcPr>
          <w:p w14:paraId="12D4B337" w14:textId="650E1E53"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Higher levels of perceived racial discrimination were associated with reduced toothbrushing frequency, poorer self-rated oral health, and specific patterns in dental attendance. However, no significant associations emerged between perceived racial discrimination and sugar consumption or the utilization of dental services in the past year.</w:t>
            </w:r>
          </w:p>
        </w:tc>
      </w:tr>
      <w:tr w:rsidR="0003793A" w:rsidRPr="0003793A" w14:paraId="066F98B9" w14:textId="77777777" w:rsidTr="001E03CA">
        <w:trPr>
          <w:trHeight w:val="300"/>
        </w:trPr>
        <w:tc>
          <w:tcPr>
            <w:tcW w:w="846" w:type="dxa"/>
          </w:tcPr>
          <w:p w14:paraId="2ADE0802" w14:textId="7BC8FD6A" w:rsidR="0003793A" w:rsidRPr="00487DDA" w:rsidRDefault="0003793A" w:rsidP="0003793A">
            <w:pPr>
              <w:rPr>
                <w:rFonts w:cstheme="minorHAnsi"/>
                <w:color w:val="000000" w:themeColor="text1"/>
                <w:sz w:val="20"/>
                <w:szCs w:val="20"/>
              </w:rPr>
            </w:pPr>
            <w:r w:rsidRPr="00487DDA">
              <w:rPr>
                <w:rFonts w:cstheme="minorHAnsi"/>
                <w:color w:val="000000" w:themeColor="text1"/>
                <w:sz w:val="20"/>
                <w:szCs w:val="20"/>
              </w:rPr>
              <w:t>2</w:t>
            </w:r>
          </w:p>
        </w:tc>
        <w:tc>
          <w:tcPr>
            <w:tcW w:w="1276" w:type="dxa"/>
          </w:tcPr>
          <w:p w14:paraId="78603525" w14:textId="0281629C"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{"citationID":"4MAq3vVJ","properties":{"unsorted":false,"formattedCitation":"(Badri {\\i{}et al.}, 2018)","plainCitation":"(Badri et al., 2018)","noteIndex":0},"citationItems":[{"id":2525,"uris":["http://zotero.org/groups/6620036/items/AHJYPLL2"],"itemData":{"id":2525,"type":"article-journal","abstract":"Barriers to accessing oral healthcare are public health concerns faced by minorities and immigrants due to socioeconomic marginalization. Therefore, we explored how immigrant parents in Alberta-Edmonton’s Filipino community experience adherence to preventive dental attendance (PDA) for their preschool children and the psychosocial factors influencing parental adherence. Methods: We employed a qualitative focused ethnography design. Data were collected through interviews and focus groups. Audiotapes of sessions were transcribed verbatim and concurrent thematic data analysis was performed. Results: Stressors, resources, paradox and structural barriers comprised emergent psychosocial themes. Upon arriving in Canada, most Filipino parents held low-priority attitudes and perceptions toward PDA. After migration, however, they embraced new knowledge about the importance of PDA for their children. Discussion: Filipino parents were open to the Western model of preventive oral healthcare, with the duration of their time in Canada playing a key role in promoting regular dental visits for their children. (PsycInfo Database Record (c) 2020 APA, all rights reserved)","archive_location":"2018-21451-017","container-title":"Journal of Immigrant and Minority Health","DOI":"10.1007/s10903-017-0599-z","issue":"3","journalAbbreviation":"Journal of Immigrant and Minority Health","page":"658-667","publisher":"Springer","title":"Psychosocial determinants of adherence to preventive dental attendance for preschool children among Filipino immigrants in Edmonton, Alberta","volume":"20","author":[{"family":"Badri","given":"Parvaneh"},{"family":"Wolfe","given":"Ruth"},{"family":"Farmer","given":"Anna"},{"family":"Amin","given":"Maryam"}],"issued":{"date-parts":[["2018"]]}}}],"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(Badri et al., 2018)</w:t>
            </w:r>
            <w:r w:rsidRPr="004F01F6">
              <w:rPr>
                <w:rFonts w:cstheme="minorHAnsi"/>
                <w:color w:val="000000" w:themeColor="text1"/>
                <w:sz w:val="20"/>
                <w:szCs w:val="20"/>
              </w:rPr>
              <w:fldChar w:fldCharType="end"/>
            </w:r>
          </w:p>
        </w:tc>
        <w:tc>
          <w:tcPr>
            <w:tcW w:w="1275" w:type="dxa"/>
          </w:tcPr>
          <w:p w14:paraId="41CF9DEB" w14:textId="75E33F7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Psychosocial determinants of adherence to preventive dental attendance for preschool children among Filipino immigrants in Edmonton, Alberta</w:t>
            </w:r>
          </w:p>
        </w:tc>
        <w:tc>
          <w:tcPr>
            <w:tcW w:w="993" w:type="dxa"/>
          </w:tcPr>
          <w:p w14:paraId="3F906E79" w14:textId="50C51656"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03CD800F" w14:textId="42655348" w:rsidR="0003793A" w:rsidRPr="004F01F6" w:rsidRDefault="0003793A" w:rsidP="0003793A">
            <w:pPr>
              <w:rPr>
                <w:rFonts w:cstheme="minorHAnsi"/>
                <w:color w:val="000000" w:themeColor="text1"/>
                <w:sz w:val="20"/>
                <w:szCs w:val="20"/>
              </w:rPr>
            </w:pPr>
            <w:r w:rsidRPr="004F01F6">
              <w:rPr>
                <w:rFonts w:cstheme="minorHAnsi"/>
                <w:sz w:val="20"/>
                <w:szCs w:val="20"/>
              </w:rPr>
              <w:t>Qualitative study (focused ethnography)</w:t>
            </w:r>
          </w:p>
        </w:tc>
        <w:tc>
          <w:tcPr>
            <w:tcW w:w="1418" w:type="dxa"/>
          </w:tcPr>
          <w:p w14:paraId="7E3B9245" w14:textId="1064597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Filipino immigrants</w:t>
            </w:r>
          </w:p>
        </w:tc>
        <w:tc>
          <w:tcPr>
            <w:tcW w:w="1275" w:type="dxa"/>
          </w:tcPr>
          <w:p w14:paraId="7CB1058D" w14:textId="59E9B14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18 participants</w:t>
            </w:r>
            <w:r w:rsidR="00595784" w:rsidRPr="004F01F6">
              <w:rPr>
                <w:rFonts w:cstheme="minorHAnsi"/>
                <w:color w:val="000000" w:themeColor="text1"/>
                <w:sz w:val="20"/>
                <w:szCs w:val="20"/>
              </w:rPr>
              <w:t xml:space="preserve"> </w:t>
            </w:r>
          </w:p>
        </w:tc>
        <w:tc>
          <w:tcPr>
            <w:tcW w:w="2127" w:type="dxa"/>
          </w:tcPr>
          <w:p w14:paraId="50C376AB" w14:textId="697CCF6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explore how Filipino immigrant parents experience adherence to preventive dental attendance for their preschool children and the psychosocial factors which influence parental adherence.</w:t>
            </w:r>
          </w:p>
        </w:tc>
        <w:tc>
          <w:tcPr>
            <w:tcW w:w="2126" w:type="dxa"/>
          </w:tcPr>
          <w:p w14:paraId="6D4D974A" w14:textId="0214BB94"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7D3998FD" w14:textId="6E8D8871" w:rsidR="0003793A" w:rsidRPr="004F01F6" w:rsidRDefault="0003793A" w:rsidP="0003793A">
            <w:pPr>
              <w:rPr>
                <w:rFonts w:cstheme="minorHAnsi"/>
                <w:color w:val="000000" w:themeColor="text1"/>
                <w:sz w:val="20"/>
                <w:szCs w:val="20"/>
              </w:rPr>
            </w:pPr>
          </w:p>
        </w:tc>
        <w:tc>
          <w:tcPr>
            <w:tcW w:w="2551" w:type="dxa"/>
          </w:tcPr>
          <w:p w14:paraId="63E673CB" w14:textId="5D81D1C4"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The duration of time living in Canada plays a role in promoting dental attendance in Filipino immigrant children.</w:t>
            </w:r>
          </w:p>
        </w:tc>
      </w:tr>
      <w:tr w:rsidR="0003793A" w:rsidRPr="0003793A" w14:paraId="1E615C8F" w14:textId="77777777" w:rsidTr="001E03CA">
        <w:trPr>
          <w:trHeight w:val="300"/>
        </w:trPr>
        <w:tc>
          <w:tcPr>
            <w:tcW w:w="846" w:type="dxa"/>
          </w:tcPr>
          <w:p w14:paraId="6C489F2F" w14:textId="1FEBE204"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p>
        </w:tc>
        <w:tc>
          <w:tcPr>
            <w:tcW w:w="1276" w:type="dxa"/>
          </w:tcPr>
          <w:p w14:paraId="715D38AD" w14:textId="126C605A"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{"citationID":"rDb8qN0b","properties":{"unsorted":false,"formattedCitation":"(Amin and ElSalhy, 2017)","plainCitation":"(Amin and ElSalhy, 2017)","noteIndex":0},"citationItems":[{"id":2535,"uris":["http://zotero.org/groups/6620036/items/INTRNRS6"],"itemData":{"id":2535,"type":"article-journal","abstract":"To explore factors affecting children’s dental attendance among new immigrants. Participants in this cross-sectional study were 314 new immigrant child-parent pairs. Parents’ demographics, oral health knowledge, perceptions, child’s caries status, and oral health behaviours were analysed as determinants for dental attendance. Only 43 % of children had a dental visit within the year. Parents believing in the effectiveness of parental checking were four times more likely to seek dental care for their child [adjusted OR (adOR) 4.48, 95 % CI 1.79–11.13]. Parents perceiving dental check-up as a painful experience were 67 % less likely to visit the dentist (adOR 0.33, 95 % CI 0.17–0.63). Lack of insurance and time reduced the odds of a dental visit by 65 and 59 %, respectively (adOR 0.35, 95 % CI 0.16–0.68; adOR 0.41, 95 % CI 0.12–0.99). The care-seeking behaviour of new immigrant children was determined by parents’ perceived ability to detect caries, availability of time and dental insurance, and their perceived dental experience. (PsycInfo Database Record (c) 2021 APA, all rights reserved)","archive_location":"2017-51154-012","container-title":"Journal of Immigrant and Minority Health","DOI":"10.1007/s10903-016-0441-z","issue":"6","journalAbbreviation":"Journal of Immigrant and Minority Health","page":"1351-1361","publisher":"Springer","title":"Factors affecting dental attendance of children of new immigrant parents: A cross-sectional study","volume":"19","author":[{"family":"Amin","given":"Maryam"},{"family":"ElSalhy","given":"Mohamed"}],"issued":{"date-parts":[["2017"]]}}}],"schema":"https://github.com/citation-style-language/schema/raw/master/csl-citation.json"}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(Amin and ElSalhy, 2017)</w:t>
            </w:r>
            <w:r w:rsidRPr="004F01F6">
              <w:rPr>
                <w:rFonts w:cstheme="minorHAnsi"/>
                <w:color w:val="000000" w:themeColor="text1"/>
                <w:sz w:val="20"/>
                <w:szCs w:val="20"/>
              </w:rPr>
              <w:fldChar w:fldCharType="end"/>
            </w:r>
          </w:p>
        </w:tc>
        <w:tc>
          <w:tcPr>
            <w:tcW w:w="1275" w:type="dxa"/>
          </w:tcPr>
          <w:p w14:paraId="304BAFE8" w14:textId="1EB4E49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Factors affecting dental attendance of children of new immigrant parents: A Cross-sectional study</w:t>
            </w:r>
          </w:p>
        </w:tc>
        <w:tc>
          <w:tcPr>
            <w:tcW w:w="993" w:type="dxa"/>
          </w:tcPr>
          <w:p w14:paraId="283448D6" w14:textId="3D7D9B4E"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5E647758" w14:textId="22EAE3D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395B5A49" w14:textId="78208F8A" w:rsidR="0003793A" w:rsidRPr="004F01F6" w:rsidRDefault="003426C6" w:rsidP="0003793A">
            <w:pPr>
              <w:rPr>
                <w:rFonts w:cstheme="minorHAnsi"/>
                <w:color w:val="000000" w:themeColor="text1"/>
                <w:sz w:val="20"/>
                <w:szCs w:val="20"/>
              </w:rPr>
            </w:pPr>
            <w:r w:rsidRPr="004F01F6">
              <w:rPr>
                <w:rFonts w:cstheme="minorHAnsi"/>
                <w:sz w:val="20"/>
                <w:szCs w:val="20"/>
              </w:rPr>
              <w:t xml:space="preserve">New immigrant parents and their children (Indian, Nepali, Somali, Ethiopian, Eritrean, Sudanese, Nigerian, Pakistani, </w:t>
            </w:r>
            <w:r w:rsidRPr="004F01F6">
              <w:rPr>
                <w:rFonts w:cstheme="minorHAnsi"/>
                <w:sz w:val="20"/>
                <w:szCs w:val="20"/>
              </w:rPr>
              <w:lastRenderedPageBreak/>
              <w:t>Filipino, Rwandan, and other backgrounds)</w:t>
            </w:r>
          </w:p>
        </w:tc>
        <w:tc>
          <w:tcPr>
            <w:tcW w:w="1275" w:type="dxa"/>
          </w:tcPr>
          <w:p w14:paraId="68C94120" w14:textId="1008A30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lastRenderedPageBreak/>
              <w:t>314 child-parent pairs</w:t>
            </w:r>
          </w:p>
        </w:tc>
        <w:tc>
          <w:tcPr>
            <w:tcW w:w="2127" w:type="dxa"/>
          </w:tcPr>
          <w:p w14:paraId="0D3C89F1" w14:textId="7381D2B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explore the factors affecting children’s dental attendance among new immigrants.</w:t>
            </w:r>
          </w:p>
        </w:tc>
        <w:tc>
          <w:tcPr>
            <w:tcW w:w="2126" w:type="dxa"/>
          </w:tcPr>
          <w:p w14:paraId="3F0381CC" w14:textId="17B780A2"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Psychosocial constraints</w:t>
            </w:r>
          </w:p>
          <w:p w14:paraId="521DDF10" w14:textId="1FFDDCBE" w:rsidR="0003793A" w:rsidRPr="004F01F6" w:rsidRDefault="0003793A" w:rsidP="0003793A">
            <w:pPr>
              <w:rPr>
                <w:rFonts w:cstheme="minorHAnsi"/>
                <w:b/>
                <w:bCs/>
                <w:color w:val="000000" w:themeColor="text1"/>
                <w:sz w:val="20"/>
                <w:szCs w:val="20"/>
              </w:rPr>
            </w:pPr>
          </w:p>
          <w:p w14:paraId="1D9C032D" w14:textId="282801C8"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7F6BDE65" w14:textId="44A8DB38"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w:t>
            </w:r>
          </w:p>
          <w:p w14:paraId="7A35E6D3" w14:textId="0FDDB53D" w:rsidR="0003793A" w:rsidRPr="004F01F6" w:rsidRDefault="0003793A" w:rsidP="0003793A">
            <w:pPr>
              <w:rPr>
                <w:rFonts w:cstheme="minorHAnsi"/>
                <w:color w:val="000000" w:themeColor="text1"/>
                <w:sz w:val="20"/>
                <w:szCs w:val="20"/>
              </w:rPr>
            </w:pPr>
          </w:p>
        </w:tc>
        <w:tc>
          <w:tcPr>
            <w:tcW w:w="2551" w:type="dxa"/>
          </w:tcPr>
          <w:p w14:paraId="1D5D2580" w14:textId="0192EC9B"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Children of new immigrants have a low rate of dental attendance with many parents being unaware of their child's caries-status. Key determinants of dental visitation included the perceived efficiency of parental supervision, the perceived painfulness of dental check-ups, a lack of </w:t>
            </w:r>
            <w:r w:rsidRPr="00487DDA">
              <w:rPr>
                <w:rFonts w:cstheme="minorHAnsi"/>
                <w:color w:val="000000" w:themeColor="text1"/>
                <w:sz w:val="20"/>
                <w:szCs w:val="20"/>
              </w:rPr>
              <w:lastRenderedPageBreak/>
              <w:t>insurance, and a lack of time.</w:t>
            </w:r>
          </w:p>
        </w:tc>
      </w:tr>
      <w:tr w:rsidR="0003793A" w:rsidRPr="0003793A" w14:paraId="365DB83D" w14:textId="77777777" w:rsidTr="001E03CA">
        <w:trPr>
          <w:trHeight w:val="300"/>
        </w:trPr>
        <w:tc>
          <w:tcPr>
            <w:tcW w:w="846" w:type="dxa"/>
          </w:tcPr>
          <w:p w14:paraId="2E15EF37" w14:textId="374A8593"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4</w:t>
            </w:r>
          </w:p>
        </w:tc>
        <w:tc>
          <w:tcPr>
            <w:tcW w:w="1276" w:type="dxa"/>
          </w:tcPr>
          <w:p w14:paraId="55992FCE" w14:textId="446692F5"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{"citationID":"g81v2Fcj","properties":{"unsorted":false,"formattedCitation":"(MacEntee {\\i{}et al.}, 2014)","plainCitation":"(MacEntee et al., 2014)","noteIndex":0},"citationItems":[{"id":2468,"uris":["http://zotero.org/groups/6620036/items/3ZYR3JD4"],"itemData":{"id":2468,"type":"article-journal","abstract":"This study explored how older Punjabi-speaking South-Asian immigrants (four focus groups; 33 participants) in Surrey, British Columbia, perceive oral health and related problems. Content analysis revealed two umbrella themes: (a) interpretations of mouth conditions and (b) challenges to oral health. The umbrella themes had four sub-themes: damage caused by heat (wai), disturbances caused by caries, coping with dentures, and quality of life. Three challenges were considered: home remedies, Western dentistry, and difficulties accessing dentists. Participants explained oral diseases in terms of a systemic infection (resha), and preferred to decrease imbalances of wai in the mouth with home remedies from India. We conclude that older Punjabi-speaking immigrants interpret oral health and disease in the context of both Western and Ayurvedic traditions, and that they manage dental problems with a mix of traditional remedies supplemented, if possible, by elective oral health care in India, and by emergency dental care in Canada. (PsycInfo Database Record (c) 2021 APA, all rights reserved)","archive_location":"2014-26587-008","container-title":"Canadian Journal on Aging","DOI":"10.1017/S0714980814000087","issue":"2","journalAbbreviation":"Canadian Journal on Aging","page":"196-207","publisher":"Cambridge University Press","title":"Oral healthcare challenges for older Punjabi-speaking immigrants","volume":"33","author":[{"family":"MacEntee","given":"Michael I."},{"family":"Wong","given":"Sabrina T."},{"family":"Smith","given":"André"},{"family":"Beattie","given":"B. Lynn"},{"family":"Brondani","given":"Mario"},{"family":"Bryant","given":"S. Ross"},{"family":"Graf","given":"Peter"},{"family":"Soheilipour","given":"Shimae"}],"issued":{"date-parts":[["2014"]]}}}],"schema":"https://github.com/citation-style-language/schema/raw/master/csl-citation.json"}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(MacEntee et al., 2014)</w:t>
            </w:r>
            <w:r w:rsidRPr="004F01F6">
              <w:rPr>
                <w:rFonts w:cstheme="minorHAnsi"/>
                <w:color w:val="000000" w:themeColor="text1"/>
                <w:sz w:val="20"/>
                <w:szCs w:val="20"/>
              </w:rPr>
              <w:fldChar w:fldCharType="end"/>
            </w:r>
          </w:p>
        </w:tc>
        <w:tc>
          <w:tcPr>
            <w:tcW w:w="1275" w:type="dxa"/>
          </w:tcPr>
          <w:p w14:paraId="0F1FAD82" w14:textId="1314BCA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Oral healthcare challenges for older Punjabi-speaking immigrants</w:t>
            </w:r>
          </w:p>
        </w:tc>
        <w:tc>
          <w:tcPr>
            <w:tcW w:w="993" w:type="dxa"/>
          </w:tcPr>
          <w:p w14:paraId="075D0EE0" w14:textId="7F30BF15"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175B75B4" w14:textId="78DB1261" w:rsidR="0003793A" w:rsidRPr="004F01F6" w:rsidRDefault="0003793A" w:rsidP="0003793A">
            <w:pPr>
              <w:rPr>
                <w:rFonts w:cstheme="minorHAnsi"/>
                <w:sz w:val="20"/>
                <w:szCs w:val="20"/>
              </w:rPr>
            </w:pPr>
            <w:r w:rsidRPr="004F01F6">
              <w:rPr>
                <w:rFonts w:eastAsia="Times New Roman" w:cstheme="minorHAnsi"/>
                <w:sz w:val="20"/>
                <w:szCs w:val="20"/>
              </w:rPr>
              <w:t>Qualitative descriptive study</w:t>
            </w:r>
          </w:p>
        </w:tc>
        <w:tc>
          <w:tcPr>
            <w:tcW w:w="1418" w:type="dxa"/>
          </w:tcPr>
          <w:p w14:paraId="26C8D0B7" w14:textId="5D33BAE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Punjabi-speaking South Asian immigrants</w:t>
            </w:r>
          </w:p>
        </w:tc>
        <w:tc>
          <w:tcPr>
            <w:tcW w:w="1275" w:type="dxa"/>
          </w:tcPr>
          <w:p w14:paraId="25379880" w14:textId="0F7A20F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33 participants</w:t>
            </w:r>
          </w:p>
        </w:tc>
        <w:tc>
          <w:tcPr>
            <w:tcW w:w="2127" w:type="dxa"/>
          </w:tcPr>
          <w:p w14:paraId="32EC03CC" w14:textId="417C41F0"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explore how older Punjabi-speaking South-Asian immigrants in Surrey, British Columbia, perceive oral health issues.</w:t>
            </w:r>
          </w:p>
        </w:tc>
        <w:tc>
          <w:tcPr>
            <w:tcW w:w="2126" w:type="dxa"/>
          </w:tcPr>
          <w:p w14:paraId="1FC2591F" w14:textId="21F7A438"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5A5DE0AF" w14:textId="44A8DB38"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w:t>
            </w:r>
          </w:p>
          <w:p w14:paraId="02BA6BB1" w14:textId="03CBFA7B" w:rsidR="0003793A" w:rsidRPr="004F01F6" w:rsidRDefault="0003793A" w:rsidP="0003793A">
            <w:pPr>
              <w:rPr>
                <w:rFonts w:cstheme="minorHAnsi"/>
                <w:color w:val="000000" w:themeColor="text1"/>
                <w:sz w:val="20"/>
                <w:szCs w:val="20"/>
              </w:rPr>
            </w:pPr>
          </w:p>
        </w:tc>
        <w:tc>
          <w:tcPr>
            <w:tcW w:w="2551" w:type="dxa"/>
          </w:tcPr>
          <w:p w14:paraId="564631DD" w14:textId="7FBD2D50"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Older Punjabi-speaking immigrants use both Western and Ayurvedic traditions for oral health and disease, often using a combination of traditional and Western remedies.</w:t>
            </w:r>
          </w:p>
        </w:tc>
      </w:tr>
      <w:tr w:rsidR="0003793A" w:rsidRPr="0003793A" w14:paraId="1739FAFF" w14:textId="77777777" w:rsidTr="001E03CA">
        <w:trPr>
          <w:trHeight w:val="300"/>
        </w:trPr>
        <w:tc>
          <w:tcPr>
            <w:tcW w:w="846" w:type="dxa"/>
          </w:tcPr>
          <w:p w14:paraId="4583A51B" w14:textId="40F3353D"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5</w:t>
            </w:r>
          </w:p>
        </w:tc>
        <w:tc>
          <w:tcPr>
            <w:tcW w:w="1276" w:type="dxa"/>
          </w:tcPr>
          <w:p w14:paraId="759A5D37" w14:textId="5FA22BD0"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{"citationID":"q49u9hre","properties":{"unsorted":false,"formattedCitation":"(Amin, Perez and Nyachhyon, 2015)","plainCitation":"(Amin, Perez and Nyachhyon, 2015)","noteIndex":0},"citationItems":[{"id":2532,"uris":["http://zotero.org/groups/6620036/items/8R2PQ45C"],"itemData":{"id":2532,"type":"article-journal","abstract":"To assess parental awareness of their child’s dental status and the relationship between parental awareness and children’s dental attendance. Participants were children aged 6 years or younger and their African parents who had lived in Canada for up to 10 years. Demographics and parents’ perceived dental status were collected. Children’s normative dental status was determined by dental examinations. 125 pairs of parents and children aged 21–72 months were included. 52 % of the children never had a dental visit. Dental status of 44 % of children was rated as good by parents, among them, 56 % had dental decay. Parental assessments did not coincide with the clinical assessments of 62 % of children. No correlation was found between parental awareness and children’s dental attendance. Children of African immigrants are at high risk for developing severe dental decay because of low parental awareness and lack of regular dental visits. (PsycInfo Database Record (c) 2021 APA, all rights reserved)","archive_location":"2015-03352-018","container-title":"Journal of Immigrant and Minority Health","DOI":"10.1007/s10903-013-9912-7","issue":"1","journalAbbreviation":"Journal of Immigrant and Minority Health","page":"132-138","publisher":"Springer","title":"Parental awareness and dental attendance of children among African immigrants","volume":"17","author":[{"family":"Amin","given":"Maryam S."},{"family":"Perez","given":"Arnaldo"},{"family":"Nyachhyon","given":"Pawan"}],"issued":{"date-parts":[["2015"]]}}}],"schema":"https://github.com/citation-style-language/schema/raw/master/csl-citation.json"}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(Amin</w:t>
            </w:r>
            <w:r w:rsidR="004F01F6" w:rsidRPr="004F01F6">
              <w:rPr>
                <w:rFonts w:cstheme="minorHAnsi"/>
                <w:noProof/>
                <w:color w:val="000000" w:themeColor="text1"/>
                <w:sz w:val="20"/>
                <w:szCs w:val="20"/>
              </w:rPr>
              <w:t xml:space="preserve"> et al.</w:t>
            </w:r>
            <w:r w:rsidRPr="004F01F6">
              <w:rPr>
                <w:rFonts w:cstheme="minorHAnsi"/>
                <w:noProof/>
                <w:color w:val="000000" w:themeColor="text1"/>
                <w:sz w:val="20"/>
                <w:szCs w:val="20"/>
              </w:rPr>
              <w:t>, 2015)</w:t>
            </w:r>
            <w:r w:rsidRPr="004F01F6">
              <w:rPr>
                <w:rFonts w:cstheme="minorHAnsi"/>
                <w:color w:val="000000" w:themeColor="text1"/>
                <w:sz w:val="20"/>
                <w:szCs w:val="20"/>
              </w:rPr>
              <w:fldChar w:fldCharType="end"/>
            </w:r>
          </w:p>
        </w:tc>
        <w:tc>
          <w:tcPr>
            <w:tcW w:w="1275" w:type="dxa"/>
          </w:tcPr>
          <w:p w14:paraId="64842AFF" w14:textId="7D3A98A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Parental awareness and dental attendance of children among African immigrants</w:t>
            </w:r>
          </w:p>
        </w:tc>
        <w:tc>
          <w:tcPr>
            <w:tcW w:w="993" w:type="dxa"/>
          </w:tcPr>
          <w:p w14:paraId="44CB0244" w14:textId="18C8BB04"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7B01FFA8" w14:textId="18104F9D" w:rsidR="0003793A" w:rsidRPr="004F01F6" w:rsidRDefault="0003793A" w:rsidP="0003793A">
            <w:pPr>
              <w:rPr>
                <w:rFonts w:cstheme="minorHAnsi"/>
                <w:sz w:val="20"/>
                <w:szCs w:val="20"/>
              </w:rPr>
            </w:pPr>
            <w:r w:rsidRPr="004F01F6">
              <w:rPr>
                <w:rFonts w:eastAsia="Times New Roman" w:cstheme="minorHAnsi"/>
                <w:sz w:val="20"/>
                <w:szCs w:val="20"/>
              </w:rPr>
              <w:t>Cross-sectional study</w:t>
            </w:r>
          </w:p>
        </w:tc>
        <w:tc>
          <w:tcPr>
            <w:tcW w:w="1418" w:type="dxa"/>
          </w:tcPr>
          <w:p w14:paraId="5CE78D5C" w14:textId="14D39219" w:rsidR="0003793A" w:rsidRPr="004F01F6" w:rsidRDefault="003426C6" w:rsidP="0003793A">
            <w:pPr>
              <w:rPr>
                <w:rFonts w:cstheme="minorHAnsi"/>
                <w:color w:val="000000" w:themeColor="text1"/>
                <w:sz w:val="20"/>
                <w:szCs w:val="20"/>
              </w:rPr>
            </w:pPr>
            <w:r w:rsidRPr="004F01F6">
              <w:rPr>
                <w:rFonts w:cstheme="minorHAnsi"/>
                <w:sz w:val="20"/>
                <w:szCs w:val="20"/>
              </w:rPr>
              <w:t>African immigrant parents and their children (primarily from Northeastern Africa)</w:t>
            </w:r>
          </w:p>
        </w:tc>
        <w:tc>
          <w:tcPr>
            <w:tcW w:w="1275" w:type="dxa"/>
          </w:tcPr>
          <w:p w14:paraId="4D14DC2A" w14:textId="02DE5F3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125 child-parent pairs</w:t>
            </w:r>
          </w:p>
        </w:tc>
        <w:tc>
          <w:tcPr>
            <w:tcW w:w="2127" w:type="dxa"/>
          </w:tcPr>
          <w:p w14:paraId="6F6DC28F" w14:textId="1102CBA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assess parental awareness of their child’s dental status and the relationship between parental awareness and children’s dental attendance.</w:t>
            </w:r>
          </w:p>
        </w:tc>
        <w:tc>
          <w:tcPr>
            <w:tcW w:w="2126" w:type="dxa"/>
          </w:tcPr>
          <w:p w14:paraId="27272484" w14:textId="106DD534"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32E18DC6" w14:textId="01BEE91B" w:rsidR="0003793A" w:rsidRPr="004F01F6" w:rsidRDefault="0003793A" w:rsidP="0003793A">
            <w:pPr>
              <w:rPr>
                <w:rFonts w:cstheme="minorHAnsi"/>
                <w:color w:val="000000" w:themeColor="text1"/>
                <w:sz w:val="20"/>
                <w:szCs w:val="20"/>
              </w:rPr>
            </w:pPr>
          </w:p>
        </w:tc>
        <w:tc>
          <w:tcPr>
            <w:tcW w:w="2551" w:type="dxa"/>
          </w:tcPr>
          <w:p w14:paraId="13113EAF" w14:textId="3463BC61"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There is no correlation between parental awareness and children’s dental attendance. Children were found to be at high risk for developing severe dental decay due to low parental awareness and a lack of regular dental attendance.</w:t>
            </w:r>
          </w:p>
        </w:tc>
      </w:tr>
      <w:tr w:rsidR="0003793A" w:rsidRPr="0003793A" w14:paraId="53D4D59A" w14:textId="77777777" w:rsidTr="001E03CA">
        <w:trPr>
          <w:trHeight w:val="300"/>
        </w:trPr>
        <w:tc>
          <w:tcPr>
            <w:tcW w:w="846" w:type="dxa"/>
          </w:tcPr>
          <w:p w14:paraId="54267C73" w14:textId="4D4E4106"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6</w:t>
            </w:r>
          </w:p>
        </w:tc>
        <w:tc>
          <w:tcPr>
            <w:tcW w:w="1276" w:type="dxa"/>
          </w:tcPr>
          <w:p w14:paraId="3686B54E" w14:textId="6C4A69B1"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{"citationID":"ITlScENC","properties":{"unsorted":false,"formattedCitation":"(Calvasina {\\i{}et al.}, 2016)","plainCitation":"(Calvasina et al., 2016)","noteIndex":0},"citationItems":[{"id":2519,"uris":["http://zotero.org/groups/6620036/items/T3YRGRH6"],"itemData":{"id":2519,"type":"article-journal","abstract":"Background: Inadequate functional health literacy is a common problem in immigrant populations. The aim of this study was to investigate the association between oral (dental) health literacy (OHL) and participation in oral health care among Brazilian immigrants in Toronto, Ontario, Canada. Methods: The study used a cross-sectional design and a convenience sample of 101 Brazilian immigrants selected through the snowball sampling technique. Data were analyzed using descriptive statistics and logistic regression modeling. Results: Most of the sample had adequate OHL (83.1 %). Inadequate/marginal OHL was associated with not visiting a dentist in the preceding year (OR = 3.61; p = 0.04), not having a dentist as the primary source of dental information (OR = 5.55; p &lt; 0.01), and not participating in shared dental treatment decision making (OR = 1.06; p = 0.05; OHL as a continuous variable) in multivariate logistic regressions controlling for covariates. A low average annual family income was associated with two indicators of poor participation in oral health care (i.e., not having visited a dentist in the previous year, and not having a dentist as regular source of dental information). Conclusion: Limited OHL was linked to lower participation in the oral health care system and with barriers to using dental services among a sample of Brazilian immigrants. More effective knowledge transfer will be required to help specific groups of immigrants to better navigate the Canadian dental care system.","container-title":"BMC Oral Health","DOI":"10.1186/s12903-016-0176-1","journalAbbreviation":"BMC Oral Health","page":"1-7","publisher":"BioMed Central","title":"Brazilian immigrants' oral health literacy and participation in oral health care in Canada.","volume":"16","author":[{"family":"Calvasina","given":"Paola"},{"family":"Lawrence","given":"Herenia P."},{"family":"Hoffman-Goetz","given":"Laurie"},{"family":"Norman","given":"Cameron D."}],"issued":{"date-parts":[["2016"]]}}}],"schema":"https://github.com/citation-style-language/schema/raw/master/csl-citation.json"}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(Calvasina et al., 2016)</w:t>
            </w:r>
            <w:r w:rsidRPr="004F01F6">
              <w:rPr>
                <w:rFonts w:cstheme="minorHAnsi"/>
                <w:color w:val="000000" w:themeColor="text1"/>
                <w:sz w:val="20"/>
                <w:szCs w:val="20"/>
              </w:rPr>
              <w:fldChar w:fldCharType="end"/>
            </w:r>
          </w:p>
        </w:tc>
        <w:tc>
          <w:tcPr>
            <w:tcW w:w="1275" w:type="dxa"/>
          </w:tcPr>
          <w:p w14:paraId="41B8B077" w14:textId="2B3190F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Brazilian immigrants' oral health literacy and participation in oral health care in Canada.</w:t>
            </w:r>
          </w:p>
        </w:tc>
        <w:tc>
          <w:tcPr>
            <w:tcW w:w="993" w:type="dxa"/>
          </w:tcPr>
          <w:p w14:paraId="35A2AF17" w14:textId="77777777" w:rsidR="0003793A" w:rsidRPr="004F01F6" w:rsidRDefault="0003793A" w:rsidP="0003793A">
            <w:pPr>
              <w:rPr>
                <w:rFonts w:cstheme="minorHAnsi"/>
                <w:color w:val="000000" w:themeColor="text1"/>
                <w:sz w:val="20"/>
                <w:szCs w:val="20"/>
              </w:rPr>
            </w:pPr>
          </w:p>
          <w:p w14:paraId="40705371" w14:textId="3D23C39F"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tcPr>
          <w:p w14:paraId="0B4D21F9" w14:textId="3B22C87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0511CF68" w14:textId="5115462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Brazilian immigrants</w:t>
            </w:r>
          </w:p>
        </w:tc>
        <w:tc>
          <w:tcPr>
            <w:tcW w:w="1275" w:type="dxa"/>
          </w:tcPr>
          <w:p w14:paraId="77DA8290" w14:textId="1ED8541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101 participants</w:t>
            </w:r>
          </w:p>
        </w:tc>
        <w:tc>
          <w:tcPr>
            <w:tcW w:w="2127" w:type="dxa"/>
          </w:tcPr>
          <w:p w14:paraId="5FFCCF91" w14:textId="713EAC6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investigate the association between oral health literacy and participation in the oral health care system among Brazilian immigrants in Toronto, Ontario.</w:t>
            </w:r>
          </w:p>
        </w:tc>
        <w:tc>
          <w:tcPr>
            <w:tcW w:w="2126" w:type="dxa"/>
          </w:tcPr>
          <w:p w14:paraId="6542DFF6" w14:textId="6F29F245"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6FF709E2" w14:textId="5E8C57BC" w:rsidR="0003793A" w:rsidRPr="004F01F6" w:rsidRDefault="0003793A" w:rsidP="0003793A">
            <w:pPr>
              <w:rPr>
                <w:rFonts w:cstheme="minorHAnsi"/>
                <w:color w:val="000000" w:themeColor="text1"/>
                <w:sz w:val="20"/>
                <w:szCs w:val="20"/>
              </w:rPr>
            </w:pPr>
          </w:p>
        </w:tc>
        <w:tc>
          <w:tcPr>
            <w:tcW w:w="2551" w:type="dxa"/>
          </w:tcPr>
          <w:p w14:paraId="4C2EBD86" w14:textId="5A3FE7E9"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Limited oral health literacy was linked to lower participation in the oral health care system along with barriers to using dental services.</w:t>
            </w:r>
          </w:p>
        </w:tc>
      </w:tr>
      <w:tr w:rsidR="0003793A" w:rsidRPr="0003793A" w14:paraId="240FE9F2" w14:textId="77777777" w:rsidTr="001E03CA">
        <w:trPr>
          <w:trHeight w:val="300"/>
        </w:trPr>
        <w:tc>
          <w:tcPr>
            <w:tcW w:w="846" w:type="dxa"/>
            <w:shd w:val="clear" w:color="auto" w:fill="FFFFFF" w:themeFill="background1"/>
          </w:tcPr>
          <w:p w14:paraId="6A9D6B75" w14:textId="4E21512E"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7</w:t>
            </w:r>
          </w:p>
        </w:tc>
        <w:tc>
          <w:tcPr>
            <w:tcW w:w="1276" w:type="dxa"/>
            <w:shd w:val="clear" w:color="auto" w:fill="FFFFFF" w:themeFill="background1"/>
          </w:tcPr>
          <w:p w14:paraId="782027AE" w14:textId="5343B855"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{"citationID":"Rmn3Q0Xl","properties":{"unsorted":false,"formattedCitation":"(Baba {\\i{}et al.}, 2025)","plainCitation":"(Baba et al., 2025)","noteIndex":0},"citationItems":[{"id":2527,"uris":["http://zotero.org/groups/6620036/items/3HWV7WLS"],"itemData":{"id":2527,"type":"article-journal","container-title":"PLoS Global Public Health","DOI":"10.1371/journal.pgph.0004275","issue":"2","journalAbbreviation":"PLoS Global Public Health","page":"1-10","publisher":"Public Library of Science","publisher-place":"San Francisco, California","title":"Factors influencing emergency dental care utilization among resettled Syrian refugee parents in Ontario: A cross-sectional study.","volume":"5","author":[{"family":"Baba","given":"Rhea"},{"family":"AlHusseini","given":"Noara"},{"family":"Zangiabadi","given":"Safoura"},{"family":"Tamim","given":"Hala"}],"issued":{"date-parts":[["2025"]]}}}],"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(Baba et al., 2025)</w:t>
            </w:r>
            <w:r w:rsidRPr="004F01F6">
              <w:rPr>
                <w:rFonts w:cstheme="minorHAnsi"/>
                <w:color w:val="000000" w:themeColor="text1"/>
                <w:sz w:val="20"/>
                <w:szCs w:val="20"/>
              </w:rPr>
              <w:fldChar w:fldCharType="end"/>
            </w:r>
          </w:p>
          <w:p w14:paraId="4673F55E" w14:textId="689548CF" w:rsidR="0003793A" w:rsidRPr="004F01F6" w:rsidRDefault="0003793A" w:rsidP="0003793A">
            <w:pPr>
              <w:rPr>
                <w:rFonts w:cstheme="minorHAnsi"/>
                <w:sz w:val="20"/>
                <w:szCs w:val="20"/>
              </w:rPr>
            </w:pPr>
          </w:p>
        </w:tc>
        <w:tc>
          <w:tcPr>
            <w:tcW w:w="1275" w:type="dxa"/>
          </w:tcPr>
          <w:p w14:paraId="54444274" w14:textId="64861FA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Factors influencing emergency dental care utilization among resettled Syrian refugee parents in Ontario: A Cross-sectional study.</w:t>
            </w:r>
          </w:p>
        </w:tc>
        <w:tc>
          <w:tcPr>
            <w:tcW w:w="993" w:type="dxa"/>
          </w:tcPr>
          <w:p w14:paraId="5578F4DC" w14:textId="4F6A491B"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5D9BE34E" w14:textId="303DFF5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4869C1C4" w14:textId="0DB9DFC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Syrian refugee parents</w:t>
            </w:r>
          </w:p>
        </w:tc>
        <w:tc>
          <w:tcPr>
            <w:tcW w:w="1275" w:type="dxa"/>
          </w:tcPr>
          <w:p w14:paraId="3172FB67" w14:textId="2A836D6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540 </w:t>
            </w:r>
            <w:r w:rsidR="00AB4674" w:rsidRPr="004F01F6">
              <w:rPr>
                <w:rFonts w:cstheme="minorHAnsi"/>
                <w:color w:val="000000" w:themeColor="text1"/>
                <w:sz w:val="20"/>
                <w:szCs w:val="20"/>
              </w:rPr>
              <w:t>participants</w:t>
            </w:r>
          </w:p>
        </w:tc>
        <w:tc>
          <w:tcPr>
            <w:tcW w:w="2127" w:type="dxa"/>
          </w:tcPr>
          <w:p w14:paraId="0A75CA90" w14:textId="6A7AA61C"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T</w:t>
            </w:r>
            <w:r w:rsidR="0003793A" w:rsidRPr="004F01F6">
              <w:rPr>
                <w:rFonts w:cstheme="minorHAnsi"/>
                <w:color w:val="000000" w:themeColor="text1"/>
                <w:sz w:val="20"/>
                <w:szCs w:val="20"/>
              </w:rPr>
              <w:t>o assess the factors associated with visiting the dentist only for emergency care among resettled Syrian refugee parents in Ontario</w:t>
            </w:r>
            <w:r w:rsidR="00EE24AA" w:rsidRPr="004F01F6">
              <w:rPr>
                <w:rFonts w:cstheme="minorHAnsi"/>
                <w:color w:val="000000" w:themeColor="text1"/>
                <w:sz w:val="20"/>
                <w:szCs w:val="20"/>
              </w:rPr>
              <w:t>.</w:t>
            </w:r>
          </w:p>
        </w:tc>
        <w:tc>
          <w:tcPr>
            <w:tcW w:w="2126" w:type="dxa"/>
          </w:tcPr>
          <w:p w14:paraId="7C5F2DBB" w14:textId="33B0ACDF" w:rsidR="005F4814" w:rsidRPr="004F01F6" w:rsidRDefault="0067703E" w:rsidP="0003793A">
            <w:pPr>
              <w:rPr>
                <w:rFonts w:cstheme="minorHAnsi"/>
                <w:b/>
                <w:bCs/>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 Psychosocial constraints</w:t>
            </w:r>
            <w:r w:rsidR="0003793A" w:rsidRPr="004F01F6">
              <w:rPr>
                <w:rFonts w:cstheme="minorHAnsi"/>
                <w:sz w:val="20"/>
                <w:szCs w:val="20"/>
              </w:rPr>
              <w:br/>
            </w:r>
          </w:p>
          <w:p w14:paraId="5BDD06CF" w14:textId="51EFECE0"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0B74EEA0" w14:textId="77777777" w:rsidR="005F4814"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Discrimination, stigma and racialization</w:t>
            </w:r>
            <w:r w:rsidRPr="004F01F6">
              <w:rPr>
                <w:rFonts w:cstheme="minorHAnsi"/>
                <w:b/>
                <w:bCs/>
                <w:color w:val="000000" w:themeColor="text1"/>
                <w:sz w:val="20"/>
                <w:szCs w:val="20"/>
              </w:rPr>
              <w:t xml:space="preserve"> </w:t>
            </w:r>
          </w:p>
          <w:p w14:paraId="4C1A0E98" w14:textId="77777777" w:rsidR="005F4814" w:rsidRPr="004F01F6" w:rsidRDefault="005F4814" w:rsidP="0003793A">
            <w:pPr>
              <w:rPr>
                <w:rFonts w:cstheme="minorHAnsi"/>
                <w:b/>
                <w:bCs/>
                <w:color w:val="000000" w:themeColor="text1"/>
                <w:sz w:val="20"/>
                <w:szCs w:val="20"/>
              </w:rPr>
            </w:pPr>
          </w:p>
          <w:p w14:paraId="35E9A045" w14:textId="1FF31930"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tc>
        <w:tc>
          <w:tcPr>
            <w:tcW w:w="2551" w:type="dxa"/>
          </w:tcPr>
          <w:p w14:paraId="275BAE09" w14:textId="0FEA1888" w:rsidR="0003793A" w:rsidRPr="00487DDA" w:rsidRDefault="0003793A" w:rsidP="0003793A">
            <w:pPr>
              <w:tabs>
                <w:tab w:val="left" w:pos="3294"/>
              </w:tabs>
              <w:rPr>
                <w:rFonts w:cstheme="minorHAnsi"/>
                <w:color w:val="000000" w:themeColor="text1"/>
                <w:sz w:val="20"/>
                <w:szCs w:val="20"/>
              </w:rPr>
            </w:pPr>
            <w:bookmarkStart w:id="0" w:name="_Int_BteElES5"/>
            <w:r w:rsidRPr="00487DDA">
              <w:rPr>
                <w:rFonts w:cstheme="minorHAnsi"/>
                <w:color w:val="000000" w:themeColor="text1"/>
                <w:sz w:val="20"/>
                <w:szCs w:val="20"/>
              </w:rPr>
              <w:t>Individuals without dental insurance, higher number of children, and poorer self-rated oral health were more likely to seek emergency dental care</w:t>
            </w:r>
            <w:bookmarkEnd w:id="0"/>
            <w:r w:rsidR="00014B5B" w:rsidRPr="00487DDA">
              <w:rPr>
                <w:rFonts w:cstheme="minorHAnsi"/>
                <w:color w:val="000000" w:themeColor="text1"/>
                <w:sz w:val="20"/>
                <w:szCs w:val="20"/>
              </w:rPr>
              <w:t>.</w:t>
            </w:r>
          </w:p>
        </w:tc>
      </w:tr>
      <w:tr w:rsidR="0003793A" w:rsidRPr="0003793A" w14:paraId="6187A4DD" w14:textId="77777777" w:rsidTr="001E03CA">
        <w:trPr>
          <w:trHeight w:val="300"/>
        </w:trPr>
        <w:tc>
          <w:tcPr>
            <w:tcW w:w="846" w:type="dxa"/>
          </w:tcPr>
          <w:p w14:paraId="3EB70B8F" w14:textId="6F342EEB"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8</w:t>
            </w:r>
          </w:p>
        </w:tc>
        <w:tc>
          <w:tcPr>
            <w:tcW w:w="1276" w:type="dxa"/>
          </w:tcPr>
          <w:p w14:paraId="5F400623" w14:textId="0C1150B5"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{"citationID":"Live8L1g","properties":{"unsorted":false,"formattedCitation":"(Dahlan {\\i{}et al.}, 2024)","plainCitation":"(Dahlan et al., 2024)","noteIndex":0},"citationItems":[{"id":2511,"uris":["http://zotero.org/groups/6620036/items/2JH47LE8"],"itemData":{"id":2511,"type":"article-journal","abstract":"Objective: A conceptual model was designed and tested to predict immigrant children's oral health in Canada by examining parental acculturation and perceived social support (PSS) using structural equation modelling. Methods: A convenience sample of first‐generation immigrant parents and their children aged 2–12 years were recruited by multilingual community workers in Edmonton, Canada. Parents completed a validated questionnaire on demographics, child's oral health (OH) behaviours, parental acculturation and PSS. Dental examinations determined children's dental caries rate using DMFT/dmft index. Structural equation modelling (SEM) was used to analyse the data. Results: A total of 336 families participated in this study. The average parental acculturation level was 10.46 with a maximum of 15, and the average PSS was 63.27 with a maximum of 75. SEM showed that 77% of the variance of DMFT/dmft scores in children was explained by parental PSS, acculturation level, immigration‐related variables, socioeconomic variables and children's OH behaviours. The direct effect of parental PSS was associated with a significantly reduced rate of dental caries (β = −.076, p‐value =.008) and lower sugar consumption (β = −.17, p‐value =.04). While the mediation effect of parental acculturation on PSS was associated with positive OH behaviours of children (e.g., toothbrushing frequency and dental care utilization), the indirect effect was negatively associated with caries rate (β =.77, p‐value =.00). Conclusions: The direct effect of Parental Perceived Stress Scale (PSS) was associated with more favourable oral health behaviours and a lower prevalence of dental caries, while the mediation effect of acculturation was linked to a higher prevalence of dental caries.","container-title":"Community Dentistry &amp; Oral Epidemiology","DOI":"10.1111/cdoe.12972","issue":"5","journalAbbreviation":"Community Dentistry &amp; Oral Epidemiology","page":"739-748","publisher":"Wiley-Blackwell","publisher-place":"Malden, Massachusetts","title":"Sociocultural determinants of children's oral health among immigrants in Canada.","volume":"52","author":[{"family":"Dahlan","given":"Rana"},{"family":"Bohlouli","given":"Babak"},{"family":"Saltaji","given":"Humam"},{"family":"Salami","given":"Bukola"},{"family":"Amin","given":"Maryam"}],"issued":{"date-parts":[["2024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(Dahlan et al., 2024)</w:t>
            </w:r>
            <w:r w:rsidRPr="004F01F6">
              <w:rPr>
                <w:rFonts w:cstheme="minorHAnsi"/>
                <w:color w:val="000000" w:themeColor="text1"/>
                <w:sz w:val="20"/>
                <w:szCs w:val="20"/>
              </w:rPr>
              <w:fldChar w:fldCharType="end"/>
            </w:r>
          </w:p>
        </w:tc>
        <w:tc>
          <w:tcPr>
            <w:tcW w:w="1275" w:type="dxa"/>
          </w:tcPr>
          <w:p w14:paraId="0E272DA3" w14:textId="0EF42EC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Sociocultural determinants of children's oral health among immigrants in Canada.</w:t>
            </w:r>
          </w:p>
        </w:tc>
        <w:tc>
          <w:tcPr>
            <w:tcW w:w="993" w:type="dxa"/>
          </w:tcPr>
          <w:p w14:paraId="3B2194D3" w14:textId="6867BF0C"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68299972" w14:textId="1C56705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4489BF75" w14:textId="6172B671" w:rsidR="0003793A" w:rsidRPr="004F01F6" w:rsidRDefault="0003793A" w:rsidP="0003793A">
            <w:pPr>
              <w:rPr>
                <w:rFonts w:cstheme="minorHAnsi"/>
                <w:sz w:val="20"/>
                <w:szCs w:val="20"/>
              </w:rPr>
            </w:pPr>
          </w:p>
        </w:tc>
        <w:tc>
          <w:tcPr>
            <w:tcW w:w="1418" w:type="dxa"/>
          </w:tcPr>
          <w:p w14:paraId="3C79A10C" w14:textId="4608CF14" w:rsidR="0003793A" w:rsidRPr="004F01F6" w:rsidRDefault="003426C6" w:rsidP="0003793A">
            <w:pPr>
              <w:rPr>
                <w:rFonts w:cstheme="minorHAnsi"/>
                <w:color w:val="000000" w:themeColor="text1"/>
                <w:sz w:val="20"/>
                <w:szCs w:val="20"/>
              </w:rPr>
            </w:pPr>
            <w:r w:rsidRPr="004F01F6">
              <w:rPr>
                <w:rFonts w:cstheme="minorHAnsi"/>
                <w:sz w:val="20"/>
                <w:szCs w:val="20"/>
              </w:rPr>
              <w:t>Immigrant families (African, Arab, East European, Hispanic, South Asian, Southeast Asian, and East Asian backgrounds)</w:t>
            </w:r>
          </w:p>
        </w:tc>
        <w:tc>
          <w:tcPr>
            <w:tcW w:w="1275" w:type="dxa"/>
          </w:tcPr>
          <w:p w14:paraId="4A412BC1" w14:textId="29B3AED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336 </w:t>
            </w:r>
            <w:r w:rsidR="009235D3" w:rsidRPr="004F01F6">
              <w:rPr>
                <w:rFonts w:cstheme="minorHAnsi"/>
                <w:color w:val="000000" w:themeColor="text1"/>
                <w:sz w:val="20"/>
                <w:szCs w:val="20"/>
              </w:rPr>
              <w:t>families</w:t>
            </w:r>
          </w:p>
        </w:tc>
        <w:tc>
          <w:tcPr>
            <w:tcW w:w="2127" w:type="dxa"/>
          </w:tcPr>
          <w:p w14:paraId="5A4AFAEE" w14:textId="4962B4B7"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design and test</w:t>
            </w:r>
            <w:r w:rsidRPr="004F01F6">
              <w:rPr>
                <w:rFonts w:cstheme="minorHAnsi"/>
                <w:color w:val="000000" w:themeColor="text1"/>
                <w:sz w:val="20"/>
                <w:szCs w:val="20"/>
              </w:rPr>
              <w:t xml:space="preserve"> a conceptual model</w:t>
            </w:r>
            <w:r w:rsidR="0003793A" w:rsidRPr="004F01F6">
              <w:rPr>
                <w:rFonts w:cstheme="minorHAnsi"/>
                <w:color w:val="000000" w:themeColor="text1"/>
                <w:sz w:val="20"/>
                <w:szCs w:val="20"/>
              </w:rPr>
              <w:t xml:space="preserve"> to predict immigrant children's oral health in Canada by examining parental acculturation and perceived social support (PSS) using structural equation modelling.</w:t>
            </w:r>
          </w:p>
        </w:tc>
        <w:tc>
          <w:tcPr>
            <w:tcW w:w="2126" w:type="dxa"/>
          </w:tcPr>
          <w:p w14:paraId="5D0B9CAE" w14:textId="2F8B369B"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012C1861" w14:textId="240FEA7B" w:rsidR="0003793A" w:rsidRPr="004F01F6" w:rsidRDefault="0003793A" w:rsidP="0003793A">
            <w:pPr>
              <w:rPr>
                <w:rFonts w:cstheme="minorHAnsi"/>
                <w:color w:val="000000" w:themeColor="text1"/>
                <w:sz w:val="20"/>
                <w:szCs w:val="20"/>
              </w:rPr>
            </w:pPr>
          </w:p>
        </w:tc>
        <w:tc>
          <w:tcPr>
            <w:tcW w:w="2551" w:type="dxa"/>
          </w:tcPr>
          <w:p w14:paraId="5C0CEB65" w14:textId="5495596B"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The direct effect of Parental Perceived Stress Scale (PSS) was associated with more favourable oral health behaviours and a lower prevalence of dental caries, while the mediation effect of acculturation was linked to a higher prevalence of dental caries.</w:t>
            </w:r>
          </w:p>
        </w:tc>
      </w:tr>
      <w:tr w:rsidR="0003793A" w:rsidRPr="0003793A" w14:paraId="1BE026BD" w14:textId="77777777" w:rsidTr="001E03CA">
        <w:trPr>
          <w:trHeight w:val="300"/>
        </w:trPr>
        <w:tc>
          <w:tcPr>
            <w:tcW w:w="846" w:type="dxa"/>
          </w:tcPr>
          <w:p w14:paraId="2073026A" w14:textId="3FF8EC13"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9</w:t>
            </w:r>
          </w:p>
        </w:tc>
        <w:tc>
          <w:tcPr>
            <w:tcW w:w="1276" w:type="dxa"/>
          </w:tcPr>
          <w:p w14:paraId="38BF91D2" w14:textId="31C9DC15"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{"citationID":"GSRUrUs7","properties":{"unsorted":false,"formattedCitation":"(Li {\\i{}et al.}, 2023)","plainCitation":"(Li et al., 2023)","dontUpdate":true,"noteIndex":0},"citationItems":[{"id":2472,"uris":["http://zotero.org/groups/6620036/items/ZLVEK5WI"],"itemData":{"id":2472,"type":"article-journal","container-title":"Healthcare (2227-9032)","DOI":"10.3390/healthcare11192666","issue":"19","journalAbbreviation":"Healthcare (2227-9032)","page":"2666","publisher":"MDPI","title":"Dental Insurance Coverage, Dentist Visiting, and Oral Health Status among Asian Immigrant Women of Childbearing Age in Canada: A Comparative Study.","volume":"11","author":[{"family":"Li","given":"Qianqian"},{"family":"Du","given":"Meizhi"},{"family":"Knight","given":"John C."},{"family":"Yi","given":"Yanqing"},{"family":"Wang","given":"Qi"},{"family":"Wang","given":"Peizhong Peter"},{"family":"Zhu","given":"Yun"}],"issued":{"date-parts":[["2023"]]}}}],"schema":"https://github.com/citation-style-language/schema/raw/master/csl-citation.json"}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(Li et al., 2023a)</w:t>
            </w:r>
            <w:r w:rsidRPr="004F01F6">
              <w:rPr>
                <w:rFonts w:cstheme="minorHAnsi"/>
                <w:color w:val="000000" w:themeColor="text1"/>
                <w:sz w:val="20"/>
                <w:szCs w:val="20"/>
              </w:rPr>
              <w:fldChar w:fldCharType="end"/>
            </w:r>
          </w:p>
        </w:tc>
        <w:tc>
          <w:tcPr>
            <w:tcW w:w="1275" w:type="dxa"/>
          </w:tcPr>
          <w:p w14:paraId="6B877060" w14:textId="7209F0A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Dental Insurance Coverage, Dentist Visiting, and Oral Health Status among Asian Immigrant Women of Childbearing Age in Canada: A Comparative Study.</w:t>
            </w:r>
          </w:p>
        </w:tc>
        <w:tc>
          <w:tcPr>
            <w:tcW w:w="993" w:type="dxa"/>
          </w:tcPr>
          <w:p w14:paraId="362051CF" w14:textId="44D178A9"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18F60834" w14:textId="125731D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4025B1B9" w14:textId="6383BBD1" w:rsidR="0003793A" w:rsidRPr="004F01F6" w:rsidRDefault="0003793A" w:rsidP="0003793A">
            <w:pPr>
              <w:rPr>
                <w:rFonts w:cstheme="minorHAnsi"/>
                <w:sz w:val="20"/>
                <w:szCs w:val="20"/>
              </w:rPr>
            </w:pPr>
          </w:p>
        </w:tc>
        <w:tc>
          <w:tcPr>
            <w:tcW w:w="1418" w:type="dxa"/>
          </w:tcPr>
          <w:p w14:paraId="2044CF08" w14:textId="36833FE2" w:rsidR="0003793A" w:rsidRPr="004F01F6" w:rsidRDefault="003426C6" w:rsidP="0003793A">
            <w:pPr>
              <w:rPr>
                <w:rFonts w:cstheme="minorHAnsi"/>
                <w:color w:val="000000" w:themeColor="text1"/>
                <w:sz w:val="20"/>
                <w:szCs w:val="20"/>
              </w:rPr>
            </w:pPr>
            <w:r w:rsidRPr="004F01F6">
              <w:rPr>
                <w:rFonts w:cstheme="minorHAnsi"/>
                <w:sz w:val="20"/>
                <w:szCs w:val="20"/>
              </w:rPr>
              <w:t>Asian immigrant women of childbearing age (Korean, Filipino, Japanese, Chinese, East Indian, Pakistani, Sri Lankan, Cambodian, Indonesian, Laotian, Vietnamese, Arab, Afghan, and Iranian)</w:t>
            </w:r>
          </w:p>
        </w:tc>
        <w:tc>
          <w:tcPr>
            <w:tcW w:w="1275" w:type="dxa"/>
            <w:shd w:val="clear" w:color="auto" w:fill="FFFFFF" w:themeFill="background1"/>
          </w:tcPr>
          <w:p w14:paraId="44CF6FD7" w14:textId="41A67D2B" w:rsidR="0003793A" w:rsidRPr="004F01F6" w:rsidRDefault="0003793A" w:rsidP="0003793A">
            <w:pPr>
              <w:rPr>
                <w:rFonts w:cstheme="minorHAnsi"/>
                <w:sz w:val="20"/>
                <w:szCs w:val="20"/>
              </w:rPr>
            </w:pPr>
            <w:r w:rsidRPr="004F01F6">
              <w:rPr>
                <w:rFonts w:eastAsia="Times New Roman" w:cstheme="minorHAnsi"/>
                <w:sz w:val="20"/>
                <w:szCs w:val="20"/>
              </w:rPr>
              <w:t>5</w:t>
            </w:r>
            <w:r w:rsidR="0067703E" w:rsidRPr="004F01F6">
              <w:rPr>
                <w:rFonts w:eastAsia="Times New Roman" w:cstheme="minorHAnsi"/>
                <w:sz w:val="20"/>
                <w:szCs w:val="20"/>
              </w:rPr>
              <w:t>,</w:t>
            </w:r>
            <w:r w:rsidRPr="004F01F6">
              <w:rPr>
                <w:rFonts w:eastAsia="Times New Roman" w:cstheme="minorHAnsi"/>
                <w:sz w:val="20"/>
                <w:szCs w:val="20"/>
              </w:rPr>
              <w:t xml:space="preserve">737 </w:t>
            </w:r>
            <w:r w:rsidR="00AB4674" w:rsidRPr="004F01F6">
              <w:rPr>
                <w:rFonts w:eastAsia="Times New Roman" w:cstheme="minorHAnsi"/>
                <w:sz w:val="20"/>
                <w:szCs w:val="20"/>
              </w:rPr>
              <w:t>participants</w:t>
            </w:r>
          </w:p>
        </w:tc>
        <w:tc>
          <w:tcPr>
            <w:tcW w:w="2127" w:type="dxa"/>
          </w:tcPr>
          <w:p w14:paraId="1BDB0D58" w14:textId="2040F02C"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examine the dental insurance coverage, dentist visits, self-perceived oral health status, and dental problems among Asian immigrant women of childbearing age in contrast to Canadian women of childbearing age and non-Asian immigrant women of childbearing age.</w:t>
            </w:r>
          </w:p>
        </w:tc>
        <w:tc>
          <w:tcPr>
            <w:tcW w:w="2126" w:type="dxa"/>
          </w:tcPr>
          <w:p w14:paraId="701B01E3" w14:textId="2AD400BE"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1086EF03" w14:textId="222D51E4"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 Social networks</w:t>
            </w:r>
          </w:p>
          <w:p w14:paraId="2F3BB16D" w14:textId="77777777" w:rsidR="005F4814" w:rsidRPr="004F01F6" w:rsidRDefault="005F4814" w:rsidP="0003793A">
            <w:pPr>
              <w:rPr>
                <w:rFonts w:cstheme="minorHAnsi"/>
                <w:b/>
                <w:bCs/>
                <w:color w:val="000000" w:themeColor="text1"/>
                <w:sz w:val="20"/>
                <w:szCs w:val="20"/>
              </w:rPr>
            </w:pPr>
          </w:p>
          <w:p w14:paraId="3AE650DB" w14:textId="1EAEB3FD"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tc>
        <w:tc>
          <w:tcPr>
            <w:tcW w:w="2551" w:type="dxa"/>
          </w:tcPr>
          <w:p w14:paraId="6E74B38A" w14:textId="39275F94"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Asian immigrant women showed lower utilization of dental services than non-immigrant women. A perceived lack of necessity, lower household income, and dental insurance coverage were major barriers to professional dental usage for most Asian immigrants of childbearing age.</w:t>
            </w:r>
          </w:p>
        </w:tc>
      </w:tr>
      <w:tr w:rsidR="0003793A" w:rsidRPr="0003793A" w14:paraId="773B6096" w14:textId="77777777" w:rsidTr="001E03CA">
        <w:trPr>
          <w:trHeight w:val="300"/>
        </w:trPr>
        <w:tc>
          <w:tcPr>
            <w:tcW w:w="846" w:type="dxa"/>
          </w:tcPr>
          <w:p w14:paraId="159E4F85" w14:textId="59DC3659"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10</w:t>
            </w:r>
          </w:p>
        </w:tc>
        <w:tc>
          <w:tcPr>
            <w:tcW w:w="1276" w:type="dxa"/>
          </w:tcPr>
          <w:p w14:paraId="375D8AE6" w14:textId="280CE7E0"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{"citationID":"TpJqGxZh","properties":{"unsorted":false,"formattedCitation":"(Li, Wang, {\\i{}et al.}, 2023)","plainCitation":"(Li, Wang, et al., 2023)","noteIndex":0},"citationItems":[{"id":2471,"uris":["http://zotero.org/groups/6620036/items/FNI6V6YN"],"itemData":{"id":2471,"type":"article-journal","abstract":"Objective: This study examined the dental care utilization and self-preserved dental health of Asian immigrants relative to non-immigrants in Canada. Factors associated with oral health-related disparities between Asian immigrants and other Canadians were further examined. Methods: We analyzed 37,935 Canadian residents aged 12 years and older in the Canadian Community Health Survey 2012–2014 microdata file. Factors (e.g., demographics, socioeconomic status, lifestyles, dental insurance coverage, and year of immigration) associated with disparities in dental health (e.g., self-perceived teeth health, dental symptoms during past one month, and teeth removed due to decay in past one year) and service utilization (e.g., visiting dentist within the last three years, visiting dentist more than once per year) between Asian immigrants and other Canadians were examined using multi-variable logistic regression models. Results: The frequency of dental care utilization was significantly lower in Asian immigrants than their non-immigrant counterparts. Asian immigrants had lower self-perceived dental health, were less likely to be aware of recent dental symptoms, and more likely to report tooth extractions due to tooth decay. Low education (OR = 0.42), male gender(OR = 1.51), low household income(OR = 1.60), non-diabetes(OR = 1.87), no dental insurance(OR = 0.24), short immigration length (OR = 1.75) may discourage Asian immigrants from dental care utilization. Additionally, a perceived lack of necessity to dentist-visiting was a crucial factor accounting for the disparities in dental care uptake between Asian immigrants and non-immigrants. Conclusion: Asian immigrants showed lower dental care utilization and oral health than native-born Canadians.","container-title":"International Journal for Equity in Health","DOI":"10.1186/s12939-023-01863-0","issue":"1","journalAbbreviation":"International Journal for Equity in Health","page":"1-14","publisher":"BioMed Central","title":"Dental health status, dentist visiting, and dental insurance of Asian immigrants in Canada.","volume":"22","author":[{"family":"Li","given":"Qianqian"},{"family":"Wang","given":"Yu"},{"family":"Knight","given":"John C."},{"family":"Yi","given":"Yanqing"},{"family":"Ozbek","given":"Sara"},{"family":"Shariati","given":"Matin"},{"family":"Wang","given":"Peizhong Peter"},{"family":"Zhu","given":"Yun"}],"issued":{"date-parts":[["2023"]]}}}],"schema":"https://github.com/citation-style-language/schema/raw/master/csl-citation.json"}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(Li, Wang, et al., 2023b)</w:t>
            </w:r>
            <w:r w:rsidRPr="004F01F6">
              <w:rPr>
                <w:rFonts w:cstheme="minorHAnsi"/>
                <w:color w:val="000000" w:themeColor="text1"/>
                <w:sz w:val="20"/>
                <w:szCs w:val="20"/>
              </w:rPr>
              <w:fldChar w:fldCharType="end"/>
            </w:r>
          </w:p>
        </w:tc>
        <w:tc>
          <w:tcPr>
            <w:tcW w:w="1275" w:type="dxa"/>
          </w:tcPr>
          <w:p w14:paraId="4F15305D" w14:textId="078DDA7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Dental health status, dentist visiting, and dental insurance of Asian immigrants in Canada.</w:t>
            </w:r>
          </w:p>
        </w:tc>
        <w:tc>
          <w:tcPr>
            <w:tcW w:w="993" w:type="dxa"/>
          </w:tcPr>
          <w:p w14:paraId="48A95D45" w14:textId="07CB8109"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0912B81C" w14:textId="10EF555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56CF7059" w14:textId="63FFA832" w:rsidR="0003793A" w:rsidRPr="004F01F6" w:rsidRDefault="0003793A" w:rsidP="0003793A">
            <w:pPr>
              <w:rPr>
                <w:rFonts w:cstheme="minorHAnsi"/>
                <w:sz w:val="20"/>
                <w:szCs w:val="20"/>
              </w:rPr>
            </w:pPr>
          </w:p>
        </w:tc>
        <w:tc>
          <w:tcPr>
            <w:tcW w:w="1418" w:type="dxa"/>
          </w:tcPr>
          <w:p w14:paraId="5C5D548D" w14:textId="54EC60D2" w:rsidR="003426C6" w:rsidRPr="004F01F6" w:rsidRDefault="003426C6" w:rsidP="003426C6">
            <w:pPr>
              <w:rPr>
                <w:rFonts w:cstheme="minorHAnsi"/>
                <w:b/>
                <w:bCs/>
                <w:sz w:val="20"/>
                <w:szCs w:val="20"/>
              </w:rPr>
            </w:pPr>
            <w:r w:rsidRPr="004F01F6">
              <w:rPr>
                <w:rStyle w:val="Strong"/>
                <w:rFonts w:cstheme="minorHAnsi"/>
                <w:b w:val="0"/>
                <w:bCs w:val="0"/>
                <w:sz w:val="20"/>
                <w:szCs w:val="20"/>
              </w:rPr>
              <w:t>Asian immigrants and comparison groups of Canadian-born and non-Asian immigrants</w:t>
            </w:r>
          </w:p>
          <w:p w14:paraId="15E5750C" w14:textId="64A4FAD8" w:rsidR="0003793A" w:rsidRPr="004F01F6" w:rsidRDefault="0003793A" w:rsidP="0003793A">
            <w:pPr>
              <w:rPr>
                <w:rFonts w:cstheme="minorHAnsi"/>
                <w:color w:val="000000" w:themeColor="text1"/>
                <w:sz w:val="20"/>
                <w:szCs w:val="20"/>
              </w:rPr>
            </w:pPr>
          </w:p>
        </w:tc>
        <w:tc>
          <w:tcPr>
            <w:tcW w:w="1275" w:type="dxa"/>
          </w:tcPr>
          <w:p w14:paraId="58EA4581" w14:textId="48247BCC" w:rsidR="0003793A" w:rsidRPr="004F01F6" w:rsidRDefault="00595784" w:rsidP="0003793A">
            <w:pPr>
              <w:rPr>
                <w:rFonts w:cstheme="minorHAnsi"/>
                <w:b/>
                <w:bCs/>
                <w:color w:val="000000" w:themeColor="text1"/>
                <w:sz w:val="20"/>
                <w:szCs w:val="20"/>
              </w:rPr>
            </w:pPr>
            <w:r w:rsidRPr="004F01F6">
              <w:rPr>
                <w:rStyle w:val="Strong"/>
                <w:rFonts w:cstheme="minorHAnsi"/>
                <w:b w:val="0"/>
                <w:bCs w:val="0"/>
                <w:sz w:val="20"/>
                <w:szCs w:val="20"/>
              </w:rPr>
              <w:t>38,935 participants (26,099 Canadian-born; 6,767 non-Asian immigrants; 5,069 Asian immigrants)</w:t>
            </w:r>
          </w:p>
        </w:tc>
        <w:tc>
          <w:tcPr>
            <w:tcW w:w="2127" w:type="dxa"/>
          </w:tcPr>
          <w:p w14:paraId="7F689FCD" w14:textId="37BDEA77"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examine the dental care utilization and self-pres</w:t>
            </w:r>
            <w:r w:rsidR="00F47E7C" w:rsidRPr="004F01F6">
              <w:rPr>
                <w:rFonts w:cstheme="minorHAnsi"/>
                <w:color w:val="000000" w:themeColor="text1"/>
                <w:sz w:val="20"/>
                <w:szCs w:val="20"/>
              </w:rPr>
              <w:t>erved</w:t>
            </w:r>
            <w:r w:rsidR="0003793A" w:rsidRPr="004F01F6">
              <w:rPr>
                <w:rFonts w:cstheme="minorHAnsi"/>
                <w:color w:val="000000" w:themeColor="text1"/>
                <w:sz w:val="20"/>
                <w:szCs w:val="20"/>
              </w:rPr>
              <w:t xml:space="preserve"> dental health of Asian immigrants relative to non-immigrants in Canada</w:t>
            </w:r>
            <w:r w:rsidR="00EE24AA" w:rsidRPr="004F01F6">
              <w:rPr>
                <w:rFonts w:cstheme="minorHAnsi"/>
                <w:color w:val="000000" w:themeColor="text1"/>
                <w:sz w:val="20"/>
                <w:szCs w:val="20"/>
              </w:rPr>
              <w:t>.</w:t>
            </w:r>
          </w:p>
        </w:tc>
        <w:tc>
          <w:tcPr>
            <w:tcW w:w="2126" w:type="dxa"/>
          </w:tcPr>
          <w:p w14:paraId="688742C4" w14:textId="101C4678"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tc>
        <w:tc>
          <w:tcPr>
            <w:tcW w:w="2551" w:type="dxa"/>
          </w:tcPr>
          <w:p w14:paraId="6AC55C7D" w14:textId="48353397"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Asian immigrants showed lower dental care utilization and oral health than native-born Canadians.</w:t>
            </w:r>
          </w:p>
        </w:tc>
      </w:tr>
      <w:tr w:rsidR="0003793A" w:rsidRPr="0003793A" w14:paraId="04F11DD4" w14:textId="77777777" w:rsidTr="001E03CA">
        <w:trPr>
          <w:trHeight w:val="300"/>
        </w:trPr>
        <w:tc>
          <w:tcPr>
            <w:tcW w:w="846" w:type="dxa"/>
          </w:tcPr>
          <w:p w14:paraId="1B426220" w14:textId="44BFE588"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11</w:t>
            </w:r>
          </w:p>
        </w:tc>
        <w:tc>
          <w:tcPr>
            <w:tcW w:w="1276" w:type="dxa"/>
          </w:tcPr>
          <w:p w14:paraId="2DA2F91E" w14:textId="737C1820"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{"citationID":"zQ1gdUXV","properties":{"unsorted":false,"formattedCitation":"(Mahboubi {\\i{}et al.}, 2024)","plainCitation":"(Mahboubi et al., 2024)","noteIndex":0},"citationItems":[{"id":2467,"uris":["http://zotero.org/groups/6620036/items/GURXRVEZ"],"itemData":{"id":2467,"type":"article-journal","abstract":"Simple Summary: Oral squamous cell carcinoma is a global health concern, particularly affecting the South Asian population. The South Asian community is among Canada's largest and most rapidly expanding minority groups. This study compared the outcomes of South Asian patients with oral squamous cell carcinoma to the general population at a Canadian cancer center. In total, 697 patients who underwent surgery for oral squamous cell carcinoma between 2009 and 2022 were evaluated, with South Asian patients constituting 9% of the cohort. Despite similar tumor characteristics and treatments, South Asian patients had double the risk of cancer recurrence and significantly worse survival compared to non-South Asian patients. Understanding the association between South Asian ethnicity and outcomes in OSCC is crucial for informing public health initiatives to meet the distinctive needs of this population, thus fostering a more inclusive and supportive environment. (1) Background: To compare oncologic outcomes of South Asian (SA) patients treated for oral squamous cell carcinoma (OSCC) to the general population. (2) Methods: Adult patients who underwent surgical resection of OSCC +/− adjuvant treatment between 2009 and 2022 (N = 697) at a regional cancer centre in Canada were included. SA patients, identified using a validated method, were compared to non-SA patients. Kaplan–Meier methods were used to compare the primary outcomes, disease-specific survival (DSS) and recurrence-free survival (RFS) across baseline univariate characteristics, including betel nut consumption. Median follow-up time was 36.4 months. Cox proportional hazard models were used to identify independent predictors of survival with significance set at p &lt; 0.05. (3) Results: SA patients (9% of cohort, N = 64) were significantly younger and had lower rates of smoking and alcohol consumption compared to non-SA patients (p &lt; 0.05). SA patients had a two-fold higher risk of recurrence and significantly worse disease-specific survival, even after adjusting for stage and high-risk features [RFS: HR 2.01 (1.28–3.14), DSS: HR 1.79 (1.12–2.88)]. The consumption of betel nut was not associated with outcomes. (4) Conclusions: SA patients had significantly worse oncologic outcomes, even after controlling for known predictors of poor prognosis. These findings are novel and can inform personalized treatment decisions and influence public health policies when managing patients with different ethnic backgrounds.","container-title":"Cancers","DOI":"10.3390/cancers16112117","issue":"11","journalAbbreviation":"Cancers","page":"2117","publisher":"MDPI","title":"The Association of Ethnicity and Oncologic Outcomes for Oral Cavity Squamous Cell Carcinoma (OSCC).","volume":"16","author":[{"family":"Mahboubi","given":"Kiana"},{"family":"Nakoneshny","given":"Steven C."},{"family":"Sauro","given":"Khara"},{"family":"Roberts","given":"Samuel"},{"family":"Hart","given":"Rob"},{"family":"Matthews","given":"T. Wayne"},{"family":"Dort","given":"Joseph"},{"family":"Chandarana","given":"Shamir P."}],"issued":{"date-parts":[["2024"]]}}}],"schema":"https://github.com/citation-style-language/schema/raw/master/csl-citation.json"}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(Mahboubi et al., 2024)</w:t>
            </w:r>
            <w:r w:rsidRPr="004F01F6">
              <w:rPr>
                <w:rFonts w:cstheme="minorHAnsi"/>
                <w:color w:val="000000" w:themeColor="text1"/>
                <w:sz w:val="20"/>
                <w:szCs w:val="20"/>
              </w:rPr>
              <w:fldChar w:fldCharType="end"/>
            </w:r>
          </w:p>
        </w:tc>
        <w:tc>
          <w:tcPr>
            <w:tcW w:w="1275" w:type="dxa"/>
          </w:tcPr>
          <w:p w14:paraId="0FF77551" w14:textId="6455156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The Association of Ethnicity and Oncologic Outcomes for Oral Cavity </w:t>
            </w:r>
            <w:r w:rsidRPr="004F01F6">
              <w:rPr>
                <w:rFonts w:cstheme="minorHAnsi"/>
                <w:color w:val="000000" w:themeColor="text1"/>
                <w:sz w:val="20"/>
                <w:szCs w:val="20"/>
              </w:rPr>
              <w:lastRenderedPageBreak/>
              <w:t>Squamous Cell Carcinoma (OSCC).</w:t>
            </w:r>
          </w:p>
        </w:tc>
        <w:tc>
          <w:tcPr>
            <w:tcW w:w="993" w:type="dxa"/>
          </w:tcPr>
          <w:p w14:paraId="51EB73BD" w14:textId="77777777" w:rsidR="0003793A" w:rsidRPr="004F01F6" w:rsidRDefault="0003793A" w:rsidP="0003793A">
            <w:pPr>
              <w:rPr>
                <w:rFonts w:eastAsia="Times New Roman" w:cstheme="minorHAnsi"/>
                <w:sz w:val="20"/>
                <w:szCs w:val="20"/>
              </w:rPr>
            </w:pPr>
          </w:p>
          <w:p w14:paraId="09753AC3" w14:textId="77777777" w:rsidR="0003793A" w:rsidRPr="004F01F6" w:rsidRDefault="0003793A" w:rsidP="0003793A">
            <w:pPr>
              <w:rPr>
                <w:rFonts w:eastAsia="Times New Roman" w:cstheme="minorHAnsi"/>
                <w:sz w:val="20"/>
                <w:szCs w:val="20"/>
              </w:rPr>
            </w:pPr>
          </w:p>
          <w:p w14:paraId="5B7660F0" w14:textId="715BF1E0"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595AF50F" w14:textId="246BED2B" w:rsidR="0003793A" w:rsidRPr="004F01F6" w:rsidRDefault="0003793A" w:rsidP="0003793A">
            <w:pPr>
              <w:rPr>
                <w:rFonts w:cstheme="minorHAnsi"/>
                <w:sz w:val="20"/>
                <w:szCs w:val="20"/>
              </w:rPr>
            </w:pPr>
            <w:r w:rsidRPr="004F01F6">
              <w:rPr>
                <w:rFonts w:eastAsia="Times New Roman" w:cstheme="minorHAnsi"/>
                <w:sz w:val="20"/>
                <w:szCs w:val="20"/>
              </w:rPr>
              <w:t>Retrospective cohort study</w:t>
            </w:r>
          </w:p>
        </w:tc>
        <w:tc>
          <w:tcPr>
            <w:tcW w:w="1418" w:type="dxa"/>
          </w:tcPr>
          <w:p w14:paraId="790BFED8" w14:textId="07727E81" w:rsidR="0003793A" w:rsidRPr="004F01F6" w:rsidRDefault="003426C6" w:rsidP="0003793A">
            <w:pPr>
              <w:rPr>
                <w:rFonts w:cstheme="minorHAnsi"/>
                <w:color w:val="000000" w:themeColor="text1"/>
                <w:sz w:val="20"/>
                <w:szCs w:val="20"/>
              </w:rPr>
            </w:pPr>
            <w:r w:rsidRPr="004F01F6">
              <w:rPr>
                <w:rFonts w:cstheme="minorHAnsi"/>
                <w:sz w:val="20"/>
                <w:szCs w:val="20"/>
              </w:rPr>
              <w:t>South Asian patients with oral cavity squamous cell carcinoma</w:t>
            </w:r>
          </w:p>
        </w:tc>
        <w:tc>
          <w:tcPr>
            <w:tcW w:w="1275" w:type="dxa"/>
          </w:tcPr>
          <w:p w14:paraId="1A1E0F4C" w14:textId="5B737EE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697 </w:t>
            </w:r>
            <w:r w:rsidR="003426C6" w:rsidRPr="004F01F6">
              <w:rPr>
                <w:rFonts w:cstheme="minorHAnsi"/>
                <w:color w:val="000000" w:themeColor="text1"/>
                <w:sz w:val="20"/>
                <w:szCs w:val="20"/>
              </w:rPr>
              <w:t>participants</w:t>
            </w:r>
          </w:p>
        </w:tc>
        <w:tc>
          <w:tcPr>
            <w:tcW w:w="2127" w:type="dxa"/>
          </w:tcPr>
          <w:p w14:paraId="21D4FD58" w14:textId="0BD8B3D8"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compare</w:t>
            </w:r>
            <w:r w:rsidRPr="004F01F6">
              <w:rPr>
                <w:rFonts w:cstheme="minorHAnsi"/>
                <w:color w:val="000000" w:themeColor="text1"/>
                <w:sz w:val="20"/>
                <w:szCs w:val="20"/>
              </w:rPr>
              <w:t xml:space="preserve"> </w:t>
            </w:r>
            <w:r w:rsidR="0003793A" w:rsidRPr="004F01F6">
              <w:rPr>
                <w:rFonts w:cstheme="minorHAnsi"/>
                <w:color w:val="000000" w:themeColor="text1"/>
                <w:sz w:val="20"/>
                <w:szCs w:val="20"/>
              </w:rPr>
              <w:t>the outcomes of South Asian patients with oral squamous cell carcinoma to the general population at a Canadian cancer center</w:t>
            </w:r>
            <w:r w:rsidR="00EE24AA" w:rsidRPr="004F01F6">
              <w:rPr>
                <w:rFonts w:cstheme="minorHAnsi"/>
                <w:color w:val="000000" w:themeColor="text1"/>
                <w:sz w:val="20"/>
                <w:szCs w:val="20"/>
              </w:rPr>
              <w:t>.</w:t>
            </w:r>
          </w:p>
        </w:tc>
        <w:tc>
          <w:tcPr>
            <w:tcW w:w="2126" w:type="dxa"/>
          </w:tcPr>
          <w:p w14:paraId="713AD473" w14:textId="1F98A0A3"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p w14:paraId="2AAC9805" w14:textId="57F5321F" w:rsidR="0003793A" w:rsidRPr="004F01F6" w:rsidRDefault="0003793A" w:rsidP="0003793A">
            <w:pPr>
              <w:rPr>
                <w:rFonts w:cstheme="minorHAnsi"/>
                <w:sz w:val="20"/>
                <w:szCs w:val="20"/>
              </w:rPr>
            </w:pPr>
          </w:p>
        </w:tc>
        <w:tc>
          <w:tcPr>
            <w:tcW w:w="2551" w:type="dxa"/>
          </w:tcPr>
          <w:p w14:paraId="40273FE0" w14:textId="2CF333E5"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Despite similar tumor characteristics and treatments, South Asian patients had double the risk of cancer recurrence and significantly worse survival compared to non-South Asian patients. </w:t>
            </w:r>
            <w:r w:rsidRPr="00487DDA">
              <w:rPr>
                <w:rFonts w:cstheme="minorHAnsi"/>
                <w:color w:val="000000" w:themeColor="text1"/>
                <w:sz w:val="20"/>
                <w:szCs w:val="20"/>
              </w:rPr>
              <w:lastRenderedPageBreak/>
              <w:t>Understanding the association between South Asian ethnicity and outcomes in OSCC is crucial for informing public health initiatives to meet the distinctive needs of this population, thus fostering a more inclusive and supportive environment.</w:t>
            </w:r>
          </w:p>
        </w:tc>
      </w:tr>
      <w:tr w:rsidR="0003793A" w:rsidRPr="0003793A" w14:paraId="7C030623" w14:textId="77777777" w:rsidTr="001E03CA">
        <w:trPr>
          <w:trHeight w:val="300"/>
        </w:trPr>
        <w:tc>
          <w:tcPr>
            <w:tcW w:w="846" w:type="dxa"/>
          </w:tcPr>
          <w:p w14:paraId="10B34CA3" w14:textId="684FEB6B"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12</w:t>
            </w:r>
          </w:p>
        </w:tc>
        <w:tc>
          <w:tcPr>
            <w:tcW w:w="1276" w:type="dxa"/>
          </w:tcPr>
          <w:p w14:paraId="537946D4" w14:textId="0E9FEBC8"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{"citationID":"uVBvECzP","properties":{"unsorted":false,"formattedCitation":"(Hoover, Vatanparast and Uswak, 2017)","plainCitation":"(Hoover, Vatanparast and Uswak, 2017)","noteIndex":0},"citationItems":[{"id":2487,"uris":["http://zotero.org/groups/6620036/items/5WE7HB97"],"itemData":{"id":2487,"type":"article-journal","abstract":"This study aimed to identify the risk determinants of caries and record oral hygiene status in recent immigrant and refugee children residing in Saskatoon and Regina, Saskatchewan, Canada. Convenience samples of 133, 3-15 year-old recent immigrant and refugee children, and 86 adult guardians were recruited. Clinical examination of children and survey of their guardians explored the presence of at least one decayed tooth in the child's mouth; and the knowledge, attitudes, behaviors, among other aspects in adult participants. Refugee children had statistically significant higher decayed, missing, filled teeth (DMFT) scores (mean dmft/DMFT score 5.80 ± 4.24) than immigrant children (mean dmft/DMFT score 3.52 ± 3.78 ( p &lt; 0.001). Adult immigrants had significantly higher proficiency in English language, knowledge about preventive components like fluoride and dental floss compared to refugee adults. The results of this study confirm the poorer state of oral health among refugee and immigrant children compared to Canadian children.","container-title":"Journal of Immigrant &amp; Minority Health","DOI":"10.1007/s10903-016-0452-9","issue":"6","journalAbbreviation":"Journal of Immigrant &amp; Minority Health","page":"1315-1321","publisher":"Springer Nature","publisher-place":"New York, New York","title":"Risk Determinants of Dental Caries and Oral Hygiene Status in 3-15 Year-Old Recent Immigrant and Refugee Children in Saskatchewan, Canada: A Pilot Study.","volume":"19","author":[{"family":"Hoover","given":"Jay"},{"family":"Vatanparast","given":"Hassan"},{"family":"Uswak","given":"Gerry"}],"issued":{"date-parts":[["2017"]]}}}],"schema":"https://github.com/citation-style-language/schema/raw/master/csl-citation.json"}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(Hoover</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2017)</w:t>
            </w:r>
            <w:r w:rsidRPr="004F01F6">
              <w:rPr>
                <w:rFonts w:cstheme="minorHAnsi"/>
                <w:color w:val="000000" w:themeColor="text1"/>
                <w:sz w:val="20"/>
                <w:szCs w:val="20"/>
              </w:rPr>
              <w:fldChar w:fldCharType="end"/>
            </w:r>
          </w:p>
        </w:tc>
        <w:tc>
          <w:tcPr>
            <w:tcW w:w="1275" w:type="dxa"/>
          </w:tcPr>
          <w:p w14:paraId="413AA780" w14:textId="75AD2C1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Risk Determinants of Dental Caries and Oral Hygiene Status in 3–15-Year-Old Recent Immigrant and Refugee Children in Saskatchewan, Canada: A Pilot Study.</w:t>
            </w:r>
          </w:p>
        </w:tc>
        <w:tc>
          <w:tcPr>
            <w:tcW w:w="993" w:type="dxa"/>
          </w:tcPr>
          <w:p w14:paraId="11111AAA" w14:textId="0CCD061F"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58FDAC76" w14:textId="6771BA9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169608E5" w14:textId="4CD92944" w:rsidR="0003793A" w:rsidRPr="004F01F6" w:rsidRDefault="0003793A" w:rsidP="0003793A">
            <w:pPr>
              <w:rPr>
                <w:rFonts w:cstheme="minorHAnsi"/>
                <w:sz w:val="20"/>
                <w:szCs w:val="20"/>
              </w:rPr>
            </w:pPr>
          </w:p>
        </w:tc>
        <w:tc>
          <w:tcPr>
            <w:tcW w:w="1418" w:type="dxa"/>
          </w:tcPr>
          <w:p w14:paraId="27602B2A" w14:textId="5331D165" w:rsidR="0003793A" w:rsidRPr="004F01F6" w:rsidRDefault="003426C6" w:rsidP="0003793A">
            <w:pPr>
              <w:rPr>
                <w:rFonts w:cstheme="minorHAnsi"/>
                <w:color w:val="000000" w:themeColor="text1"/>
                <w:sz w:val="20"/>
                <w:szCs w:val="20"/>
              </w:rPr>
            </w:pPr>
            <w:r w:rsidRPr="004F01F6">
              <w:rPr>
                <w:rFonts w:cstheme="minorHAnsi"/>
                <w:sz w:val="20"/>
                <w:szCs w:val="20"/>
              </w:rPr>
              <w:t>Recent immigrant and refugee children (primarily Pakistani immigrants and Burmese refugees)</w:t>
            </w:r>
          </w:p>
        </w:tc>
        <w:tc>
          <w:tcPr>
            <w:tcW w:w="1275" w:type="dxa"/>
          </w:tcPr>
          <w:p w14:paraId="36F42642" w14:textId="33372B2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13</w:t>
            </w:r>
            <w:r w:rsidR="00595784" w:rsidRPr="004F01F6">
              <w:rPr>
                <w:rFonts w:cstheme="minorHAnsi"/>
                <w:color w:val="000000" w:themeColor="text1"/>
                <w:sz w:val="20"/>
                <w:szCs w:val="20"/>
              </w:rPr>
              <w:t>3</w:t>
            </w:r>
            <w:r w:rsidRPr="004F01F6">
              <w:rPr>
                <w:rFonts w:cstheme="minorHAnsi"/>
                <w:color w:val="000000" w:themeColor="text1"/>
                <w:sz w:val="20"/>
                <w:szCs w:val="20"/>
              </w:rPr>
              <w:t xml:space="preserve"> children</w:t>
            </w:r>
          </w:p>
        </w:tc>
        <w:tc>
          <w:tcPr>
            <w:tcW w:w="2127" w:type="dxa"/>
          </w:tcPr>
          <w:p w14:paraId="38FD1E97" w14:textId="13782C6E"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identify the risk determinants of caries and record oral hygiene status in recent immigrant and refugee children residing in Saskatoon and Regina, Saskatchewan, Canada</w:t>
            </w:r>
            <w:r w:rsidR="00EE24AA" w:rsidRPr="004F01F6">
              <w:rPr>
                <w:rFonts w:cstheme="minorHAnsi"/>
                <w:color w:val="000000" w:themeColor="text1"/>
                <w:sz w:val="20"/>
                <w:szCs w:val="20"/>
              </w:rPr>
              <w:t>.</w:t>
            </w:r>
          </w:p>
        </w:tc>
        <w:tc>
          <w:tcPr>
            <w:tcW w:w="2126" w:type="dxa"/>
          </w:tcPr>
          <w:p w14:paraId="613CBCFB" w14:textId="57A7595A"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p w14:paraId="2338B638" w14:textId="088439EB" w:rsidR="0003793A" w:rsidRPr="004F01F6" w:rsidRDefault="0003793A" w:rsidP="0003793A">
            <w:pPr>
              <w:rPr>
                <w:rFonts w:cstheme="minorHAnsi"/>
                <w:color w:val="000000" w:themeColor="text1"/>
                <w:sz w:val="20"/>
                <w:szCs w:val="20"/>
              </w:rPr>
            </w:pPr>
          </w:p>
        </w:tc>
        <w:tc>
          <w:tcPr>
            <w:tcW w:w="2551" w:type="dxa"/>
          </w:tcPr>
          <w:p w14:paraId="18B15D6B" w14:textId="274259BA"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Refugee children had statistically significant</w:t>
            </w:r>
            <w:r w:rsidR="004124F5" w:rsidRPr="00487DDA">
              <w:rPr>
                <w:rFonts w:cstheme="minorHAnsi"/>
                <w:color w:val="000000" w:themeColor="text1"/>
                <w:sz w:val="20"/>
                <w:szCs w:val="20"/>
              </w:rPr>
              <w:t xml:space="preserve">ly </w:t>
            </w:r>
            <w:r w:rsidRPr="00487DDA">
              <w:rPr>
                <w:rFonts w:cstheme="minorHAnsi"/>
                <w:color w:val="000000" w:themeColor="text1"/>
                <w:sz w:val="20"/>
                <w:szCs w:val="20"/>
              </w:rPr>
              <w:t>higher decayed, missing, filled teeth (DMFT) scores than immigrant children</w:t>
            </w:r>
            <w:r w:rsidR="00452326" w:rsidRPr="00487DDA">
              <w:rPr>
                <w:rFonts w:cstheme="minorHAnsi"/>
                <w:color w:val="000000" w:themeColor="text1"/>
                <w:sz w:val="20"/>
                <w:szCs w:val="20"/>
              </w:rPr>
              <w:t>.</w:t>
            </w:r>
          </w:p>
        </w:tc>
      </w:tr>
      <w:tr w:rsidR="0003793A" w:rsidRPr="0003793A" w14:paraId="0A09602A" w14:textId="77777777" w:rsidTr="001E03CA">
        <w:trPr>
          <w:trHeight w:val="300"/>
        </w:trPr>
        <w:tc>
          <w:tcPr>
            <w:tcW w:w="846" w:type="dxa"/>
          </w:tcPr>
          <w:p w14:paraId="2CADC84C" w14:textId="7AF4EED6"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13</w:t>
            </w:r>
          </w:p>
        </w:tc>
        <w:tc>
          <w:tcPr>
            <w:tcW w:w="1276" w:type="dxa"/>
          </w:tcPr>
          <w:p w14:paraId="49EF97BC" w14:textId="043045AC"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{"citationID":"IygPgrCK","properties":{"unsorted":false,"formattedCitation":"(Sano and Antabe, 2022)","plainCitation":"(Sano and Antabe, 2022)","noteIndex":0},"citationItems":[{"id":2446,"uris":["http://zotero.org/groups/6620036/items/VBAAL53F"],"itemData":{"id":2446,"type":"article-journal","abstract":"Considering the critical role of oral health on people's well-being, access to regular dental care to improve oral health may be a useful medium for improving immigrant integration and settlement in Canada. Using the 2013–14 Canadian Community Health Survey, this study contributes to the literature and policy by examining if there are disparities in regular utilization of dental care among recent immigrants, established immigrants, and the native-born in Ontario, Canada. Adopting Andersen's behavioural model of health services use as a conceptual framework, we introduce three sets of variables in our statistical analysis including predisposing, need, and enabling factors. At the bivariate level, recent (OR = 0.42, p &lt; 0.001) and established immigrants (OR = 0.81, p &lt; 0.001) are less likely to use dental care at least once a year than their native-born counterparts. Once accounting for enabling characteristics, however, we observe that the direction of the association becomes positive for established immigrants (OR = 1.15, p &lt; 0.05). The difference between recent immigrants and the native-born is partially attenuated when we control for enabling characteristics but remains statistically significant (OR = 0.73, p &lt; 0.05). Based on these findings, we provide several implications for policymakers and future research.","container-title":"Journal of Immigrant &amp; Minority Health","DOI":"10.1007/s10903-021-01265-w","issue":"1","journalAbbreviation":"Journal of Immigrant &amp; Minority Health","page":"162-169","publisher":"Springer Nature","publisher-place":"New York, New York","title":"Regular Dental Care Utilization: The Case of Immigrants in Ontario, Canada.","volume":"24","author":[{"family":"Sano","given":"Yujiro"},{"family":"Antabe","given":"Roger"}],"issued":{"date-parts":[["2022"]]}}}],"schema":"https://github.com/citation-style-language/schema/raw/master/csl-citation.json"}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(Sano and Antabe, 2022)</w:t>
            </w:r>
            <w:r w:rsidRPr="004F01F6">
              <w:rPr>
                <w:rFonts w:cstheme="minorHAnsi"/>
                <w:color w:val="000000" w:themeColor="text1"/>
                <w:sz w:val="20"/>
                <w:szCs w:val="20"/>
              </w:rPr>
              <w:fldChar w:fldCharType="end"/>
            </w:r>
          </w:p>
        </w:tc>
        <w:tc>
          <w:tcPr>
            <w:tcW w:w="1275" w:type="dxa"/>
          </w:tcPr>
          <w:p w14:paraId="2006411C" w14:textId="7549ABB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Regular Dental Care Utilization: The Case of Immigrants in Ontario, Canada.</w:t>
            </w:r>
          </w:p>
        </w:tc>
        <w:tc>
          <w:tcPr>
            <w:tcW w:w="993" w:type="dxa"/>
          </w:tcPr>
          <w:p w14:paraId="10A042B2" w14:textId="2556BDA1"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64458C38" w14:textId="5838A86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6BBE2C8F" w14:textId="7CC37771" w:rsidR="0003793A" w:rsidRPr="004F01F6" w:rsidRDefault="0003793A" w:rsidP="0003793A">
            <w:pPr>
              <w:rPr>
                <w:rFonts w:cstheme="minorHAnsi"/>
                <w:sz w:val="20"/>
                <w:szCs w:val="20"/>
              </w:rPr>
            </w:pPr>
          </w:p>
        </w:tc>
        <w:tc>
          <w:tcPr>
            <w:tcW w:w="1418" w:type="dxa"/>
            <w:shd w:val="clear" w:color="auto" w:fill="FFFFFF" w:themeFill="background1"/>
          </w:tcPr>
          <w:p w14:paraId="555BBE62" w14:textId="610A0479" w:rsidR="0003793A" w:rsidRPr="004F01F6" w:rsidRDefault="003426C6" w:rsidP="0003793A">
            <w:pPr>
              <w:rPr>
                <w:rFonts w:cstheme="minorHAnsi"/>
                <w:sz w:val="20"/>
                <w:szCs w:val="20"/>
              </w:rPr>
            </w:pPr>
            <w:r w:rsidRPr="004F01F6">
              <w:rPr>
                <w:rFonts w:cstheme="minorHAnsi"/>
                <w:sz w:val="20"/>
                <w:szCs w:val="20"/>
              </w:rPr>
              <w:t>Recent and established immigrants, including visible minority groups from Asia, Africa, the Middle East, and Latin America</w:t>
            </w:r>
          </w:p>
        </w:tc>
        <w:tc>
          <w:tcPr>
            <w:tcW w:w="1275" w:type="dxa"/>
            <w:shd w:val="clear" w:color="auto" w:fill="FFFFFF" w:themeFill="background1"/>
          </w:tcPr>
          <w:p w14:paraId="2E3FE9DB" w14:textId="4A76EF93" w:rsidR="0003793A" w:rsidRPr="004F01F6" w:rsidRDefault="00E256FC" w:rsidP="00E256FC">
            <w:pPr>
              <w:rPr>
                <w:rFonts w:cstheme="minorHAnsi"/>
                <w:sz w:val="20"/>
                <w:szCs w:val="20"/>
              </w:rPr>
            </w:pPr>
            <w:r w:rsidRPr="004F01F6">
              <w:rPr>
                <w:rFonts w:cstheme="minorHAnsi"/>
                <w:sz w:val="20"/>
                <w:szCs w:val="20"/>
              </w:rPr>
              <w:t>Not explicitly stated (weighted population estimates: 667,170 recent immigrants; 2,537,924 established immigrants; 6,420,345 native-born)</w:t>
            </w:r>
          </w:p>
        </w:tc>
        <w:tc>
          <w:tcPr>
            <w:tcW w:w="2127" w:type="dxa"/>
          </w:tcPr>
          <w:p w14:paraId="29D5DAB5" w14:textId="67E78B38"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examine </w:t>
            </w:r>
            <w:r w:rsidR="0003793A" w:rsidRPr="004F01F6">
              <w:rPr>
                <w:rFonts w:cstheme="minorHAnsi"/>
                <w:color w:val="000000" w:themeColor="text1"/>
                <w:sz w:val="20"/>
                <w:szCs w:val="20"/>
              </w:rPr>
              <w:t>whether there is a disparity in the regular utilization of dental care between recent immigrants, established immigrants and native-born in Ontario, Canada.</w:t>
            </w:r>
          </w:p>
        </w:tc>
        <w:tc>
          <w:tcPr>
            <w:tcW w:w="2126" w:type="dxa"/>
          </w:tcPr>
          <w:p w14:paraId="66448DD7" w14:textId="33AAF782"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7CBEAE94" w14:textId="77777777" w:rsidR="005F4814" w:rsidRPr="004F01F6" w:rsidRDefault="005F4814" w:rsidP="0003793A">
            <w:pPr>
              <w:rPr>
                <w:rFonts w:cstheme="minorHAnsi"/>
                <w:b/>
                <w:bCs/>
                <w:color w:val="000000" w:themeColor="text1"/>
                <w:sz w:val="20"/>
                <w:szCs w:val="20"/>
              </w:rPr>
            </w:pPr>
          </w:p>
          <w:p w14:paraId="03D6F818" w14:textId="20126523"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532CC3B7" w14:textId="330A46EE"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Discrimination, stigma and </w:t>
            </w:r>
            <w:r w:rsidRPr="004F01F6">
              <w:rPr>
                <w:rFonts w:cstheme="minorHAnsi"/>
                <w:sz w:val="20"/>
                <w:szCs w:val="20"/>
              </w:rPr>
              <w:br/>
            </w:r>
            <w:r w:rsidRPr="004F01F6">
              <w:rPr>
                <w:rFonts w:cstheme="minorHAnsi"/>
                <w:color w:val="000000" w:themeColor="text1"/>
                <w:sz w:val="20"/>
                <w:szCs w:val="20"/>
              </w:rPr>
              <w:t>racialization</w:t>
            </w:r>
          </w:p>
        </w:tc>
        <w:tc>
          <w:tcPr>
            <w:tcW w:w="2551" w:type="dxa"/>
          </w:tcPr>
          <w:p w14:paraId="14708C0B" w14:textId="052A477D"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Recent and established immigrants </w:t>
            </w:r>
            <w:r w:rsidR="00452326" w:rsidRPr="00487DDA">
              <w:rPr>
                <w:rFonts w:cstheme="minorHAnsi"/>
                <w:color w:val="000000" w:themeColor="text1"/>
                <w:sz w:val="20"/>
                <w:szCs w:val="20"/>
              </w:rPr>
              <w:t>were</w:t>
            </w:r>
            <w:r w:rsidRPr="00487DDA">
              <w:rPr>
                <w:rFonts w:cstheme="minorHAnsi"/>
                <w:color w:val="000000" w:themeColor="text1"/>
                <w:sz w:val="20"/>
                <w:szCs w:val="20"/>
              </w:rPr>
              <w:t xml:space="preserve"> less likely to use dental care regularly than their native-born counterparts. As most recent immigrants to Canada </w:t>
            </w:r>
            <w:r w:rsidR="00452326" w:rsidRPr="00487DDA">
              <w:rPr>
                <w:rFonts w:cstheme="minorHAnsi"/>
                <w:color w:val="000000" w:themeColor="text1"/>
                <w:sz w:val="20"/>
                <w:szCs w:val="20"/>
              </w:rPr>
              <w:t xml:space="preserve">were </w:t>
            </w:r>
            <w:r w:rsidRPr="00487DDA">
              <w:rPr>
                <w:rFonts w:cstheme="minorHAnsi"/>
                <w:color w:val="000000" w:themeColor="text1"/>
                <w:sz w:val="20"/>
                <w:szCs w:val="20"/>
              </w:rPr>
              <w:t xml:space="preserve">originating from Asia, Middle East, Latin America, and Africa, it is possible that their underutilization of dental care </w:t>
            </w:r>
            <w:r w:rsidR="00452326" w:rsidRPr="00487DDA">
              <w:rPr>
                <w:rFonts w:cstheme="minorHAnsi"/>
                <w:color w:val="000000" w:themeColor="text1"/>
                <w:sz w:val="20"/>
                <w:szCs w:val="20"/>
              </w:rPr>
              <w:t>was further</w:t>
            </w:r>
            <w:r w:rsidRPr="00487DDA">
              <w:rPr>
                <w:rFonts w:cstheme="minorHAnsi"/>
                <w:color w:val="000000" w:themeColor="text1"/>
                <w:sz w:val="20"/>
                <w:szCs w:val="20"/>
              </w:rPr>
              <w:t xml:space="preserve"> shaped by linguistic and cultural issues such as language barriers, and lack of cultural competence of dentists and dental hygienists. This problem may further be compounded by immigrants’ lack of </w:t>
            </w:r>
            <w:r w:rsidRPr="00487DDA">
              <w:rPr>
                <w:rFonts w:cstheme="minorHAnsi"/>
                <w:color w:val="000000" w:themeColor="text1"/>
                <w:sz w:val="20"/>
                <w:szCs w:val="20"/>
              </w:rPr>
              <w:lastRenderedPageBreak/>
              <w:t>knowledge of Canada’s dental care system</w:t>
            </w:r>
            <w:r w:rsidR="00452326" w:rsidRPr="00487DDA">
              <w:rPr>
                <w:rFonts w:cstheme="minorHAnsi"/>
                <w:color w:val="000000" w:themeColor="text1"/>
                <w:sz w:val="20"/>
                <w:szCs w:val="20"/>
              </w:rPr>
              <w:t>.</w:t>
            </w:r>
          </w:p>
        </w:tc>
      </w:tr>
      <w:tr w:rsidR="0003793A" w:rsidRPr="0003793A" w14:paraId="2688C2EF" w14:textId="77777777" w:rsidTr="001E03CA">
        <w:trPr>
          <w:trHeight w:val="300"/>
        </w:trPr>
        <w:tc>
          <w:tcPr>
            <w:tcW w:w="846" w:type="dxa"/>
          </w:tcPr>
          <w:p w14:paraId="25143E73" w14:textId="1B601D8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14</w:t>
            </w:r>
          </w:p>
        </w:tc>
        <w:tc>
          <w:tcPr>
            <w:tcW w:w="1276" w:type="dxa"/>
          </w:tcPr>
          <w:p w14:paraId="22C8B713" w14:textId="31D7D70E"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{"citationID":"foYh7ERZ","properties":{"unsorted":false,"formattedCitation":"(Shi {\\i{}et al.}, 2018)","plainCitation":"(Shi et al., 2018)","noteIndex":0},"citationItems":[{"id":2445,"uris":["http://zotero.org/groups/6620036/items/B9EHME3L"],"itemData":{"id":2445,"type":"article-journal","abstract":"Background: Although oral health has improved remarkably in recent decades, not all populations have benefited equally. Ethnic identity, and in particular visible minority status, has been identified as an important risk factor for poor oral health. Canadian research on ethnic disparities in oral health is extremely limited. The aim of this study was to examine ethnic disparities in oral health outcomes and to assess the extent to which ethnic disparities could be accounted for by demographic, socioeconomic and caries-related behavioral factors, among a population-based sample of grade 1 and 2 schoolchildren (age range: 5-8 years) in Alberta, Canada. Methods: A dental survey (administered during 2013-14) included a mouth examination and parent questionnaire. Oral health outcomes included: 1 ) percentage of children with dental caries; 2) number of decayed, extracted/missing (due to caries) and filled teeth; 3) percentage of children with two or more teeth with untreated caries; and 4) percentage of children with parental-ratings of fair or poor oral health. We used multivariable regression analysis to examine ethnic disparities in oral health, adjusting for demographic, socioeconomic and caries-related behavioral variables. Results: We observed significant ethnic disparities in children's oral health. Most visible minority groups, particularly Filipino and Arab, as well as Indigenous children, were more likely to have worse oral health than White populations. In particular, Filipino children had an almost 5-fold higher odds of having severe untreated dental problems (2 or more teeth with untreated caries) than White children. Adjustment for demographic, socioeconomic, and caries-related behavior variables attenuated but did not eliminate ethnic disparities in oral health, with the exception of Latin American children whose outcomes did not differ significantly from White populations after adjustment. Conclusions: Significant ethnic disparities in oral health exist in Alberta, Canada, even when adjusting for demographic, socioeconomic and caries-related behavioral factors, with Filipino, Arab, and Indigenous children being the most affected.","container-title":"BMC Oral Health","DOI":"10.1186/s12903-017-0444-8","journalAbbreviation":"BMC Oral Health","page":"1-N.PAG","publisher":"BioMed Central","title":"Ethnic disparities in children's oral health: findings from a population-based survey of grade 1 and 2 schoolchildren in Alberta, Canada.","volume":"18","author":[{"family":"Shi","given":"Congshi"},{"family":"Faris","given":"Peter"},{"family":"McNeil","given":"Deborah A."},{"family":"Patterson","given":"Steven"},{"family":"Potestio","given":"Melissa L."},{"family":"Thawer","given":"Salima"},{"family":"McLaren","given":"Lindsay"}],"issued":{"date-parts":[["2018"]]}}}],"schema":"https://github.com/citation-style-language/schema/raw/master/csl-citation.json"}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(Shi et al., 2018)</w:t>
            </w:r>
            <w:r w:rsidRPr="004F01F6">
              <w:rPr>
                <w:rFonts w:cstheme="minorHAnsi"/>
                <w:color w:val="000000" w:themeColor="text1"/>
                <w:sz w:val="20"/>
                <w:szCs w:val="20"/>
              </w:rPr>
              <w:fldChar w:fldCharType="end"/>
            </w:r>
          </w:p>
        </w:tc>
        <w:tc>
          <w:tcPr>
            <w:tcW w:w="1275" w:type="dxa"/>
          </w:tcPr>
          <w:p w14:paraId="47418122" w14:textId="67B3A95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Ethnic disparities in children's oral health: findings from a population-based survey of grade 1 and 2 schoolchildren in Alberta, Canada.</w:t>
            </w:r>
          </w:p>
        </w:tc>
        <w:tc>
          <w:tcPr>
            <w:tcW w:w="993" w:type="dxa"/>
          </w:tcPr>
          <w:p w14:paraId="6C817082" w14:textId="6A1184E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Peer-reviewed</w:t>
            </w:r>
          </w:p>
        </w:tc>
        <w:tc>
          <w:tcPr>
            <w:tcW w:w="1417" w:type="dxa"/>
            <w:shd w:val="clear" w:color="auto" w:fill="FFFFFF" w:themeFill="background1"/>
          </w:tcPr>
          <w:p w14:paraId="24B6BE2F" w14:textId="6F2B55A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3239D517" w14:textId="017DEA68" w:rsidR="0003793A" w:rsidRPr="004F01F6" w:rsidRDefault="0003793A" w:rsidP="0003793A">
            <w:pPr>
              <w:rPr>
                <w:rFonts w:cstheme="minorHAnsi"/>
                <w:color w:val="000000" w:themeColor="text1"/>
                <w:sz w:val="20"/>
                <w:szCs w:val="20"/>
              </w:rPr>
            </w:pPr>
          </w:p>
        </w:tc>
        <w:tc>
          <w:tcPr>
            <w:tcW w:w="1418" w:type="dxa"/>
          </w:tcPr>
          <w:p w14:paraId="7E1B909D" w14:textId="12257EE8" w:rsidR="0003793A" w:rsidRPr="004F01F6" w:rsidRDefault="003426C6" w:rsidP="0003793A">
            <w:pPr>
              <w:rPr>
                <w:rFonts w:cstheme="minorHAnsi"/>
                <w:color w:val="000000" w:themeColor="text1"/>
                <w:sz w:val="20"/>
                <w:szCs w:val="20"/>
              </w:rPr>
            </w:pPr>
            <w:r w:rsidRPr="004F01F6">
              <w:rPr>
                <w:rFonts w:cstheme="minorHAnsi"/>
                <w:color w:val="000000" w:themeColor="text1"/>
                <w:sz w:val="20"/>
                <w:szCs w:val="20"/>
              </w:rPr>
              <w:t>Grade 1 and 2 schoolchildren (South Asian, Filipino, Chinese, Black, Arab, Latin American, Indigenous, and other groups)</w:t>
            </w:r>
          </w:p>
        </w:tc>
        <w:tc>
          <w:tcPr>
            <w:tcW w:w="1275" w:type="dxa"/>
          </w:tcPr>
          <w:p w14:paraId="6FD80C59" w14:textId="19AD74D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6</w:t>
            </w:r>
            <w:r w:rsidR="0067703E" w:rsidRPr="004F01F6">
              <w:rPr>
                <w:rFonts w:cstheme="minorHAnsi"/>
                <w:color w:val="000000" w:themeColor="text1"/>
                <w:sz w:val="20"/>
                <w:szCs w:val="20"/>
              </w:rPr>
              <w:t>,</w:t>
            </w:r>
            <w:r w:rsidRPr="004F01F6">
              <w:rPr>
                <w:rFonts w:cstheme="minorHAnsi"/>
                <w:color w:val="000000" w:themeColor="text1"/>
                <w:sz w:val="20"/>
                <w:szCs w:val="20"/>
              </w:rPr>
              <w:t>884 children</w:t>
            </w:r>
          </w:p>
        </w:tc>
        <w:tc>
          <w:tcPr>
            <w:tcW w:w="2127" w:type="dxa"/>
          </w:tcPr>
          <w:p w14:paraId="0E5A3532" w14:textId="2E5F26F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To examine ethnic disparities in oral health in a sample of grade 1 and 2 schoolchildren. The secondary objective was to assess the extent to which ethnic disparities in oral health could be accounted for by demographic, socioeconomic, and caries-related </w:t>
            </w:r>
            <w:r w:rsidR="00CE5472" w:rsidRPr="004F01F6">
              <w:rPr>
                <w:rFonts w:cstheme="minorHAnsi"/>
                <w:color w:val="000000" w:themeColor="text1"/>
                <w:sz w:val="20"/>
                <w:szCs w:val="20"/>
              </w:rPr>
              <w:t>behaviour</w:t>
            </w:r>
            <w:r w:rsidRPr="004F01F6">
              <w:rPr>
                <w:rFonts w:cstheme="minorHAnsi"/>
                <w:color w:val="000000" w:themeColor="text1"/>
                <w:sz w:val="20"/>
                <w:szCs w:val="20"/>
              </w:rPr>
              <w:t>al factors.</w:t>
            </w:r>
          </w:p>
        </w:tc>
        <w:tc>
          <w:tcPr>
            <w:tcW w:w="2126" w:type="dxa"/>
          </w:tcPr>
          <w:p w14:paraId="6303E58B" w14:textId="54709471"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6A4BF80C" w14:textId="523A1A63" w:rsidR="0003793A" w:rsidRPr="004F01F6" w:rsidRDefault="0003793A" w:rsidP="0003793A">
            <w:pPr>
              <w:rPr>
                <w:rFonts w:cstheme="minorHAnsi"/>
                <w:color w:val="000000" w:themeColor="text1"/>
                <w:sz w:val="20"/>
                <w:szCs w:val="20"/>
              </w:rPr>
            </w:pPr>
          </w:p>
        </w:tc>
        <w:tc>
          <w:tcPr>
            <w:tcW w:w="2551" w:type="dxa"/>
            <w:shd w:val="clear" w:color="auto" w:fill="FFFFFF" w:themeFill="background1"/>
          </w:tcPr>
          <w:p w14:paraId="7E21BA8E" w14:textId="17D73D4F"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Significant ethnic disparities in children’s oral health were observed, with most visible minority and Indigenous groups showing higher rates of dental caries and untreated decay compared to White children. Filipino, Arab, and Indigenous children were most affected. Although socioeconomic and behavioural factors attenuated these differences, disparities remained significant after adjustment.</w:t>
            </w:r>
          </w:p>
        </w:tc>
      </w:tr>
      <w:tr w:rsidR="0003793A" w:rsidRPr="0003793A" w14:paraId="44ED4B51" w14:textId="77777777" w:rsidTr="001E03CA">
        <w:trPr>
          <w:trHeight w:val="300"/>
        </w:trPr>
        <w:tc>
          <w:tcPr>
            <w:tcW w:w="846" w:type="dxa"/>
          </w:tcPr>
          <w:p w14:paraId="3CC98ED9" w14:textId="21AFE216"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15</w:t>
            </w:r>
          </w:p>
        </w:tc>
        <w:tc>
          <w:tcPr>
            <w:tcW w:w="1276" w:type="dxa"/>
          </w:tcPr>
          <w:p w14:paraId="23BB5B59" w14:textId="5E0188EE"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{"citationID":"Efe87L3L","properties":{"unsorted":false,"formattedCitation":"(Keboa {\\i{}et al.}, 2019)","plainCitation":"(Keboa et al., 2019)","dontUpdate":true,"noteIndex":0},"citationItems":[{"id":2479,"uris":["http://zotero.org/groups/6620036/items/NYPQRN5Q"],"itemData":{"id":2479,"type":"article-journal","abstract":"Objective: To understand the oral healthcare experiences of humanitarian migrants in Montreal and their perceptions of ways to improve access to oral healthcare.Methods: We used focused ethnography informed by a public health model of the dental care process. The adapted McGill Illness Narrative Interview (MINI) guided interviews of a purposeful sample of humanitarian migrants who received or needed dental care in Montreal. Each interview (50-60 min) was audio-recorded for verbatim transcription. Observation of dental care episodes occurred during mobile dental clinics in underserved communities over the same period (2015-2016). Data analysis combined deductive codes from the theoretical frameworks and inductive codes from interview transcripts and field notes to inform themes.Results: We interviewed 25 participants (13 refugees and 12 asylum seekers) from 10 countries, who had been in Canada for a range of 1 month to 5 years. The dental care experiences of participants included delayed consultation, proximity to dental clinics, quality care, limited treatment choices, high cost, and long waiting times. A more inclusive healthcare policy, lower fees, integration of dental care into public insurance, and creation of community dental clinics were proposed strategies to improve access to dental care.Conclusion: Humanitarian migrants in this study experienced inadequate oral healthcare. Their lived experiences help us to identify gaps in the provision of oral healthcare services, and suggestions of participants have great potential to improve access to oral healthcare.Résumé: Objectif: Comprendre les expériences de soins buccodentaires de migrants pour raison humanitaire à Montréal et leurs perceptions des moyens d'améliorer l'accès aux soins buccodentaires. Méthode: Nous avons utilisé l'ethnographie ciblée éclairée par un modèle de santé publique du processus des soins dentaires. La version adaptée de l'outil McGill Illness Narrative Interview (MINI) a guidé les entrevues auprès d'un échantillon intentionnel de migrants pour raison humanitaire ayant reçu ou ayant eu besoin de soins dentaires à Montréal. Chaque entrevue (50 à 60 min) a été enregistrée, puis transcrite mot pour mot. Une observation d'épisodes de soins dentaires a eu lieu sur la même période (2015–2016) lors de cliniques dentaires mobiles dans des collectivités mal desservies. L'analyse des données a combiné les codes déductifs des cadres théoriques et les codes inductifs des transcriptions d'entrevues et des notes de terrain pour éclairer les thèmes. Résultats: Nous avons interviewé 25 participants (13 réfugiés et 12 demandeurs d'asile) de 10 pays qui étaient au Canada depuis 1 mois à 5 ans. Le report de consultations, la proximité des cliniques dentaires, la qualité des soins, les options de traitement limitées, les coûts élevés et les longs délais d'attente ont été mentionnés parmi les expériences de soins dentaires vécues par les participants. Pour améliorer l'accès aux soins dentaires, il a été proposé d'élargir la population visée par les politiques de soins de santé, de réduire les frais, d'intégrer les soins dentaires dans le régime d'assurance publique et de créer des cliniques dentaires de proximité. Conclusion: Les migrants pour raison humanitaire ayant participé à l'étude ont reçu des soins buccodentaires inadéquats. Leurs expériences nous ont aidés à cerner les lacunes dans la prestation des services de soins buccodentaires, et leurs suggestions pourraient grandement améliorer l'accès aux soins buccodentaires.","container-title":"Canadian Journal of Public Health","DOI":"10.17269/s41997-019-00193-5","issue":"4","journalAbbreviation":"Canadian Journal of Public Health","page":"453-461","publisher":"Springer Nature","publisher-place":"New York, New York","title":"Oral healthcare experiences of humanitarian migrants in Montreal, Canada.","volume":"110","author":[{"family":"Keboa","given":"Mark Tambe"},{"family":"Hovey","given":"Richard"},{"family":"Nicolau","given":"Belinda"},{"family":"Esfandiari","given":"Shahrokh"},{"family":"Carnevale","given":"Franco"},{"family":"Macdonald","given":"Mary Ellen"}],"issued":{"date-parts":[["2019"]]}}}],"schema":"https://github.com/citation-style-language/schema/raw/master/csl-citation.json"}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(Keboa et al., 2019a)</w:t>
            </w:r>
            <w:r w:rsidRPr="004F01F6">
              <w:rPr>
                <w:rFonts w:cstheme="minorHAnsi"/>
                <w:color w:val="000000" w:themeColor="text1"/>
                <w:sz w:val="20"/>
                <w:szCs w:val="20"/>
              </w:rPr>
              <w:fldChar w:fldCharType="end"/>
            </w:r>
          </w:p>
        </w:tc>
        <w:tc>
          <w:tcPr>
            <w:tcW w:w="1275" w:type="dxa"/>
          </w:tcPr>
          <w:p w14:paraId="3BBC1FC2" w14:textId="747E1B6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Oral healthcare experiences of humanitarian migrants in Montreal, Canada.</w:t>
            </w:r>
          </w:p>
        </w:tc>
        <w:tc>
          <w:tcPr>
            <w:tcW w:w="993" w:type="dxa"/>
          </w:tcPr>
          <w:p w14:paraId="163B5237" w14:textId="75D97B3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Peer-reviewed</w:t>
            </w:r>
          </w:p>
        </w:tc>
        <w:tc>
          <w:tcPr>
            <w:tcW w:w="1417" w:type="dxa"/>
          </w:tcPr>
          <w:p w14:paraId="5DE9113E" w14:textId="422E62D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Qualitative study (focused ethnography, interviews)</w:t>
            </w:r>
          </w:p>
        </w:tc>
        <w:tc>
          <w:tcPr>
            <w:tcW w:w="1418" w:type="dxa"/>
          </w:tcPr>
          <w:p w14:paraId="5C66EC52" w14:textId="19C3F5F7" w:rsidR="0003793A" w:rsidRPr="004F01F6" w:rsidRDefault="00734377" w:rsidP="0003793A">
            <w:pPr>
              <w:rPr>
                <w:rFonts w:cstheme="minorHAnsi"/>
                <w:color w:val="000000" w:themeColor="text1"/>
                <w:sz w:val="20"/>
                <w:szCs w:val="20"/>
              </w:rPr>
            </w:pPr>
            <w:r w:rsidRPr="004F01F6">
              <w:rPr>
                <w:rFonts w:cstheme="minorHAnsi"/>
                <w:sz w:val="20"/>
                <w:szCs w:val="20"/>
              </w:rPr>
              <w:t>Humanitarian migrants (Latin American, North African</w:t>
            </w:r>
            <w:r w:rsidR="00445B7D" w:rsidRPr="004F01F6">
              <w:rPr>
                <w:rFonts w:cstheme="minorHAnsi"/>
                <w:sz w:val="20"/>
                <w:szCs w:val="20"/>
              </w:rPr>
              <w:t xml:space="preserve">, </w:t>
            </w:r>
            <w:r w:rsidRPr="004F01F6">
              <w:rPr>
                <w:rFonts w:cstheme="minorHAnsi"/>
                <w:sz w:val="20"/>
                <w:szCs w:val="20"/>
              </w:rPr>
              <w:t>Middle Eastern, Russian</w:t>
            </w:r>
            <w:r w:rsidR="00445B7D" w:rsidRPr="004F01F6">
              <w:rPr>
                <w:rFonts w:cstheme="minorHAnsi"/>
                <w:sz w:val="20"/>
                <w:szCs w:val="20"/>
              </w:rPr>
              <w:t xml:space="preserve">, </w:t>
            </w:r>
            <w:r w:rsidRPr="004F01F6">
              <w:rPr>
                <w:rFonts w:cstheme="minorHAnsi"/>
                <w:sz w:val="20"/>
                <w:szCs w:val="20"/>
              </w:rPr>
              <w:t>Southeast Asian, and Sub-Saharan African backgrounds)</w:t>
            </w:r>
            <w:r w:rsidRPr="004F01F6">
              <w:rPr>
                <w:rFonts w:cstheme="minorHAnsi"/>
                <w:color w:val="000000" w:themeColor="text1"/>
                <w:sz w:val="20"/>
                <w:szCs w:val="20"/>
              </w:rPr>
              <w:t xml:space="preserve"> </w:t>
            </w:r>
            <w:r w:rsidR="003426C6" w:rsidRPr="004F01F6">
              <w:rPr>
                <w:rFonts w:cstheme="minorHAnsi"/>
                <w:color w:val="000000" w:themeColor="text1"/>
                <w:sz w:val="20"/>
                <w:szCs w:val="20"/>
              </w:rPr>
              <w:t xml:space="preserve"> </w:t>
            </w:r>
          </w:p>
        </w:tc>
        <w:tc>
          <w:tcPr>
            <w:tcW w:w="1275" w:type="dxa"/>
          </w:tcPr>
          <w:p w14:paraId="32312447" w14:textId="0B6A7D68" w:rsidR="0003793A" w:rsidRPr="004F01F6" w:rsidRDefault="00734377" w:rsidP="0003793A">
            <w:pPr>
              <w:rPr>
                <w:rFonts w:cstheme="minorHAnsi"/>
                <w:color w:val="000000" w:themeColor="text1"/>
                <w:sz w:val="20"/>
                <w:szCs w:val="20"/>
              </w:rPr>
            </w:pPr>
            <w:r w:rsidRPr="004F01F6">
              <w:rPr>
                <w:rFonts w:cstheme="minorHAnsi"/>
                <w:color w:val="000000" w:themeColor="text1"/>
                <w:sz w:val="20"/>
                <w:szCs w:val="20"/>
              </w:rPr>
              <w:t xml:space="preserve">25 </w:t>
            </w:r>
            <w:r w:rsidRPr="004F01F6">
              <w:rPr>
                <w:rFonts w:cstheme="minorHAnsi"/>
                <w:color w:val="000000" w:themeColor="text1"/>
                <w:sz w:val="20"/>
                <w:szCs w:val="20"/>
                <w:shd w:val="clear" w:color="auto" w:fill="FFFFFF"/>
              </w:rPr>
              <w:t>participants</w:t>
            </w:r>
          </w:p>
        </w:tc>
        <w:tc>
          <w:tcPr>
            <w:tcW w:w="2127" w:type="dxa"/>
          </w:tcPr>
          <w:p w14:paraId="61B1FB88" w14:textId="044D2BF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understand the oral healthcare experiences of humanitarian migrants in Montreal and their perceptions of ways to improve access to oral healthcare</w:t>
            </w:r>
            <w:r w:rsidR="00EE24AA" w:rsidRPr="004F01F6">
              <w:rPr>
                <w:rFonts w:cstheme="minorHAnsi"/>
                <w:color w:val="000000" w:themeColor="text1"/>
                <w:sz w:val="20"/>
                <w:szCs w:val="20"/>
              </w:rPr>
              <w:t>.</w:t>
            </w:r>
          </w:p>
        </w:tc>
        <w:tc>
          <w:tcPr>
            <w:tcW w:w="2126" w:type="dxa"/>
          </w:tcPr>
          <w:p w14:paraId="4F279ECE" w14:textId="3907D998"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365BBABA" w14:textId="77777777" w:rsidR="005F4814" w:rsidRPr="004F01F6" w:rsidRDefault="005F4814" w:rsidP="0003793A">
            <w:pPr>
              <w:rPr>
                <w:rFonts w:cstheme="minorHAnsi"/>
                <w:b/>
                <w:bCs/>
                <w:color w:val="000000" w:themeColor="text1"/>
                <w:sz w:val="20"/>
                <w:szCs w:val="20"/>
              </w:rPr>
            </w:pPr>
          </w:p>
          <w:p w14:paraId="0BC47B4D" w14:textId="3A3C4CD1"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4DB86BBB" w14:textId="5481DF91"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Discrimination, stigma and </w:t>
            </w:r>
            <w:r w:rsidRPr="004F01F6">
              <w:rPr>
                <w:rFonts w:cstheme="minorHAnsi"/>
                <w:sz w:val="20"/>
                <w:szCs w:val="20"/>
              </w:rPr>
              <w:br/>
            </w:r>
            <w:r w:rsidRPr="004F01F6">
              <w:rPr>
                <w:rFonts w:cstheme="minorHAnsi"/>
                <w:color w:val="000000" w:themeColor="text1"/>
                <w:sz w:val="20"/>
                <w:szCs w:val="20"/>
              </w:rPr>
              <w:t>racialization</w:t>
            </w:r>
          </w:p>
          <w:p w14:paraId="31C020CA" w14:textId="77777777" w:rsidR="005F4814" w:rsidRPr="004F01F6" w:rsidRDefault="005F4814" w:rsidP="0003793A">
            <w:pPr>
              <w:rPr>
                <w:rFonts w:cstheme="minorHAnsi"/>
                <w:b/>
                <w:bCs/>
                <w:color w:val="000000" w:themeColor="text1"/>
                <w:sz w:val="20"/>
                <w:szCs w:val="20"/>
              </w:rPr>
            </w:pPr>
          </w:p>
          <w:p w14:paraId="06A05D58" w14:textId="78175260"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tc>
        <w:tc>
          <w:tcPr>
            <w:tcW w:w="2551" w:type="dxa"/>
          </w:tcPr>
          <w:p w14:paraId="2061F416" w14:textId="37D13223"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Humanitarian migrants in this study experienced inadequate oral healthcare. Their lived experiences help us to identify gaps in the provision of oral healthcare services, and suggestions of participants have great potential to improve access to oral healthcare.</w:t>
            </w:r>
          </w:p>
        </w:tc>
      </w:tr>
      <w:tr w:rsidR="0003793A" w:rsidRPr="0003793A" w14:paraId="2EFB08C4" w14:textId="77777777" w:rsidTr="001E03CA">
        <w:trPr>
          <w:trHeight w:val="300"/>
        </w:trPr>
        <w:tc>
          <w:tcPr>
            <w:tcW w:w="846" w:type="dxa"/>
          </w:tcPr>
          <w:p w14:paraId="2E8FD479" w14:textId="3D41A52B"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16</w:t>
            </w:r>
          </w:p>
        </w:tc>
        <w:tc>
          <w:tcPr>
            <w:tcW w:w="1276" w:type="dxa"/>
          </w:tcPr>
          <w:p w14:paraId="3F987FD5" w14:textId="0701A3F9" w:rsidR="0003793A" w:rsidRPr="004F01F6" w:rsidRDefault="0012739F"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{"citationID":"yxOMqxsO","properties":{"unsorted":false,"formattedCitation":"(M. Keboa {\\i{}et al.}, 2019)","plainCitation":"(M. Keboa et al., 2019)","noteIndex":0},"citationItems":[{"id":2480,"uris":["http://zotero.org/groups/6620036/items/V542XAXQ"],"itemData":{"id":2480,"type":"article-journal","abstract":"Objectives: There is limited evidence to guide oral health policy and services for the 25,000 refugees and asylum seekers who arrive in Canada yearly. The purpose of this study was to explore and understand the pre-migration use of dental services, oral health knowledge, and the effects of oral disease among newly arrived humanitarian migrants in order to inform policy and practice for the population. Methods: Using focused ethnography and the public health model of the dental care process, we conducted face-to-face interviews (50-60 minutes) with a purposive sample of humanitarian migrants who had indicated the need for dental care. We observed mobile dental clinics that provided care to underserved communities in Montreal. Data were analyzed using a thematic and contextual approach that combined inductive and deductive frameworks. Results: Participants included 25 humanitarian migrants from four global geographical regions. Five major thematic categories were explored: problem-based dental consultation, self-assessed oral health status, causes of oral diseases, personal oral hygiene, and good oral health for wellbeing. In their countries of origin, participants consulted a dentist when oral symptoms persisted. They cited excessive sugar consumption and inadequate oral hygiene as causes of oral diseases, and reported significant oral diseases impacts that limited their daily functions and wellbeing once in Canada. Conclusions: Humanitarian migrants were knowledgeable about causes of oral disease and the importance of good oral health, yet poor oral health continued to affect their lives in Canada in important ways.","container-title":"Community Dental Health","DOI":"10.1922/CDH_4455Keboa06","issue":"2","journalAbbreviation":"Community Dental Health","page":"95-100","publisher":"Sage Publications Inc.","publisher-place":"Thousand Oaks, California","title":"A qualitative study on the oral health of humanitarian migrants in Canada.","volume":"36","author":[{"family":"Keboa","given":"Mark"},{"family":"Nicolau","given":"Belinda"},{"family":"Hovey","given":"Richard"},{"family":"Esfandiari","given":"Shahrokh"},{"family":"Carnevale","given":"Franco"},{"family":"Macdonald","given":"Mary Ellen"}],"issued":{"date-parts":[["2019"]]}}}],"schema":"https://github.com/citation-style-language/schema/raw/master/csl-citation.json"}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(Keboa et al., 2019b)</w:t>
            </w:r>
            <w:r w:rsidRPr="004F01F6">
              <w:rPr>
                <w:rFonts w:cstheme="minorHAnsi"/>
                <w:color w:val="000000" w:themeColor="text1"/>
                <w:sz w:val="20"/>
                <w:szCs w:val="20"/>
              </w:rPr>
              <w:fldChar w:fldCharType="end"/>
            </w:r>
          </w:p>
        </w:tc>
        <w:tc>
          <w:tcPr>
            <w:tcW w:w="1275" w:type="dxa"/>
          </w:tcPr>
          <w:p w14:paraId="586CD8DB" w14:textId="6BE7837A"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A qualitative study on the oral health of humanitarian migrants in Canada</w:t>
            </w:r>
          </w:p>
        </w:tc>
        <w:tc>
          <w:tcPr>
            <w:tcW w:w="993" w:type="dxa"/>
          </w:tcPr>
          <w:p w14:paraId="7D7793D5" w14:textId="2B276F6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Peer-reviewed</w:t>
            </w:r>
          </w:p>
        </w:tc>
        <w:tc>
          <w:tcPr>
            <w:tcW w:w="1417" w:type="dxa"/>
          </w:tcPr>
          <w:p w14:paraId="62C83887" w14:textId="742CD33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Qualitative study (focused ethnography, interviews)</w:t>
            </w:r>
          </w:p>
        </w:tc>
        <w:tc>
          <w:tcPr>
            <w:tcW w:w="1418" w:type="dxa"/>
          </w:tcPr>
          <w:p w14:paraId="362D6D42" w14:textId="3F85CEA0" w:rsidR="0003793A" w:rsidRPr="004F01F6" w:rsidRDefault="00734377" w:rsidP="0003793A">
            <w:pPr>
              <w:rPr>
                <w:rFonts w:cstheme="minorHAnsi"/>
                <w:color w:val="000000" w:themeColor="text1"/>
                <w:sz w:val="20"/>
                <w:szCs w:val="20"/>
              </w:rPr>
            </w:pPr>
            <w:r w:rsidRPr="004F01F6">
              <w:rPr>
                <w:rFonts w:cstheme="minorHAnsi"/>
                <w:sz w:val="20"/>
                <w:szCs w:val="20"/>
              </w:rPr>
              <w:t>Humanitarian migrants</w:t>
            </w:r>
            <w:r w:rsidR="00AB4674" w:rsidRPr="004F01F6">
              <w:rPr>
                <w:rFonts w:cstheme="minorHAnsi"/>
                <w:sz w:val="20"/>
                <w:szCs w:val="20"/>
              </w:rPr>
              <w:t xml:space="preserve"> (</w:t>
            </w:r>
            <w:r w:rsidR="009235D3" w:rsidRPr="004F01F6">
              <w:rPr>
                <w:rFonts w:cstheme="minorHAnsi"/>
                <w:sz w:val="20"/>
                <w:szCs w:val="20"/>
              </w:rPr>
              <w:t>Latin American, North African, Middle Eastern, Russian, Southeast Asian</w:t>
            </w:r>
            <w:r w:rsidRPr="004F01F6">
              <w:rPr>
                <w:rFonts w:cstheme="minorHAnsi"/>
                <w:sz w:val="20"/>
                <w:szCs w:val="20"/>
              </w:rPr>
              <w:t xml:space="preserve">, and Sub-Saharan </w:t>
            </w:r>
            <w:r w:rsidRPr="004F01F6">
              <w:rPr>
                <w:rFonts w:cstheme="minorHAnsi"/>
                <w:sz w:val="20"/>
                <w:szCs w:val="20"/>
              </w:rPr>
              <w:lastRenderedPageBreak/>
              <w:t>African backgrounds)</w:t>
            </w:r>
            <w:r w:rsidRPr="004F01F6">
              <w:rPr>
                <w:rFonts w:cstheme="minorHAnsi"/>
                <w:color w:val="000000" w:themeColor="text1"/>
                <w:sz w:val="20"/>
                <w:szCs w:val="20"/>
              </w:rPr>
              <w:t xml:space="preserve">  </w:t>
            </w:r>
          </w:p>
        </w:tc>
        <w:tc>
          <w:tcPr>
            <w:tcW w:w="1275" w:type="dxa"/>
          </w:tcPr>
          <w:p w14:paraId="07C54B21" w14:textId="0B9174F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shd w:val="clear" w:color="auto" w:fill="FFFFFF"/>
              </w:rPr>
              <w:lastRenderedPageBreak/>
              <w:t xml:space="preserve">25 </w:t>
            </w:r>
            <w:r w:rsidR="00734377" w:rsidRPr="004F01F6">
              <w:rPr>
                <w:rFonts w:cstheme="minorHAnsi"/>
                <w:color w:val="000000" w:themeColor="text1"/>
                <w:sz w:val="20"/>
                <w:szCs w:val="20"/>
                <w:shd w:val="clear" w:color="auto" w:fill="FFFFFF"/>
              </w:rPr>
              <w:t>participants</w:t>
            </w:r>
          </w:p>
        </w:tc>
        <w:tc>
          <w:tcPr>
            <w:tcW w:w="2127" w:type="dxa"/>
          </w:tcPr>
          <w:p w14:paraId="36DFF5C6" w14:textId="5075167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shd w:val="clear" w:color="auto" w:fill="FFFFFF"/>
              </w:rPr>
              <w:t>To explore and understand the pre-migration use of dental services, oral health knowledge, and the effects of oral disease among newly arrived humanitarian migrants in Canada.</w:t>
            </w:r>
          </w:p>
        </w:tc>
        <w:tc>
          <w:tcPr>
            <w:tcW w:w="2126" w:type="dxa"/>
          </w:tcPr>
          <w:p w14:paraId="299BF2AE" w14:textId="3656DC63"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 Psychosocial constraints</w:t>
            </w:r>
          </w:p>
          <w:p w14:paraId="1A29069D" w14:textId="77777777" w:rsidR="0003793A" w:rsidRPr="004F01F6" w:rsidRDefault="0003793A" w:rsidP="0003793A">
            <w:pPr>
              <w:rPr>
                <w:rFonts w:cstheme="minorHAnsi"/>
                <w:b/>
                <w:bCs/>
                <w:color w:val="000000" w:themeColor="text1"/>
                <w:sz w:val="20"/>
                <w:szCs w:val="20"/>
              </w:rPr>
            </w:pPr>
          </w:p>
          <w:p w14:paraId="32EF8103" w14:textId="5CF44AF5"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457C10CB" w14:textId="7DADBD83"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 Discrimination, stigma </w:t>
            </w:r>
            <w:r w:rsidRPr="004F01F6">
              <w:rPr>
                <w:rFonts w:cstheme="minorHAnsi"/>
                <w:color w:val="000000" w:themeColor="text1"/>
                <w:sz w:val="20"/>
                <w:szCs w:val="20"/>
              </w:rPr>
              <w:lastRenderedPageBreak/>
              <w:t xml:space="preserve">and </w:t>
            </w:r>
            <w:r w:rsidRPr="004F01F6">
              <w:rPr>
                <w:rFonts w:cstheme="minorHAnsi"/>
                <w:sz w:val="20"/>
                <w:szCs w:val="20"/>
              </w:rPr>
              <w:br/>
            </w:r>
            <w:r w:rsidRPr="004F01F6">
              <w:rPr>
                <w:rFonts w:cstheme="minorHAnsi"/>
                <w:color w:val="000000" w:themeColor="text1"/>
                <w:sz w:val="20"/>
                <w:szCs w:val="20"/>
              </w:rPr>
              <w:t>racialization</w:t>
            </w:r>
          </w:p>
          <w:p w14:paraId="48E47D07" w14:textId="439D1EA7" w:rsidR="0003793A" w:rsidRPr="004F01F6" w:rsidRDefault="0003793A" w:rsidP="0003793A">
            <w:pPr>
              <w:rPr>
                <w:rFonts w:cstheme="minorHAnsi"/>
                <w:b/>
                <w:bCs/>
                <w:color w:val="000000" w:themeColor="text1"/>
                <w:sz w:val="20"/>
                <w:szCs w:val="20"/>
              </w:rPr>
            </w:pPr>
          </w:p>
        </w:tc>
        <w:tc>
          <w:tcPr>
            <w:tcW w:w="2551" w:type="dxa"/>
          </w:tcPr>
          <w:p w14:paraId="009D560E" w14:textId="7E972B58"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lastRenderedPageBreak/>
              <w:t xml:space="preserve">Humanitarian migrants in this study were </w:t>
            </w:r>
            <w:r w:rsidRPr="00487DDA">
              <w:rPr>
                <w:rStyle w:val="markedcontent"/>
                <w:rFonts w:cstheme="minorHAnsi"/>
                <w:sz w:val="20"/>
                <w:szCs w:val="20"/>
              </w:rPr>
              <w:t>well-informed about the causes of oral disease</w:t>
            </w:r>
            <w:r w:rsidRPr="00487DDA">
              <w:rPr>
                <w:rFonts w:cstheme="minorHAnsi"/>
                <w:sz w:val="20"/>
                <w:szCs w:val="20"/>
              </w:rPr>
              <w:br/>
            </w:r>
            <w:r w:rsidRPr="00487DDA">
              <w:rPr>
                <w:rStyle w:val="markedcontent"/>
                <w:rFonts w:cstheme="minorHAnsi"/>
                <w:sz w:val="20"/>
                <w:szCs w:val="20"/>
              </w:rPr>
              <w:t>and importance of good oral health but gaps between knowledge and practice/self-behaviours continued to impact and influence poor oral health in these populations.</w:t>
            </w:r>
          </w:p>
        </w:tc>
      </w:tr>
      <w:tr w:rsidR="0003793A" w:rsidRPr="0003793A" w14:paraId="5658C4B0" w14:textId="77777777" w:rsidTr="001E03CA">
        <w:trPr>
          <w:trHeight w:val="300"/>
        </w:trPr>
        <w:tc>
          <w:tcPr>
            <w:tcW w:w="846" w:type="dxa"/>
          </w:tcPr>
          <w:p w14:paraId="746E7CD6" w14:textId="7795D86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17</w:t>
            </w:r>
          </w:p>
        </w:tc>
        <w:tc>
          <w:tcPr>
            <w:tcW w:w="1276" w:type="dxa"/>
          </w:tcPr>
          <w:p w14:paraId="13993C3E" w14:textId="4964F11F" w:rsidR="0003793A" w:rsidRPr="004F01F6" w:rsidRDefault="00300F3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{"citationID":"nPwG7Pz0","properties":{"unsorted":false,"formattedCitation":"(Kaur, Kandelman and Potvin, 2021)","plainCitation":"(Kaur, Kandelman and Potvin, 2021)","noteIndex":0},"citationItems":[{"id":2481,"uris":["http://zotero.org/groups/6620036/items/LWCVJQNW"],"itemData":{"id":2481,"type":"article-journal","abstract":"Introduction: The purpose of this research study was to develop and pilot test a culturally and linguistically appropriate oral hygiene self-care photonovel for Punjabi immigrants. Methods: Purposeful sampling technique was used to recruit 5 members of a Punjabi community organization (the Sikh Women's Association of Montreal) for participation in 3 focus group sessions in August 2015. A thematic content analysis approach was used to sort the data, enabling identification of the storyline and photonovel contents from the themes that emerged. Comic Life 3 version 3.1.1 software was used to create a \"Safeguard Your Smile\" (SYS) photonovel, which was printed for pilot testing. Ten additional participants were recruited for this pilot testing, enabling further revision of the photonovel based on their suggestions. Results: Four major themes emerged from the focus group discussions: 1) lack of understanding of oral hygiene self-care and risk factors; 2) lack of oral hygiene selfcare- related awareness and routine; 3) lack of emphasis on prevention by oral health care providers; and 4) perceived barriers to accessing dental health care. Thematic content analysis revealed a lack of knowledge of oral hygiene self-care skills and routine. Guided by these overarching themes, a final version of the photonovel script was created including photographs of key characters. The photonovel was subsequently printed for pilot testing. Pilot test results revealed close to 80% of participants agreed that the SYS photonovel was culturally and linguistically appropriate and easy to understand. Conclusions: A culturally and linguistically appropriate photonovel may be a useful tool for enhancing oral hygiene selfcare knowledge among ethnic communities. Further studies are required to test the effectiveness of such a tool.Introduction : L'objectif de cette étude de recherche était de concevoir et d'effectuer un essai pilote d'un roman-photo pertinent sur le plan linguistique et culturel sur les soins d'hygiène buccodentaire personnels pour les immigrants pendjabis. Méthodologie : Une technique d'échantillonnage choisie à dessein a été utilisée pour recruter 5 membres d'un organisme communautaire pendjabi (l'Association des femmes sikhes de Montréal) pour qu'elles participent à 3 groupes de discussion en août 2015. Une approche d'analyse de contenu thématique a été utilisée pour trier les données, permettant d'utiliser les thèmes émergents pour identifier le contenu du scénario et du roman-photo. Le logiciel Comic Life 3, version 3,1,1 a été utilisé pour créer un roman-photo « Safeguard Your Smile » (SYS), qui a été imprimé pour l'essai pilote. Dix participantes additionnelles ont été recrutées pour l'essai pilote, et leurs suggestions ont permis une mise à jour supplémentaire du roman-photo. Résultats : Quatre thèmes majeurs sont ressortis de ce groupe de discussion : 1) le manque de compréhension des soins personnels d'hygiène buccodentaire et les facteurs de risque; 2) le manque de conscientisation et de routine lié aux soins personnels d'hygiène buccodentaire; 3) le manque d'accent sur la prévention par les prestataires de soins de santé buccodentaire; et 4) la perception d'obstacles à l'accès aux soins de santé buccodentaire. L'analyse de contenu thématique a révélé des lacunes dans les connaissances sur les habiletés et la routine relatives aux soins personnels en hygiène buccodentaire. Guidé par ces thèmes principaux, une version finale du scénario du roman-photo a été créée, y compris des photographies des personnages principaux. Le roman-photo a ensuite été imprimé pour l'essai pilote. Les résultats de l'essai pilote ont révélé que presque 80 % des participants étaient d'accord que le roman-photo SYS était pertinent et facile à comprendre sur le plan culturel et linguistique. Conclusions : Un roman-photo pertinent sur le plan culturel et linguistique peut être un outil utile pour améliorer les connaissances des communautés ethniques sur les soins personnels d'hygiène buccodentaire. D'autres études sont requises pour évaluer l'efficacité d'un tel outil.","container-title":"Canadian Journal of Dental Hygiene","issue":"1","journalAbbreviation":"Canadian Journal of Dental Hygiene","page":"30-38","publisher":"Canadian Dental Hygienists Association","publisher-place":"Ottawa, Ontario","title":"Development and pilot testing of an oral hygiene self-care photonovel for Punjabi immigrants: a qualitative study.","volume":"55","author":[{"family":"Kaur","given":"Navdeep"},{"family":"Kandelman","given":"Daniel"},{"family":"Potvin","given":"Louise"}],"issued":{"date-parts":[["2021"]]}}}],"schema":"https://github.com/citation-style-language/schema/raw/master/csl-citation.json"}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(Kaur</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2021)</w:t>
            </w:r>
            <w:r w:rsidRPr="004F01F6">
              <w:rPr>
                <w:rFonts w:cstheme="minorHAnsi"/>
                <w:color w:val="000000" w:themeColor="text1"/>
                <w:sz w:val="20"/>
                <w:szCs w:val="20"/>
              </w:rPr>
              <w:fldChar w:fldCharType="end"/>
            </w:r>
          </w:p>
        </w:tc>
        <w:tc>
          <w:tcPr>
            <w:tcW w:w="1275" w:type="dxa"/>
          </w:tcPr>
          <w:p w14:paraId="2525EF7A" w14:textId="0DE4C07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Development and pilot testing of an oral hygiene self-care </w:t>
            </w:r>
            <w:proofErr w:type="spellStart"/>
            <w:r w:rsidRPr="004F01F6">
              <w:rPr>
                <w:rFonts w:cstheme="minorHAnsi"/>
                <w:color w:val="000000" w:themeColor="text1"/>
                <w:sz w:val="20"/>
                <w:szCs w:val="20"/>
              </w:rPr>
              <w:t>photonovel</w:t>
            </w:r>
            <w:proofErr w:type="spellEnd"/>
            <w:r w:rsidRPr="004F01F6">
              <w:rPr>
                <w:rFonts w:cstheme="minorHAnsi"/>
                <w:color w:val="000000" w:themeColor="text1"/>
                <w:sz w:val="20"/>
                <w:szCs w:val="20"/>
              </w:rPr>
              <w:t xml:space="preserve"> for Punjabi immigrants: a qualitative study.</w:t>
            </w:r>
          </w:p>
        </w:tc>
        <w:tc>
          <w:tcPr>
            <w:tcW w:w="993" w:type="dxa"/>
          </w:tcPr>
          <w:p w14:paraId="1E46DE4A" w14:textId="7877C7B6"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045B1A97" w14:textId="73275D7E" w:rsidR="0003793A" w:rsidRPr="004F01F6" w:rsidRDefault="0003793A" w:rsidP="0003793A">
            <w:pPr>
              <w:rPr>
                <w:rFonts w:eastAsia="Times New Roman" w:cstheme="minorHAnsi"/>
                <w:sz w:val="20"/>
                <w:szCs w:val="20"/>
              </w:rPr>
            </w:pPr>
            <w:r w:rsidRPr="004F01F6">
              <w:rPr>
                <w:rFonts w:cstheme="minorHAnsi"/>
                <w:sz w:val="20"/>
                <w:szCs w:val="20"/>
              </w:rPr>
              <w:t>Qualitative study (focus groups)</w:t>
            </w:r>
          </w:p>
        </w:tc>
        <w:tc>
          <w:tcPr>
            <w:tcW w:w="1418" w:type="dxa"/>
          </w:tcPr>
          <w:p w14:paraId="154E98DC" w14:textId="748122D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Punjabi immigrants</w:t>
            </w:r>
          </w:p>
        </w:tc>
        <w:tc>
          <w:tcPr>
            <w:tcW w:w="1275" w:type="dxa"/>
          </w:tcPr>
          <w:p w14:paraId="0D82E135" w14:textId="2B90FFFA"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5</w:t>
            </w:r>
            <w:r w:rsidR="00595784" w:rsidRPr="004F01F6">
              <w:rPr>
                <w:rFonts w:cstheme="minorHAnsi"/>
                <w:color w:val="000000" w:themeColor="text1"/>
                <w:sz w:val="20"/>
                <w:szCs w:val="20"/>
              </w:rPr>
              <w:t xml:space="preserve"> </w:t>
            </w:r>
            <w:r w:rsidR="007E2BF1" w:rsidRPr="004F01F6">
              <w:rPr>
                <w:rFonts w:cstheme="minorHAnsi"/>
                <w:color w:val="000000" w:themeColor="text1"/>
                <w:sz w:val="20"/>
                <w:szCs w:val="20"/>
              </w:rPr>
              <w:t>participants</w:t>
            </w:r>
            <w:r w:rsidR="00595784" w:rsidRPr="004F01F6">
              <w:rPr>
                <w:rFonts w:cstheme="minorHAnsi"/>
                <w:color w:val="000000" w:themeColor="text1"/>
                <w:sz w:val="20"/>
                <w:szCs w:val="20"/>
              </w:rPr>
              <w:t xml:space="preserve"> </w:t>
            </w:r>
          </w:p>
        </w:tc>
        <w:tc>
          <w:tcPr>
            <w:tcW w:w="2127" w:type="dxa"/>
          </w:tcPr>
          <w:p w14:paraId="32D21579" w14:textId="75F648D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To develop and pilot test a culturally and linguistically appropriate oral hygiene self-care </w:t>
            </w:r>
            <w:proofErr w:type="spellStart"/>
            <w:r w:rsidRPr="004F01F6">
              <w:rPr>
                <w:rFonts w:cstheme="minorHAnsi"/>
                <w:color w:val="000000" w:themeColor="text1"/>
                <w:sz w:val="20"/>
                <w:szCs w:val="20"/>
              </w:rPr>
              <w:t>photonovel</w:t>
            </w:r>
            <w:proofErr w:type="spellEnd"/>
            <w:r w:rsidRPr="004F01F6">
              <w:rPr>
                <w:rFonts w:cstheme="minorHAnsi"/>
                <w:color w:val="000000" w:themeColor="text1"/>
                <w:sz w:val="20"/>
                <w:szCs w:val="20"/>
              </w:rPr>
              <w:t xml:space="preserve"> for Punjabi immigrants.</w:t>
            </w:r>
          </w:p>
        </w:tc>
        <w:tc>
          <w:tcPr>
            <w:tcW w:w="2126" w:type="dxa"/>
          </w:tcPr>
          <w:p w14:paraId="42564159" w14:textId="7C719AEC"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5ACEFA37" w14:textId="7A31C6F1" w:rsidR="0003793A" w:rsidRPr="004F01F6" w:rsidRDefault="0003793A" w:rsidP="0003793A">
            <w:pPr>
              <w:rPr>
                <w:rFonts w:cstheme="minorHAnsi"/>
                <w:color w:val="000000" w:themeColor="text1"/>
                <w:sz w:val="20"/>
                <w:szCs w:val="20"/>
              </w:rPr>
            </w:pPr>
          </w:p>
          <w:p w14:paraId="7BEA65E4" w14:textId="6628F90B" w:rsidR="0003793A" w:rsidRPr="004F01F6" w:rsidRDefault="0003793A" w:rsidP="0003793A">
            <w:pPr>
              <w:rPr>
                <w:rFonts w:cstheme="minorHAnsi"/>
                <w:color w:val="000000" w:themeColor="text1"/>
                <w:sz w:val="20"/>
                <w:szCs w:val="20"/>
              </w:rPr>
            </w:pPr>
          </w:p>
        </w:tc>
        <w:tc>
          <w:tcPr>
            <w:tcW w:w="2551" w:type="dxa"/>
          </w:tcPr>
          <w:p w14:paraId="11932E0F" w14:textId="4EE8E029"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A culturally and linguistically appropriate photo novel may be a useful tool for enhancing oral hygiene self</w:t>
            </w:r>
            <w:r w:rsidR="004124F5" w:rsidRPr="00487DDA">
              <w:rPr>
                <w:rFonts w:cstheme="minorHAnsi"/>
                <w:color w:val="000000" w:themeColor="text1"/>
                <w:sz w:val="20"/>
                <w:szCs w:val="20"/>
              </w:rPr>
              <w:t>-</w:t>
            </w:r>
            <w:r w:rsidRPr="00487DDA">
              <w:rPr>
                <w:rFonts w:cstheme="minorHAnsi"/>
                <w:color w:val="000000" w:themeColor="text1"/>
                <w:sz w:val="20"/>
                <w:szCs w:val="20"/>
              </w:rPr>
              <w:t>care knowledge among ethnic communities. Further studies are required to test the effectiveness of such a tool.</w:t>
            </w:r>
          </w:p>
        </w:tc>
      </w:tr>
      <w:tr w:rsidR="0003793A" w:rsidRPr="0003793A" w14:paraId="70F9243E" w14:textId="77777777" w:rsidTr="001E03CA">
        <w:trPr>
          <w:trHeight w:val="300"/>
        </w:trPr>
        <w:tc>
          <w:tcPr>
            <w:tcW w:w="846" w:type="dxa"/>
          </w:tcPr>
          <w:p w14:paraId="2AC0A5E8" w14:textId="0751C754"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18</w:t>
            </w:r>
          </w:p>
        </w:tc>
        <w:tc>
          <w:tcPr>
            <w:tcW w:w="1276" w:type="dxa"/>
          </w:tcPr>
          <w:p w14:paraId="632D663A" w14:textId="0A81AB88" w:rsidR="0003793A" w:rsidRPr="004F01F6" w:rsidRDefault="00300F3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{"citationID":"ASTZTL8m","properties":{"unsorted":false,"formattedCitation":"(Moreau {\\i{}et al.}, 2019)","plainCitation":"(Moreau et al., 2019)","noteIndex":0},"citationItems":[{"id":2464,"uris":["http://zotero.org/groups/6620036/items/3ALVKFW9"],"itemData":{"id":2464,"type":"article-journal","abstract":"This study aimed to assess the oral health status of refugee children in comparison with that of Canadian children. In addition, we investigated the extent to which demographic factors are associated with caries experience in this population. Children with a confirmed refugee status and Canadian children (control group) matched for age and sex composed the study population. A comprehensive review of dental charts was completed to assess children's demographic data, caries experience, oral hygiene and gingival health status. The majority of refugee children had never seen a dentist before their arrival to Canada. Refugee children had significant higher dmft/DMFT scores than Canadian children (7.29 ± 5.1 and 4.47 ± 5, respectively; p &lt; 0.0001). Furthermore, individual factors, such as refugee status (OR = 5.08; 95% CI = 2.31–11.1) and child age (OR = 2.17; 95% CI = 1.04–4.51) were significantly associated with caries experience. Access to appropriate dental care to refugee children should be a key priority for health care providers and policy makers.","container-title":"Journal of Immigrant &amp; Minority Health","DOI":"10.1007/s10903-018-0835-1","issue":"4","journalAbbreviation":"Journal of Immigrant &amp; Minority Health","page":"693-698","publisher":"Springer Nature","publisher-place":"New York, New York","title":"Oral Health Status of Refugee Children in Montreal.","volume":"21","author":[{"family":"Moreau","given":"Anne-Marie"},{"family":"Hennous","given":"Fatima"},{"family":"Dabbagh","given":"Basma"},{"family":"Ferraz dos Santos","given":"Beatriz"}],"issued":{"date-parts":[["2019"]]}}}],"schema":"https://github.com/citation-style-language/schema/raw/master/csl-citation.json"}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(Moreau et al., 2019)</w:t>
            </w:r>
            <w:r w:rsidRPr="004F01F6">
              <w:rPr>
                <w:rFonts w:cstheme="minorHAnsi"/>
                <w:color w:val="000000" w:themeColor="text1"/>
                <w:sz w:val="20"/>
                <w:szCs w:val="20"/>
              </w:rPr>
              <w:fldChar w:fldCharType="end"/>
            </w:r>
          </w:p>
        </w:tc>
        <w:tc>
          <w:tcPr>
            <w:tcW w:w="1275" w:type="dxa"/>
          </w:tcPr>
          <w:p w14:paraId="7947B7BA" w14:textId="35AF931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Oral Health Status of Refugee Children in Montreal.</w:t>
            </w:r>
          </w:p>
        </w:tc>
        <w:tc>
          <w:tcPr>
            <w:tcW w:w="993" w:type="dxa"/>
          </w:tcPr>
          <w:p w14:paraId="043256B0" w14:textId="77777777" w:rsidR="0003793A" w:rsidRPr="004F01F6" w:rsidRDefault="0003793A" w:rsidP="0003793A">
            <w:pPr>
              <w:rPr>
                <w:rFonts w:cstheme="minorHAnsi"/>
                <w:sz w:val="20"/>
                <w:szCs w:val="20"/>
              </w:rPr>
            </w:pPr>
          </w:p>
          <w:p w14:paraId="378125D9" w14:textId="2CBB1397"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66425746" w14:textId="2BAA9F7D" w:rsidR="0003793A" w:rsidRPr="004F01F6" w:rsidRDefault="0003793A" w:rsidP="0003793A">
            <w:pPr>
              <w:rPr>
                <w:rFonts w:cstheme="minorHAnsi"/>
                <w:sz w:val="20"/>
                <w:szCs w:val="20"/>
              </w:rPr>
            </w:pPr>
            <w:r w:rsidRPr="004F01F6">
              <w:rPr>
                <w:rFonts w:cstheme="minorHAnsi"/>
                <w:sz w:val="20"/>
                <w:szCs w:val="20"/>
              </w:rPr>
              <w:t>Retrospective cross-sectional</w:t>
            </w:r>
          </w:p>
        </w:tc>
        <w:tc>
          <w:tcPr>
            <w:tcW w:w="1418" w:type="dxa"/>
            <w:shd w:val="clear" w:color="auto" w:fill="FFFFFF" w:themeFill="background1"/>
          </w:tcPr>
          <w:p w14:paraId="501ED903" w14:textId="1A62F17E" w:rsidR="0003793A" w:rsidRPr="004F01F6" w:rsidRDefault="0003793A" w:rsidP="0003793A">
            <w:pPr>
              <w:rPr>
                <w:rFonts w:cstheme="minorHAnsi"/>
                <w:sz w:val="20"/>
                <w:szCs w:val="20"/>
              </w:rPr>
            </w:pPr>
            <w:r w:rsidRPr="004F01F6">
              <w:rPr>
                <w:rFonts w:eastAsia="Times New Roman" w:cstheme="minorHAnsi"/>
                <w:sz w:val="20"/>
                <w:szCs w:val="20"/>
              </w:rPr>
              <w:t>Refugee children (multi-ethnic; primarily from Africa and Europe)</w:t>
            </w:r>
          </w:p>
        </w:tc>
        <w:tc>
          <w:tcPr>
            <w:tcW w:w="1275" w:type="dxa"/>
            <w:shd w:val="clear" w:color="auto" w:fill="FFFFFF" w:themeFill="background1"/>
          </w:tcPr>
          <w:p w14:paraId="1CE2432A" w14:textId="2C798C94" w:rsidR="0003793A" w:rsidRPr="004F01F6" w:rsidRDefault="0003793A" w:rsidP="0003793A">
            <w:pPr>
              <w:rPr>
                <w:rFonts w:cstheme="minorHAnsi"/>
                <w:sz w:val="20"/>
                <w:szCs w:val="20"/>
              </w:rPr>
            </w:pPr>
            <w:r w:rsidRPr="004F01F6">
              <w:rPr>
                <w:rFonts w:eastAsia="Times New Roman" w:cstheme="minorHAnsi"/>
                <w:sz w:val="20"/>
                <w:szCs w:val="20"/>
              </w:rPr>
              <w:t>237 children</w:t>
            </w:r>
          </w:p>
        </w:tc>
        <w:tc>
          <w:tcPr>
            <w:tcW w:w="2127" w:type="dxa"/>
          </w:tcPr>
          <w:p w14:paraId="639B9AB3" w14:textId="4BB558D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assess the oral health status of refugee children in comparison with Canadian children, and to examine how demographic factors are associated with caries experience.</w:t>
            </w:r>
          </w:p>
        </w:tc>
        <w:tc>
          <w:tcPr>
            <w:tcW w:w="2126" w:type="dxa"/>
          </w:tcPr>
          <w:p w14:paraId="11952E8C" w14:textId="071E5FE4"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tc>
        <w:tc>
          <w:tcPr>
            <w:tcW w:w="2551" w:type="dxa"/>
          </w:tcPr>
          <w:p w14:paraId="125DE001" w14:textId="773BD27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Refugee children had significant</w:t>
            </w:r>
            <w:r w:rsidR="00AF5762" w:rsidRPr="00487DDA">
              <w:rPr>
                <w:rFonts w:cstheme="minorHAnsi"/>
                <w:color w:val="000000" w:themeColor="text1"/>
                <w:sz w:val="20"/>
                <w:szCs w:val="20"/>
              </w:rPr>
              <w:t>ly</w:t>
            </w:r>
            <w:r w:rsidRPr="00487DDA">
              <w:rPr>
                <w:rFonts w:cstheme="minorHAnsi"/>
                <w:color w:val="000000" w:themeColor="text1"/>
                <w:sz w:val="20"/>
                <w:szCs w:val="20"/>
              </w:rPr>
              <w:t xml:space="preserve"> higher </w:t>
            </w:r>
            <w:proofErr w:type="spellStart"/>
            <w:r w:rsidRPr="00487DDA">
              <w:rPr>
                <w:rFonts w:cstheme="minorHAnsi"/>
                <w:color w:val="000000" w:themeColor="text1"/>
                <w:sz w:val="20"/>
                <w:szCs w:val="20"/>
              </w:rPr>
              <w:t>dmft</w:t>
            </w:r>
            <w:proofErr w:type="spellEnd"/>
            <w:r w:rsidRPr="00487DDA">
              <w:rPr>
                <w:rFonts w:cstheme="minorHAnsi"/>
                <w:color w:val="000000" w:themeColor="text1"/>
                <w:sz w:val="20"/>
                <w:szCs w:val="20"/>
              </w:rPr>
              <w:t>/DMFT scores than Canadian children</w:t>
            </w:r>
            <w:r w:rsidR="00FC5029" w:rsidRPr="00487DDA">
              <w:rPr>
                <w:rFonts w:cstheme="minorHAnsi"/>
                <w:color w:val="000000" w:themeColor="text1"/>
                <w:sz w:val="20"/>
                <w:szCs w:val="20"/>
              </w:rPr>
              <w:t xml:space="preserve">. </w:t>
            </w:r>
            <w:r w:rsidRPr="00487DDA">
              <w:rPr>
                <w:rFonts w:cstheme="minorHAnsi"/>
                <w:color w:val="000000" w:themeColor="text1"/>
                <w:sz w:val="20"/>
                <w:szCs w:val="20"/>
              </w:rPr>
              <w:t xml:space="preserve">Furthermore, individual factors, such as refugee status (OR = 5.08; 95% CI = 2.31–11.1) and child age (OR = 2.17; 95% CI = 1.04–4.51) were significantly associated with caries experience. Access to appropriate dental care </w:t>
            </w:r>
            <w:r w:rsidR="004124F5" w:rsidRPr="00487DDA">
              <w:rPr>
                <w:rFonts w:cstheme="minorHAnsi"/>
                <w:color w:val="000000" w:themeColor="text1"/>
                <w:sz w:val="20"/>
                <w:szCs w:val="20"/>
              </w:rPr>
              <w:t xml:space="preserve">was </w:t>
            </w:r>
            <w:r w:rsidR="00FC5029" w:rsidRPr="00487DDA">
              <w:rPr>
                <w:rFonts w:cstheme="minorHAnsi"/>
                <w:color w:val="000000" w:themeColor="text1"/>
                <w:sz w:val="20"/>
                <w:szCs w:val="20"/>
              </w:rPr>
              <w:t xml:space="preserve">flagged as </w:t>
            </w:r>
            <w:r w:rsidRPr="00487DDA">
              <w:rPr>
                <w:rFonts w:cstheme="minorHAnsi"/>
                <w:color w:val="000000" w:themeColor="text1"/>
                <w:sz w:val="20"/>
                <w:szCs w:val="20"/>
              </w:rPr>
              <w:t>a key priority for health care providers and policy makers.</w:t>
            </w:r>
          </w:p>
        </w:tc>
      </w:tr>
      <w:tr w:rsidR="0003793A" w:rsidRPr="0003793A" w14:paraId="1D08A266" w14:textId="77777777" w:rsidTr="001E03CA">
        <w:trPr>
          <w:trHeight w:val="300"/>
        </w:trPr>
        <w:tc>
          <w:tcPr>
            <w:tcW w:w="846" w:type="dxa"/>
          </w:tcPr>
          <w:p w14:paraId="6E35BFDC" w14:textId="4DD6F4B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19</w:t>
            </w:r>
          </w:p>
        </w:tc>
        <w:tc>
          <w:tcPr>
            <w:tcW w:w="1276" w:type="dxa"/>
          </w:tcPr>
          <w:p w14:paraId="30A7DA33" w14:textId="032F0F17"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{"citationID":"K9aQahd0","properties":{"unsorted":false,"formattedCitation":"(Kaur, Kandelman and Potvin, 2019)","plainCitation":"(Kaur, Kandelman and Potvin, 2019)","noteIndex":0},"citationItems":[{"id":2482,"uris":["http://zotero.org/groups/6620036/items/7MHZBS5S"],"itemData":{"id":2482,"type":"article-journal","abstract":"Background: Research shows that immigrants have higher rates of oral diseases, poorer access to dental care services, and lower levels of health literacy than their Canadian-born peers. Oral health literacy has emerged as a potential pathway to reduce oral health disparities. The scarcity of studies on oral health literacy interventions, particularly among immigrants, lent urgency to this study, the purpose of which was to evaluate the effectiveness of an oral health literacy intervention promoting oral hygiene self-care behaviour among Punjabi immigrants. Methods: The study used a parallel group, non-blinded, randomized controlled trial design. One hundred and forty (140) Punjabi immigrants between 18 and 60 years of age were enrolled. Participants were randomly allocated to receive either the Safeguard Your Smile (SYS) intervention or a conventional pamphlet. The following outcome measures were assessed at baseline and 3 months post-intervention: self-reported oral hygiene self-care behaviour and knowledge, plaque and gingival indices, and oral health literacy. A linear mixed model for repeated measures was used to compare the intervention and control groups (between) at pre- and post-intervention (within). Results: Participants who received the SYS intervention showed improvements (p &lt; 0.0001) for the following dependent variables: oral hygiene self-care knowledge and behaviour, oral health literacy, and plaque and gingival indices. Conclusions: SYS intervention enhanced positive oral hygiene self-care behaviour among Punjabi immigrants with low oral health literacy. SYS intervention can be employed among other vulnerable groups with low levels of oral health literacy to improve oral hygiene self-care behaviour.Contexte : La recherche montre que les immigrants ont des taux plus élevés de maladies buccodentaires, plus de difficulté à accéder à des services de soins dentaires et des taux plus bas de littératie en santé que leurs pairs nés au Canada. La littératie en santé buccodentaire s'est avérée être un moyen potentiel pour réduire les disparités de santé buccodentaire. La pénurie d'études sur les interventions de littératie en santé buccodentaire, notamment parmi les immigrants, confirme l'urgence de cette étude, laquelle vise à évaluer l'efficacité d'une intervention de littératie en santé buccodentaire qui fait la promotion du comportement de soins d'hygiène dentaire personnels parmi les immigrants pendjabis. Méthodologie : L'étude a utilisé un modèle d'essai comparatif randomisé à groupe parallèle, non à l'insu. Cent quarante (140) immigrants pendjabis de 18 à 60 ans ont été inscrits. Les participants ont été répartis aléatoirement pour recevoir soit l'intervention Safeguard Your Smile (SYS) ou un dépliant conventionnel. Les critères d'évaluation suivants ont été évalués au début de l'intervention et trois mois après l'intervention : le savoir et le comportement de soins d'hygiène dentaire personnels déclarés par le participant, les indices de plaque et de gencive et la littératie en santé buccodentaire. Le modèle linéaire mixte pour les mesures répétées a été utilisé pour comparer les groupes d'intervention et de contrôle pré (inter) et post (intra) interventionnels. Résultats : Les participants qui ont reçu l'intervention SYS ont montré une amélioration (p &lt; 0.0001) dans les variables dépendantes suivantes : le savoir et le comportement en matière de soins d'hygiène dentaire personnels, la littératie en santé buccodentaire et les indices de plaque et de gencive. Conclusions : L'intervention SYS a amélioré le comportement positif en matière de soins d'hygiène dentaire personnels parmi les immigrants pendjabis ayant une littératie en santé buccodentaire faible. L'intervention SYS peut être utilisée parmi d'autres groupes vulnérables ayant un faible taux de littératie en santé buccodentaire afin d'améliorer le comportement de soins d'hygiène buccodentaire personnels.","container-title":"Canadian Journal of Dental Hygiene","issue":"1","journalAbbreviation":"Canadian Journal of Dental Hygiene","page":"23-32","publisher":"Canadian Dental Hygienists Association","publisher-place":"Ottawa, Ontario","title":"Effectiveness of \"Safeguard Your Smile,\" an oral health literacy intervention, on oral hygiene self-care behaviour among Punjabi immigrants: A randomized controlled trial.","volume":"53","author":[{"family":"Kaur","given":"Navdeep"},{"family":"Kandelman","given":"Daniel"},{"family":"Potvin","given":"Louise"}],"issued":{"date-parts":[["2019"]]}}}],"schema":"https://github.com/citation-style-language/schema/raw/master/csl-citation.json"}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(Kaur</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2019)</w:t>
            </w:r>
            <w:r w:rsidRPr="004F01F6">
              <w:rPr>
                <w:rFonts w:cstheme="minorHAnsi"/>
                <w:color w:val="000000" w:themeColor="text1"/>
                <w:sz w:val="20"/>
                <w:szCs w:val="20"/>
              </w:rPr>
              <w:fldChar w:fldCharType="end"/>
            </w:r>
          </w:p>
        </w:tc>
        <w:tc>
          <w:tcPr>
            <w:tcW w:w="1275" w:type="dxa"/>
          </w:tcPr>
          <w:p w14:paraId="5C9A8A58" w14:textId="77212DD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Effectiveness of "Safeguard Your Smile," an oral health literacy intervention, on oral hygiene self-care behaviour among Punjabi immigrants: A </w:t>
            </w:r>
            <w:r w:rsidRPr="004F01F6">
              <w:rPr>
                <w:rFonts w:cstheme="minorHAnsi"/>
                <w:color w:val="000000" w:themeColor="text1"/>
                <w:sz w:val="20"/>
                <w:szCs w:val="20"/>
              </w:rPr>
              <w:lastRenderedPageBreak/>
              <w:t>randomized controlled trial.</w:t>
            </w:r>
          </w:p>
        </w:tc>
        <w:tc>
          <w:tcPr>
            <w:tcW w:w="993" w:type="dxa"/>
          </w:tcPr>
          <w:p w14:paraId="3E9787CB" w14:textId="2F501FCF" w:rsidR="0003793A" w:rsidRPr="004F01F6" w:rsidRDefault="0003793A" w:rsidP="0003793A">
            <w:pPr>
              <w:rPr>
                <w:rFonts w:cstheme="minorHAnsi"/>
                <w:color w:val="000000" w:themeColor="text1"/>
                <w:sz w:val="20"/>
                <w:szCs w:val="20"/>
              </w:rPr>
            </w:pPr>
            <w:r w:rsidRPr="004F01F6">
              <w:rPr>
                <w:rFonts w:cstheme="minorHAnsi"/>
                <w:sz w:val="20"/>
                <w:szCs w:val="20"/>
              </w:rPr>
              <w:lastRenderedPageBreak/>
              <w:t>Peer-reviewed</w:t>
            </w:r>
          </w:p>
        </w:tc>
        <w:tc>
          <w:tcPr>
            <w:tcW w:w="1417" w:type="dxa"/>
          </w:tcPr>
          <w:p w14:paraId="0B478024" w14:textId="44546CC2" w:rsidR="0003793A" w:rsidRPr="004F01F6" w:rsidRDefault="00CE5472" w:rsidP="0003793A">
            <w:pPr>
              <w:rPr>
                <w:rFonts w:cstheme="minorHAnsi"/>
                <w:color w:val="000000" w:themeColor="text1"/>
                <w:sz w:val="20"/>
                <w:szCs w:val="20"/>
              </w:rPr>
            </w:pPr>
            <w:r w:rsidRPr="004F01F6">
              <w:rPr>
                <w:rFonts w:cstheme="minorHAnsi"/>
                <w:sz w:val="20"/>
                <w:szCs w:val="20"/>
              </w:rPr>
              <w:t xml:space="preserve">Randomized </w:t>
            </w:r>
            <w:r w:rsidR="0003793A" w:rsidRPr="004F01F6">
              <w:rPr>
                <w:rFonts w:cstheme="minorHAnsi"/>
                <w:sz w:val="20"/>
                <w:szCs w:val="20"/>
              </w:rPr>
              <w:t>controlled trial</w:t>
            </w:r>
          </w:p>
        </w:tc>
        <w:tc>
          <w:tcPr>
            <w:tcW w:w="1418" w:type="dxa"/>
          </w:tcPr>
          <w:p w14:paraId="1D56905B" w14:textId="4E47CE0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Punjabi immigrants</w:t>
            </w:r>
          </w:p>
        </w:tc>
        <w:tc>
          <w:tcPr>
            <w:tcW w:w="1275" w:type="dxa"/>
          </w:tcPr>
          <w:p w14:paraId="122B7640" w14:textId="07779B6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140 participants</w:t>
            </w:r>
          </w:p>
        </w:tc>
        <w:tc>
          <w:tcPr>
            <w:tcW w:w="2127" w:type="dxa"/>
          </w:tcPr>
          <w:p w14:paraId="2665E164" w14:textId="3F83EB4F" w:rsidR="0003793A" w:rsidRPr="004F01F6" w:rsidRDefault="00FA1FA0"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 xml:space="preserve">evaluate the effectiveness of an oral health literacy intervention for Punjabi immigrants, </w:t>
            </w:r>
            <w:proofErr w:type="gramStart"/>
            <w:r w:rsidR="0003793A" w:rsidRPr="004F01F6">
              <w:rPr>
                <w:rFonts w:cstheme="minorHAnsi"/>
                <w:color w:val="000000" w:themeColor="text1"/>
                <w:sz w:val="20"/>
                <w:szCs w:val="20"/>
              </w:rPr>
              <w:t>in an effort to</w:t>
            </w:r>
            <w:proofErr w:type="gramEnd"/>
            <w:r w:rsidR="0003793A" w:rsidRPr="004F01F6">
              <w:rPr>
                <w:rFonts w:cstheme="minorHAnsi"/>
                <w:color w:val="000000" w:themeColor="text1"/>
                <w:sz w:val="20"/>
                <w:szCs w:val="20"/>
              </w:rPr>
              <w:t xml:space="preserve"> promote oral hygiene self-care behaviour.</w:t>
            </w:r>
          </w:p>
        </w:tc>
        <w:tc>
          <w:tcPr>
            <w:tcW w:w="2126" w:type="dxa"/>
          </w:tcPr>
          <w:p w14:paraId="5B7AD438" w14:textId="2215CBB7"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 Psychosocial constraints</w:t>
            </w:r>
          </w:p>
          <w:p w14:paraId="33D32A82" w14:textId="59D54707" w:rsidR="0003793A" w:rsidRPr="004F01F6" w:rsidRDefault="0003793A" w:rsidP="0003793A">
            <w:pPr>
              <w:rPr>
                <w:rFonts w:cstheme="minorHAnsi"/>
                <w:color w:val="000000" w:themeColor="text1"/>
                <w:sz w:val="20"/>
                <w:szCs w:val="20"/>
              </w:rPr>
            </w:pPr>
          </w:p>
        </w:tc>
        <w:tc>
          <w:tcPr>
            <w:tcW w:w="2551" w:type="dxa"/>
          </w:tcPr>
          <w:p w14:paraId="592D2B70" w14:textId="582C7B95"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Participants who received the SYS intervention showed improvements for the following dependent variables: oral hygiene self-care knowledge and behaviour, oral health literacy, and plaque and gingival indices. SYS intervention enhanced positive oral hygiene self-care behaviour among Punjabi immigrants</w:t>
            </w:r>
            <w:r w:rsidRPr="00487DDA">
              <w:rPr>
                <w:rFonts w:cstheme="minorHAnsi"/>
                <w:sz w:val="20"/>
                <w:szCs w:val="20"/>
              </w:rPr>
              <w:br/>
            </w:r>
            <w:r w:rsidRPr="00487DDA">
              <w:rPr>
                <w:rFonts w:cstheme="minorHAnsi"/>
                <w:color w:val="000000" w:themeColor="text1"/>
                <w:sz w:val="20"/>
                <w:szCs w:val="20"/>
              </w:rPr>
              <w:t xml:space="preserve"> with low oral health literacy. </w:t>
            </w:r>
          </w:p>
        </w:tc>
      </w:tr>
      <w:tr w:rsidR="0003793A" w:rsidRPr="0003793A" w14:paraId="5846F783" w14:textId="77777777" w:rsidTr="001E03CA">
        <w:trPr>
          <w:trHeight w:val="300"/>
        </w:trPr>
        <w:tc>
          <w:tcPr>
            <w:tcW w:w="846" w:type="dxa"/>
          </w:tcPr>
          <w:p w14:paraId="038B9AA8" w14:textId="17961F97"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20</w:t>
            </w:r>
          </w:p>
        </w:tc>
        <w:tc>
          <w:tcPr>
            <w:tcW w:w="1276" w:type="dxa"/>
          </w:tcPr>
          <w:p w14:paraId="79F2B6A9" w14:textId="7CEA03B4"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{"citationID":"KX0WGhvZ","properties":{"unsorted":false,"formattedCitation":"(Adeniyi {\\i{}et al.}, 2020)","plainCitation":"(Adeniyi et al., 2020)","noteIndex":0},"citationItems":[{"id":2539,"uris":["http://zotero.org/groups/6620036/items/S2CHJ3F4"],"itemData":{"id":2539,"type":"article-journal","abstract":"Oral health is considered important during pregnancy, however many pregnant women, especially socially disadvantaged women such as immigrants, working poor and homeless have difficulty accessing oral healthcare. Objective: To explore the perceptions of a sample of socially disadvantaged women on oral healthcare provision during pregnancy. Basic research design: Qualitative study via focus group discussions with seventeen pregnant women or new mothers receiving care at a local maternity clinic that serves a culturally diverse population facing social challenges. Participants: Women who met at least one of the following criteria: low socio-economic status, new immigrant or refugee, homeless or at risk of homelessness, history of incarceration or substance abuse or at risk of abuse. Discussions were audio-recorded, transcribed verbatim and analyzed thematically using the NVivo 11© software programme for coding and thematic analysis. Results: All participants reported unmet oral healthcare needs. The analysis revealed three main themes: knowledge of the importance and value of oral health during pregnancy, experiences with oral healthcare and provision of oral health services to socially disadvantaged pregnant women. Participants favoured inclusion of preventive oral healthcare provided by either dental or prenatal healthcare professionals in routine prenatal care. Discussion: Socially disadvantaged pregnant women did not access the oral healthcare they needed due to cost, dental fear and anxiety; some faced stigma and discrimination. They were disposed to receiving community-based, primary preventive dental services as part of prenatal care from either dental or prenatal allied healthcare professionals.","container-title":"Community Dental Health","DOI":"10.1922/CDH_4591Adeniyi06","issue":"1","journalAbbreviation":"Community Dental Health","page":"39-44","publisher":"Sage Publications Inc.","publisher-place":"Thousand Oaks, California","title":"Perspectives of socially disadvantaged women on oral healthcare during pregnancy.","volume":"37","author":[{"family":"Adeniyi","given":"A. A."},{"family":"Laronde","given":"D. M."},{"family":"Brondani","given":"M."},{"family":"Donnelly","given":"L."}],"issued":{"date-parts":[["2020"]]}}}],"schema":"https://github.com/citation-style-language/schema/raw/master/csl-citation.json"}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(Adeniyi et al., 2020)</w:t>
            </w:r>
            <w:r w:rsidRPr="004F01F6">
              <w:rPr>
                <w:rFonts w:cstheme="minorHAnsi"/>
                <w:color w:val="000000" w:themeColor="text1"/>
                <w:sz w:val="20"/>
                <w:szCs w:val="20"/>
              </w:rPr>
              <w:fldChar w:fldCharType="end"/>
            </w:r>
          </w:p>
        </w:tc>
        <w:tc>
          <w:tcPr>
            <w:tcW w:w="1275" w:type="dxa"/>
          </w:tcPr>
          <w:p w14:paraId="1FBE2267" w14:textId="42ECBB9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Perspectives of socially disadvantaged women on oral healthcare during pregnancy.</w:t>
            </w:r>
          </w:p>
        </w:tc>
        <w:tc>
          <w:tcPr>
            <w:tcW w:w="993" w:type="dxa"/>
          </w:tcPr>
          <w:p w14:paraId="23DCCF3C" w14:textId="03C276DC"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1FFC8112" w14:textId="0CC990F0" w:rsidR="0003793A" w:rsidRPr="004F01F6" w:rsidRDefault="0003793A" w:rsidP="0003793A">
            <w:pPr>
              <w:rPr>
                <w:rFonts w:cstheme="minorHAnsi"/>
                <w:color w:val="000000" w:themeColor="text1"/>
                <w:sz w:val="20"/>
                <w:szCs w:val="20"/>
              </w:rPr>
            </w:pPr>
            <w:r w:rsidRPr="004F01F6">
              <w:rPr>
                <w:rFonts w:cstheme="minorHAnsi"/>
                <w:sz w:val="20"/>
                <w:szCs w:val="20"/>
              </w:rPr>
              <w:t>Qualitative study (focus groups)</w:t>
            </w:r>
          </w:p>
        </w:tc>
        <w:tc>
          <w:tcPr>
            <w:tcW w:w="1418" w:type="dxa"/>
          </w:tcPr>
          <w:p w14:paraId="3A696177" w14:textId="0AED74AA" w:rsidR="0003793A" w:rsidRPr="004F01F6" w:rsidRDefault="00734377" w:rsidP="0003793A">
            <w:pPr>
              <w:rPr>
                <w:rFonts w:cstheme="minorHAnsi"/>
                <w:color w:val="000000" w:themeColor="text1"/>
                <w:sz w:val="20"/>
                <w:szCs w:val="20"/>
              </w:rPr>
            </w:pPr>
            <w:r w:rsidRPr="004F01F6">
              <w:rPr>
                <w:rFonts w:cstheme="minorHAnsi"/>
                <w:sz w:val="20"/>
                <w:szCs w:val="20"/>
              </w:rPr>
              <w:t xml:space="preserve">Socially disadvantaged pregnant women from diverse racial and ethnic backgrounds </w:t>
            </w:r>
          </w:p>
        </w:tc>
        <w:tc>
          <w:tcPr>
            <w:tcW w:w="1275" w:type="dxa"/>
          </w:tcPr>
          <w:p w14:paraId="15C1A5C3" w14:textId="6628677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17 participants</w:t>
            </w:r>
          </w:p>
        </w:tc>
        <w:tc>
          <w:tcPr>
            <w:tcW w:w="2127" w:type="dxa"/>
          </w:tcPr>
          <w:p w14:paraId="7FC31682" w14:textId="1F9C587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explore the perceptions of a sample of socially disadvantaged women on oral healthcare provision during pregnancy</w:t>
            </w:r>
            <w:r w:rsidR="00EE24AA" w:rsidRPr="004F01F6">
              <w:rPr>
                <w:rFonts w:cstheme="minorHAnsi"/>
                <w:color w:val="000000" w:themeColor="text1"/>
                <w:sz w:val="20"/>
                <w:szCs w:val="20"/>
              </w:rPr>
              <w:t>.</w:t>
            </w:r>
          </w:p>
        </w:tc>
        <w:tc>
          <w:tcPr>
            <w:tcW w:w="2126" w:type="dxa"/>
          </w:tcPr>
          <w:p w14:paraId="63396303" w14:textId="3DEF7C71"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Psychosocial constraints</w:t>
            </w:r>
          </w:p>
          <w:p w14:paraId="405CCDBF" w14:textId="6395CC18" w:rsidR="0003793A" w:rsidRPr="004F01F6" w:rsidRDefault="0003793A" w:rsidP="0003793A">
            <w:pPr>
              <w:rPr>
                <w:rFonts w:cstheme="minorHAnsi"/>
                <w:color w:val="000000" w:themeColor="text1"/>
                <w:sz w:val="20"/>
                <w:szCs w:val="20"/>
              </w:rPr>
            </w:pPr>
          </w:p>
          <w:p w14:paraId="2B48A32A" w14:textId="1A22A7BC"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6D361133" w14:textId="11B0C94D"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p>
          <w:p w14:paraId="6978B5C7" w14:textId="3E89920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Social networks; Discrimination, stigma and racialization</w:t>
            </w:r>
          </w:p>
        </w:tc>
        <w:tc>
          <w:tcPr>
            <w:tcW w:w="2551" w:type="dxa"/>
          </w:tcPr>
          <w:p w14:paraId="0DA1D04E" w14:textId="28EFC95D"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Socially disadvantaged pregnant women did not access the oral healthcare they needed due to cost,</w:t>
            </w:r>
            <w:r w:rsidRPr="00487DDA">
              <w:rPr>
                <w:rFonts w:cstheme="minorHAnsi"/>
                <w:sz w:val="20"/>
                <w:szCs w:val="20"/>
              </w:rPr>
              <w:br/>
            </w:r>
            <w:r w:rsidRPr="00487DDA">
              <w:rPr>
                <w:rFonts w:cstheme="minorHAnsi"/>
                <w:color w:val="000000" w:themeColor="text1"/>
                <w:sz w:val="20"/>
                <w:szCs w:val="20"/>
              </w:rPr>
              <w:t xml:space="preserve"> dental fear and anxiety; some faced stigma and discrimination. They were disposed to receiving community-based, primary preventive dental services as part of prenatal care from either dental or prenatal allied healthcare professionals.</w:t>
            </w:r>
          </w:p>
        </w:tc>
      </w:tr>
      <w:tr w:rsidR="0003793A" w:rsidRPr="0003793A" w14:paraId="7AB5BA7F" w14:textId="77777777" w:rsidTr="001E03CA">
        <w:trPr>
          <w:trHeight w:val="300"/>
        </w:trPr>
        <w:tc>
          <w:tcPr>
            <w:tcW w:w="846" w:type="dxa"/>
          </w:tcPr>
          <w:p w14:paraId="55EF3CB8" w14:textId="33F9BD95"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21</w:t>
            </w:r>
          </w:p>
        </w:tc>
        <w:tc>
          <w:tcPr>
            <w:tcW w:w="1276" w:type="dxa"/>
          </w:tcPr>
          <w:p w14:paraId="7AE58320" w14:textId="0C858FC1"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{"citationID":"dxCMY8GJ","properties":{"unsorted":false,"formattedCitation":"(Ogami, Johnson and Bowen, 2016)","plainCitation":"(Ogami, Johnson and Bowen, 2016)","noteIndex":0},"citationItems":[{"id":2458,"uris":["http://zotero.org/groups/6620036/items/88TJHFH9"],"itemData":{"id":2458,"type":"article-journal","abstract":"Background: The purpose of this study was to examine relationships between acculturation patterns and oral health behaviours and attitudes among Japanese immigrants in Greater Vancouver, British Columbia, Canada. Methods: This cross-sectional study used 3 questionnaires: a selfdesigned demographic/socioeconomic questionnaire, the East Asian Acculturation Measure (EAAM) to identify acculturation patterns of East Asian immigrants after migration to North America, and a modification of the Hiroshima University Dental Behavioural Inventory (HU-DBI) to evaluate oral health behaviours and attitudes. The convenience sample (N = 48) was recruited by networking. Data were analysed using descriptive statistics, Spearman (rs) and Pearson (r) correlations, independent samples t-test, and multiple linear regression analysis. Results: Mean HU-DBI scores were 3.16 of 12 total. Mean EAAM scores were as follows: assimilation, 2.86; separation, 3.71; integration, 4.41; and marginalization, 3.08 of 7.0 total. Pearson correlation analysis indicated an inverse association between age and assimilation (r = –0.392, p = 0.012). Income was significantly associated with oral health behaviours and attitudes (rs = 0.287). Marginalization (p = 0.022), detachment from both cultures, was the only significant predictor of HU-DBI scores; the higher the marginalization, the lower the HU-DBI. Separation, the reconfirmation of traditional culture, was suggestive of a prediction (p = 0.051). Conclusion: Improvement in oral health behaviours and attitudes in Japanese immigrants is needed. Because a relationship exists between acculturation and oral behaviours/attitudes, oral health education in dental hygiene practice and public health programs should target Japanese immigrants, with special consideration for less acculturated individuals and those in lower socioeconomic strata. Further study of relationships between acculturation and oral health behaviours is indicated.Contexte : La présente étude a été effectuée en vue d’examiner le lien entre les tendances d’acculturation et les comportements et les attitudes en matière de santé buccodentaire des immigrants japonais dans le Grand Vancouver en Colombie-Britannique (Canada). Méthode : Cette étude transversale a utilisé 3 questionnaires : un questionnaire démographique et socioéconomique maison, le East Asian Acculturation Measure (EAAM) pour cerner les tendances d’acculturation des immigrants d’Asie orientale à la suite de leur migration en Amérique du Nord, et une version modifiée du Hiroshima University Dental Behavioural Inventory (HU-DBI) pour évaluer les comportements et les attitudes en matière de santé buccodentaire. L’échantillon de commodité (N = 48) a été constitué au moyen de réseautage. Les données ont été analysées à l’aide de statistiques descriptives, de coefficients de corrélation de Spearman (rs) et de Pearson (r), de test t d’échantillons indépendants et de multiples analyses de régressions linéaires. Résultats : Les scores moyens du HU-DBI étaient 3,16 sur 12 au total. Les résultats moyens du EAAM étaient comme suit : assimilation, 2,86; séparation, 3,71; intégration, 4,41; et marginalisation, 3,08 sur 7 au total. L’analyse du coefficient de corrélation de Pearson a démontré une association inverse entre l’âge et l’assimilation (r = –0,392, p = 0,012). Le revenu était considérablement associé aux comportements et aux attitudes en matière de santé buccodentaire (rs = 0,287). La marginalisation (p = 0,022), le détachement par rapport aux deux cultures, était la seule variable explicative des résultats du HU-DBI; plus la marginalisation était élevée, plus les données du HU-DBI étaient faibles. La séparation, la reconfirmation de la culture traditionnelle, était évocateur d’une prédiction (p = 0,051). Conclusion : Il semble qu’une amélioration du comportement des immigrants japonais en matière de santé buccodentaire et de leurs attitudes envers celle-ci est nécessaire. En raison de la relation qui existe entre l’acculturation et les comportements et les attitudes envers la santé buccodentaire, l’éducation dans les cabinets d’hygiène dentaire et au sein des programmes de santé publique en matière de santé buccodentaire devrait cibler les immigrants japonais tout en prêtant une attention particulière aux personnes moins acculturées et celles des classes les plus défavorisées sur le plan socioéconomique. Une étude plus approfondie du lien entre l’acculturation et les comportements en matière de santé buccodentaire est recommandée.","container-title":"Canadian Journal of Dental Hygiene","issue":"2","journalAbbreviation":"Canadian Journal of Dental Hygiene","page":"53-64","publisher":"Canadian Dental Hygienists Association","publisher-place":"Ottawa, Ontario","title":"Acculturation and oral health behaviours of Japanese immigrants in Vancouver, British Columbia, Canada.","volume":"50","author":[{"family":"Ogami","given":"Keiko"},{"family":"Johnson","given":"Tara"},{"family":"Bowen","given":"Denise"}],"issued":{"date-parts":[["2016"]]}}}],"schema":"https://github.com/citation-style-language/schema/raw/master/csl-citation.json"}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(Ogami</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2016)</w:t>
            </w:r>
            <w:r w:rsidRPr="004F01F6">
              <w:rPr>
                <w:rFonts w:cstheme="minorHAnsi"/>
                <w:color w:val="000000" w:themeColor="text1"/>
                <w:sz w:val="20"/>
                <w:szCs w:val="20"/>
              </w:rPr>
              <w:fldChar w:fldCharType="end"/>
            </w:r>
          </w:p>
        </w:tc>
        <w:tc>
          <w:tcPr>
            <w:tcW w:w="1275" w:type="dxa"/>
          </w:tcPr>
          <w:p w14:paraId="52FCB182" w14:textId="4320BD6A"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Acculturation and oral health </w:t>
            </w:r>
            <w:r w:rsidR="00CE5472" w:rsidRPr="004F01F6">
              <w:rPr>
                <w:rFonts w:cstheme="minorHAnsi"/>
                <w:color w:val="000000" w:themeColor="text1"/>
                <w:sz w:val="20"/>
                <w:szCs w:val="20"/>
              </w:rPr>
              <w:t>behaviour</w:t>
            </w:r>
            <w:r w:rsidRPr="004F01F6">
              <w:rPr>
                <w:rFonts w:cstheme="minorHAnsi"/>
                <w:color w:val="000000" w:themeColor="text1"/>
                <w:sz w:val="20"/>
                <w:szCs w:val="20"/>
              </w:rPr>
              <w:t>s of Japanese immigrants in Vancouver, British Columbia, Canada.</w:t>
            </w:r>
          </w:p>
        </w:tc>
        <w:tc>
          <w:tcPr>
            <w:tcW w:w="993" w:type="dxa"/>
          </w:tcPr>
          <w:p w14:paraId="49DA52CE" w14:textId="1CA229FE"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428D1C16" w14:textId="3EB4730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6A937324" w14:textId="2BAECFB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Japanese immigrants</w:t>
            </w:r>
          </w:p>
        </w:tc>
        <w:tc>
          <w:tcPr>
            <w:tcW w:w="1275" w:type="dxa"/>
          </w:tcPr>
          <w:p w14:paraId="24946403" w14:textId="6C64052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48 participants</w:t>
            </w:r>
          </w:p>
        </w:tc>
        <w:tc>
          <w:tcPr>
            <w:tcW w:w="2127" w:type="dxa"/>
          </w:tcPr>
          <w:p w14:paraId="6692D81B" w14:textId="7A257CCC"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examine relationships between acculturation patterns and oral health behaviours and attitudes among Japanese immigrants in Greater Vancouver, British Columbia, Canada.</w:t>
            </w:r>
          </w:p>
        </w:tc>
        <w:tc>
          <w:tcPr>
            <w:tcW w:w="2126" w:type="dxa"/>
          </w:tcPr>
          <w:p w14:paraId="5CB81F09" w14:textId="5425DF23"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71C4DC0C" w14:textId="4BEE303C"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w:t>
            </w:r>
          </w:p>
          <w:p w14:paraId="08B1CA7C" w14:textId="29951D08" w:rsidR="0003793A" w:rsidRPr="004F01F6" w:rsidRDefault="0003793A" w:rsidP="0003793A">
            <w:pPr>
              <w:rPr>
                <w:rFonts w:cstheme="minorHAnsi"/>
                <w:color w:val="000000" w:themeColor="text1"/>
                <w:sz w:val="20"/>
                <w:szCs w:val="20"/>
              </w:rPr>
            </w:pPr>
          </w:p>
        </w:tc>
        <w:tc>
          <w:tcPr>
            <w:tcW w:w="2551" w:type="dxa"/>
          </w:tcPr>
          <w:p w14:paraId="2CA55A23" w14:textId="67A1E7E4" w:rsidR="0003793A" w:rsidRPr="00487DDA" w:rsidRDefault="004F01F6" w:rsidP="0003793A">
            <w:pPr>
              <w:tabs>
                <w:tab w:val="left" w:pos="3294"/>
              </w:tabs>
              <w:rPr>
                <w:rFonts w:cstheme="minorHAnsi"/>
                <w:color w:val="000000" w:themeColor="text1"/>
                <w:sz w:val="20"/>
                <w:szCs w:val="20"/>
              </w:rPr>
            </w:pPr>
            <w:r w:rsidRPr="00487DDA">
              <w:rPr>
                <w:rFonts w:cstheme="minorHAnsi"/>
                <w:color w:val="000000" w:themeColor="text1"/>
                <w:sz w:val="20"/>
                <w:szCs w:val="20"/>
              </w:rPr>
              <w:t>Attention</w:t>
            </w:r>
            <w:r w:rsidR="0003793A" w:rsidRPr="00487DDA">
              <w:rPr>
                <w:rFonts w:cstheme="minorHAnsi"/>
                <w:color w:val="000000" w:themeColor="text1"/>
                <w:sz w:val="20"/>
                <w:szCs w:val="20"/>
              </w:rPr>
              <w:t xml:space="preserve"> may need to be paid to groups of Japanese immigrants who are less assimilated into Canadian culture, and to economically disadvantaged Japanese immigrants.</w:t>
            </w:r>
          </w:p>
        </w:tc>
      </w:tr>
      <w:tr w:rsidR="0003793A" w:rsidRPr="0003793A" w14:paraId="5969A18D" w14:textId="77777777" w:rsidTr="001E03CA">
        <w:trPr>
          <w:trHeight w:val="300"/>
        </w:trPr>
        <w:tc>
          <w:tcPr>
            <w:tcW w:w="846" w:type="dxa"/>
          </w:tcPr>
          <w:p w14:paraId="53FACF04" w14:textId="5F321D33"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22</w:t>
            </w:r>
          </w:p>
        </w:tc>
        <w:tc>
          <w:tcPr>
            <w:tcW w:w="1276" w:type="dxa"/>
          </w:tcPr>
          <w:p w14:paraId="602DB9D5" w14:textId="6FC33817"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{"citationID":"Puggj22i","properties":{"unsorted":false,"formattedCitation":"(Ghiabi, Matthews and Brillant, 2014)","plainCitation":"(Ghiabi, Matthews and Brillant, 2014)","noteIndex":0},"citationItems":[{"id":2499,"uris":["http://zotero.org/groups/6620036/items/EI2A88Q6"],"itemData":{"id":2499,"type":"article-journal","abstract":"There are no published reports on the oral health status of adult immigrants and refugees in Canada. An oral health interview and clinical oral examination were conducted on 45 recent immigrants and 41 recent Bhutanese refugees, aged 18-67, in Nova Scotia, Canada. Over half (53 %) of the immigrants and 85 % of the refugees had untreated decay. Most (89 % of immigrants; 98 % of refugees) had moderate to severe gingivitis and the majority (73 % of immigrants; 85 % of refugees) had moderate to severe periodontitis. Despite these, 64 % of immigrants and 49 % of refugees rated their oral health as good, very good or excellent, and most believed they did not need fillings or periodontal treatment. Oral disease among the study sample was higher than the Canadian average and there was a striking discrepancy between self-reported and clinically determined need for dental care.","container-title":"Journal of Immigrant &amp; Minority Health","DOI":"10.1007/s10903-013-9785-9","issue":"1","journalAbbreviation":"Journal of Immigrant &amp; Minority Health","page":"95-101","publisher":"Springer Nature","publisher-place":"New York, New York","title":"The Oral Health Status of Recent Immigrants and Refugees in Nova Scotia, Canada.","volume":"16","author":[{"family":"Ghiabi","given":"Edmond"},{"family":"Matthews","given":"Debora"},{"family":"Brillant","given":"Martha"}],"issued":{"date-parts":[["2014"]]}}}],"schema":"https://github.com/citation-style-language/schema/raw/master/csl-citation.json"}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(Ghiabi</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2014)</w:t>
            </w:r>
            <w:r w:rsidRPr="004F01F6">
              <w:rPr>
                <w:rFonts w:cstheme="minorHAnsi"/>
                <w:color w:val="000000" w:themeColor="text1"/>
                <w:sz w:val="20"/>
                <w:szCs w:val="20"/>
              </w:rPr>
              <w:fldChar w:fldCharType="end"/>
            </w:r>
          </w:p>
        </w:tc>
        <w:tc>
          <w:tcPr>
            <w:tcW w:w="1275" w:type="dxa"/>
          </w:tcPr>
          <w:p w14:paraId="0EB59C08" w14:textId="640605E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The Oral Health Status of Recent Immigrants and Refugees in Nova Scotia, Canada.</w:t>
            </w:r>
          </w:p>
        </w:tc>
        <w:tc>
          <w:tcPr>
            <w:tcW w:w="993" w:type="dxa"/>
          </w:tcPr>
          <w:p w14:paraId="52E7DA84" w14:textId="57F58941"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1CBC48B7" w14:textId="57A7940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375429BA" w14:textId="67F8E70C" w:rsidR="0003793A" w:rsidRPr="004F01F6" w:rsidRDefault="0003793A" w:rsidP="0003793A">
            <w:pPr>
              <w:rPr>
                <w:rFonts w:cstheme="minorHAnsi"/>
                <w:sz w:val="20"/>
                <w:szCs w:val="20"/>
              </w:rPr>
            </w:pPr>
          </w:p>
        </w:tc>
        <w:tc>
          <w:tcPr>
            <w:tcW w:w="1418" w:type="dxa"/>
          </w:tcPr>
          <w:p w14:paraId="71BC3D16" w14:textId="604015CA" w:rsidR="0003793A" w:rsidRPr="004F01F6" w:rsidRDefault="00734377" w:rsidP="0003793A">
            <w:pPr>
              <w:rPr>
                <w:rFonts w:cstheme="minorHAnsi"/>
                <w:color w:val="000000" w:themeColor="text1"/>
                <w:sz w:val="20"/>
                <w:szCs w:val="20"/>
              </w:rPr>
            </w:pPr>
            <w:r w:rsidRPr="004F01F6">
              <w:rPr>
                <w:rFonts w:cstheme="minorHAnsi"/>
                <w:sz w:val="20"/>
                <w:szCs w:val="20"/>
              </w:rPr>
              <w:t>Recent immigrants and refugees (Iranian, Chinese, South Korean, Bhutanese, and other backgrounds</w:t>
            </w:r>
            <w:r w:rsidR="00880324" w:rsidRPr="004F01F6">
              <w:rPr>
                <w:rFonts w:cstheme="minorHAnsi"/>
                <w:sz w:val="20"/>
                <w:szCs w:val="20"/>
              </w:rPr>
              <w:t>)</w:t>
            </w:r>
          </w:p>
        </w:tc>
        <w:tc>
          <w:tcPr>
            <w:tcW w:w="1275" w:type="dxa"/>
          </w:tcPr>
          <w:p w14:paraId="690330AA" w14:textId="2788558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86 </w:t>
            </w:r>
            <w:r w:rsidR="007E2BF1" w:rsidRPr="004F01F6">
              <w:rPr>
                <w:rFonts w:cstheme="minorHAnsi"/>
                <w:color w:val="000000" w:themeColor="text1"/>
                <w:sz w:val="20"/>
                <w:szCs w:val="20"/>
              </w:rPr>
              <w:t>participants</w:t>
            </w:r>
            <w:r w:rsidR="00595784" w:rsidRPr="004F01F6">
              <w:rPr>
                <w:rFonts w:cstheme="minorHAnsi"/>
                <w:color w:val="000000" w:themeColor="text1"/>
                <w:sz w:val="20"/>
                <w:szCs w:val="20"/>
              </w:rPr>
              <w:t xml:space="preserve"> (</w:t>
            </w:r>
            <w:r w:rsidRPr="004F01F6">
              <w:rPr>
                <w:rFonts w:cstheme="minorHAnsi"/>
                <w:color w:val="000000" w:themeColor="text1"/>
                <w:sz w:val="20"/>
                <w:szCs w:val="20"/>
              </w:rPr>
              <w:t>45 immigrants</w:t>
            </w:r>
            <w:r w:rsidR="00595784" w:rsidRPr="004F01F6">
              <w:rPr>
                <w:rFonts w:cstheme="minorHAnsi"/>
                <w:color w:val="000000" w:themeColor="text1"/>
                <w:sz w:val="20"/>
                <w:szCs w:val="20"/>
              </w:rPr>
              <w:t>;</w:t>
            </w:r>
            <w:r w:rsidRPr="004F01F6">
              <w:rPr>
                <w:rFonts w:cstheme="minorHAnsi"/>
                <w:color w:val="000000" w:themeColor="text1"/>
                <w:sz w:val="20"/>
                <w:szCs w:val="20"/>
              </w:rPr>
              <w:t xml:space="preserve"> 41 refugees</w:t>
            </w:r>
            <w:r w:rsidR="00595784" w:rsidRPr="004F01F6">
              <w:rPr>
                <w:rFonts w:cstheme="minorHAnsi"/>
                <w:color w:val="000000" w:themeColor="text1"/>
                <w:sz w:val="20"/>
                <w:szCs w:val="20"/>
              </w:rPr>
              <w:t>)</w:t>
            </w:r>
          </w:p>
        </w:tc>
        <w:tc>
          <w:tcPr>
            <w:tcW w:w="2127" w:type="dxa"/>
          </w:tcPr>
          <w:p w14:paraId="3C2BAE6E" w14:textId="59F5886D"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T</w:t>
            </w:r>
            <w:r w:rsidR="0003793A" w:rsidRPr="004F01F6">
              <w:rPr>
                <w:rFonts w:cstheme="minorHAnsi"/>
                <w:color w:val="000000" w:themeColor="text1"/>
                <w:sz w:val="20"/>
                <w:szCs w:val="20"/>
              </w:rPr>
              <w:t>o systematically study the oral health status and needs of immigrants and refugees in Nova Scotia, Canada using previously validated oral health survey instruments.</w:t>
            </w:r>
          </w:p>
        </w:tc>
        <w:tc>
          <w:tcPr>
            <w:tcW w:w="2126" w:type="dxa"/>
          </w:tcPr>
          <w:p w14:paraId="5A811ABA" w14:textId="535C2AF9"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tc>
        <w:tc>
          <w:tcPr>
            <w:tcW w:w="2551" w:type="dxa"/>
          </w:tcPr>
          <w:p w14:paraId="51C8A907" w14:textId="2D1C7E2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Oral disease among the study sample was higher than the Canadian average and there was a striking discrepancy between self-reported and clinically determined need for dental care.</w:t>
            </w:r>
          </w:p>
        </w:tc>
      </w:tr>
      <w:tr w:rsidR="0003793A" w:rsidRPr="0003793A" w14:paraId="07B1C322" w14:textId="77777777" w:rsidTr="001E03CA">
        <w:trPr>
          <w:trHeight w:val="300"/>
        </w:trPr>
        <w:tc>
          <w:tcPr>
            <w:tcW w:w="846" w:type="dxa"/>
          </w:tcPr>
          <w:p w14:paraId="78708C90" w14:textId="5F6F56E2"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23</w:t>
            </w:r>
          </w:p>
        </w:tc>
        <w:tc>
          <w:tcPr>
            <w:tcW w:w="1276" w:type="dxa"/>
          </w:tcPr>
          <w:p w14:paraId="27D7E634" w14:textId="1E44FE61"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{"citationID":"Sb894Pfx","properties":{"unsorted":false,"formattedCitation":"(Amin and Perez, 2012)","plainCitation":"(Amin and Perez, 2012)","noteIndex":0},"citationItems":[{"id":2533,"uris":["http://zotero.org/groups/6620036/items/2T8SHR3V"],"itemData":{"id":2533,"type":"article-journal","abstract":"Objectives A qualitative study was conducted to identify psychosocial barriers to providing and obtaining preventive dental care for preschool children among African recent immigrants. Methods Seven focus groups were conducted with 48 mothers of 3- to 5-year-old children from Ethiopian, Eritrean, and Somali communities in Edmonton. Participants had lived in Canada for 5 years or less. Three debriefing interviews were conducted with the community health workers who facilitated the focus groups in participants' first languages. Data analysis consisted of assigning codes, grouping codes into existing or new categories of barriers, grouping identified categories into domains, and organizing categories and domains around a general perspective of psychosocial barriers to prevention of caries. Results Barriers to prevention of early childhood caries ( ECC) were associated with home-based prevention, early detection, and access to professional care. Barriers to parental prevention were related to health beliefs, knowledge, oral health approach, and skills. Barriers to early detection included perceived role of caregivers and dentists, perceived identity of ECC, ways of detecting cavities, and parental self-efficacy. Access barriers were related to parental knowledge of preventive services, attitudes toward dentists and dental services, English skills, and external constraints concerned dental insurance, social support, time, and transportation. Conclusions Preventive interventions should be aimed at assisting primary caregivers with providing and obtaining adequate dental care for their children through enhancing oral health literacy, developing new set of oral health-related skills, reducing environmental constraints, and strengthening their intention of obtaining professional preventive dental services.","container-title":"Community Dentistry &amp; Oral Epidemiology","DOI":"10.1111/j.1600-0528.2012.00698.x","issue":"6","journalAbbreviation":"Community Dentistry &amp; Oral Epidemiology","page":"523-531","publisher":"Wiley-Blackwell","publisher-place":"Malden, Massachusetts","title":"Is the wait-for-patient-to-come approach suitable for African newcomers to Alberta, Canada?","volume":"40","author":[{"family":"Amin","given":"Maryam"},{"family":"Perez","given":"Arnaldo"}],"issued":{"date-parts":[["2012"]]}}}],"schema":"https://github.com/citation-style-language/schema/raw/master/csl-citation.json"}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(Amin and Perez, 2012)</w:t>
            </w:r>
            <w:r w:rsidRPr="004F01F6">
              <w:rPr>
                <w:rFonts w:cstheme="minorHAnsi"/>
                <w:color w:val="000000" w:themeColor="text1"/>
                <w:sz w:val="20"/>
                <w:szCs w:val="20"/>
              </w:rPr>
              <w:fldChar w:fldCharType="end"/>
            </w:r>
          </w:p>
        </w:tc>
        <w:tc>
          <w:tcPr>
            <w:tcW w:w="1275" w:type="dxa"/>
          </w:tcPr>
          <w:p w14:paraId="02B6BB8C" w14:textId="49DAA81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Is the wait-for-patient-to-come approach suitable for African newcomers </w:t>
            </w:r>
            <w:r w:rsidRPr="004F01F6">
              <w:rPr>
                <w:rFonts w:cstheme="minorHAnsi"/>
                <w:color w:val="000000" w:themeColor="text1"/>
                <w:sz w:val="20"/>
                <w:szCs w:val="20"/>
              </w:rPr>
              <w:lastRenderedPageBreak/>
              <w:t>to Alberta, Canada?</w:t>
            </w:r>
          </w:p>
        </w:tc>
        <w:tc>
          <w:tcPr>
            <w:tcW w:w="993" w:type="dxa"/>
          </w:tcPr>
          <w:p w14:paraId="3849A006" w14:textId="38645112" w:rsidR="0003793A" w:rsidRPr="004F01F6" w:rsidRDefault="0003793A" w:rsidP="0003793A">
            <w:pPr>
              <w:rPr>
                <w:rFonts w:cstheme="minorHAnsi"/>
                <w:color w:val="000000" w:themeColor="text1"/>
                <w:sz w:val="20"/>
                <w:szCs w:val="20"/>
              </w:rPr>
            </w:pPr>
            <w:r w:rsidRPr="004F01F6">
              <w:rPr>
                <w:rFonts w:cstheme="minorHAnsi"/>
                <w:sz w:val="20"/>
                <w:szCs w:val="20"/>
              </w:rPr>
              <w:lastRenderedPageBreak/>
              <w:t>Peer-reviewed</w:t>
            </w:r>
          </w:p>
        </w:tc>
        <w:tc>
          <w:tcPr>
            <w:tcW w:w="1417" w:type="dxa"/>
          </w:tcPr>
          <w:p w14:paraId="5B1BEA7B" w14:textId="23B6D65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Qualitative study</w:t>
            </w:r>
          </w:p>
        </w:tc>
        <w:tc>
          <w:tcPr>
            <w:tcW w:w="1418" w:type="dxa"/>
          </w:tcPr>
          <w:p w14:paraId="3DB2232A" w14:textId="7EEAAB0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African newcomer</w:t>
            </w:r>
            <w:r w:rsidR="00734377" w:rsidRPr="004F01F6">
              <w:rPr>
                <w:rFonts w:cstheme="minorHAnsi"/>
                <w:color w:val="000000" w:themeColor="text1"/>
                <w:sz w:val="20"/>
                <w:szCs w:val="20"/>
              </w:rPr>
              <w:t xml:space="preserve"> mothers</w:t>
            </w:r>
          </w:p>
        </w:tc>
        <w:tc>
          <w:tcPr>
            <w:tcW w:w="1275" w:type="dxa"/>
          </w:tcPr>
          <w:p w14:paraId="46FDDA28" w14:textId="339988F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48 </w:t>
            </w:r>
            <w:r w:rsidR="00AB4674" w:rsidRPr="004F01F6">
              <w:rPr>
                <w:rFonts w:cstheme="minorHAnsi"/>
                <w:color w:val="000000" w:themeColor="text1"/>
                <w:sz w:val="20"/>
                <w:szCs w:val="20"/>
              </w:rPr>
              <w:t>participants</w:t>
            </w:r>
          </w:p>
        </w:tc>
        <w:tc>
          <w:tcPr>
            <w:tcW w:w="2127" w:type="dxa"/>
          </w:tcPr>
          <w:p w14:paraId="716EC180" w14:textId="4BFA3D0C"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T</w:t>
            </w:r>
            <w:r w:rsidR="0003793A" w:rsidRPr="004F01F6">
              <w:rPr>
                <w:rFonts w:cstheme="minorHAnsi"/>
                <w:color w:val="000000" w:themeColor="text1"/>
                <w:sz w:val="20"/>
                <w:szCs w:val="20"/>
              </w:rPr>
              <w:t>o identify psychosocial barriers to providing and obtaining preventive dental care for preschool children among African recent immigrants</w:t>
            </w:r>
            <w:r w:rsidR="00EE24AA" w:rsidRPr="004F01F6">
              <w:rPr>
                <w:rFonts w:cstheme="minorHAnsi"/>
                <w:color w:val="000000" w:themeColor="text1"/>
                <w:sz w:val="20"/>
                <w:szCs w:val="20"/>
              </w:rPr>
              <w:t>.</w:t>
            </w:r>
          </w:p>
        </w:tc>
        <w:tc>
          <w:tcPr>
            <w:tcW w:w="2126" w:type="dxa"/>
          </w:tcPr>
          <w:p w14:paraId="5B07AE53" w14:textId="46E323A1"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22C60BD9" w14:textId="71547C09" w:rsidR="0003793A" w:rsidRPr="004F01F6" w:rsidRDefault="0003793A" w:rsidP="0003793A">
            <w:pPr>
              <w:rPr>
                <w:rFonts w:cstheme="minorHAnsi"/>
                <w:color w:val="000000" w:themeColor="text1"/>
                <w:sz w:val="20"/>
                <w:szCs w:val="20"/>
              </w:rPr>
            </w:pPr>
          </w:p>
        </w:tc>
        <w:tc>
          <w:tcPr>
            <w:tcW w:w="2551" w:type="dxa"/>
          </w:tcPr>
          <w:p w14:paraId="435D9F36" w14:textId="13C9945B" w:rsidR="0003793A" w:rsidRPr="00683C18" w:rsidRDefault="00683C18" w:rsidP="0003793A">
            <w:pPr>
              <w:tabs>
                <w:tab w:val="left" w:pos="3294"/>
              </w:tabs>
              <w:rPr>
                <w:rFonts w:cstheme="minorHAnsi"/>
                <w:color w:val="000000" w:themeColor="text1"/>
                <w:sz w:val="20"/>
                <w:szCs w:val="20"/>
              </w:rPr>
            </w:pPr>
            <w:r w:rsidRPr="00683C18">
              <w:rPr>
                <w:sz w:val="20"/>
                <w:szCs w:val="20"/>
              </w:rPr>
              <w:t xml:space="preserve">Access barriers were related to parental knowledge of preventive services, attitudes toward dentists and dental services, English skills, and external constraints, including dental insurance, </w:t>
            </w:r>
            <w:r w:rsidRPr="00683C18">
              <w:rPr>
                <w:sz w:val="20"/>
                <w:szCs w:val="20"/>
              </w:rPr>
              <w:lastRenderedPageBreak/>
              <w:t>social support, time, and transportation.</w:t>
            </w:r>
          </w:p>
        </w:tc>
      </w:tr>
      <w:tr w:rsidR="0003793A" w:rsidRPr="0003793A" w14:paraId="2AC8F509" w14:textId="77777777" w:rsidTr="001E03CA">
        <w:trPr>
          <w:trHeight w:val="300"/>
        </w:trPr>
        <w:tc>
          <w:tcPr>
            <w:tcW w:w="846" w:type="dxa"/>
          </w:tcPr>
          <w:p w14:paraId="344E2A88" w14:textId="39BF7C3C"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24</w:t>
            </w:r>
          </w:p>
        </w:tc>
        <w:tc>
          <w:tcPr>
            <w:tcW w:w="1276" w:type="dxa"/>
          </w:tcPr>
          <w:p w14:paraId="307330DA" w14:textId="7AE00109"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{"citationID":"EHuHnIsf","properties":{"unsorted":false,"formattedCitation":"(Calvasina, Muntaner and Qui\\uc0\\u241{}onez, 2015a)","plainCitation":"(Calvasina, Muntaner and Quiñonez, 2015a)","noteIndex":0},"citationItems":[{"id":2517,"uris":["http://zotero.org/groups/6620036/items/PQBZMTP5"],"itemData":{"id":2517,"type":"article-journal","abstract":"Objective To examine the effect of immigration on the self-reported oral health of immigrants to Canada over a 4-year period. Methods The study used Statistics Canada's Longitudinal Survey of Immigrants to Canada ( LSIC 2001-2005). The target population comprised 3976 non-refugee immigrants to Canada. The dependent variable was self-reported dental problems. The independent variables were as follows: age, sex, ethnicity, income, education, perceived discrimination, history of social assistance, social support, and official language proficiency. A generalized estimation equation approach was used to assess the association between dependent and independent variables. Results After 2 years, the proportion of immigrants reporting dental problems more than tripled (32.6%) and remained approximately the same at 4 years after immigrating (33.3%). Over time, immigrants were more likely to report dental problems ( OR = 2.77; 95% CI 2.55-3.02). An increase in self-reported dental problems over time was associated with sex, history of social assistance, total household income, and self-perceived discrimination. Conclusion An increased likelihood of reporting dental problems occurred over time. Immigrants should arguably constitute an important focus of public policy and programmes aimed at improving their oral health and access to dental care in Canada.","container-title":"Community Dentistry &amp; Oral Epidemiology","DOI":"10.1111/cdoe.12165","issue":"5","journalAbbreviation":"Community Dentistry &amp; Oral Epidemiology","page":"424-432","publisher":"Wiley-Blackwell","publisher-place":"Malden, Massachusetts","title":"The deterioration of Canadian immigrants' oral health: analysis of the Longitudinal Survey of Immigrants to Canada.","volume":"43","author":[{"family":"Calvasina","given":"Paola"},{"family":"Muntaner","given":"Carles"},{"family":"Quiñonez","given":"Carlos"}],"issued":{"date-parts":[["2015"]]}}}],"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(Calvasina</w:t>
            </w:r>
            <w:r w:rsidR="004F01F6" w:rsidRPr="004F01F6">
              <w:rPr>
                <w:rFonts w:cstheme="minorHAnsi"/>
                <w:color w:val="000000"/>
                <w:sz w:val="20"/>
                <w:szCs w:val="20"/>
              </w:rPr>
              <w:t xml:space="preserve"> et al., </w:t>
            </w:r>
            <w:r w:rsidRPr="004F01F6">
              <w:rPr>
                <w:rFonts w:cstheme="minorHAnsi"/>
                <w:color w:val="000000"/>
                <w:sz w:val="20"/>
                <w:szCs w:val="20"/>
              </w:rPr>
              <w:t>2015a)</w:t>
            </w:r>
            <w:r w:rsidRPr="004F01F6">
              <w:rPr>
                <w:rFonts w:cstheme="minorHAnsi"/>
                <w:color w:val="000000" w:themeColor="text1"/>
                <w:sz w:val="20"/>
                <w:szCs w:val="20"/>
              </w:rPr>
              <w:fldChar w:fldCharType="end"/>
            </w:r>
          </w:p>
        </w:tc>
        <w:tc>
          <w:tcPr>
            <w:tcW w:w="1275" w:type="dxa"/>
          </w:tcPr>
          <w:p w14:paraId="79D85240" w14:textId="35450A7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The deterioration of Canadian immigrants' oral health: analysis of the Longitudinal Survey of Immigrants to Canada.</w:t>
            </w:r>
          </w:p>
        </w:tc>
        <w:tc>
          <w:tcPr>
            <w:tcW w:w="993" w:type="dxa"/>
          </w:tcPr>
          <w:p w14:paraId="62A99D75" w14:textId="3777BD54"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6262D273" w14:textId="7B8CC68A" w:rsidR="0003793A" w:rsidRPr="004F01F6" w:rsidRDefault="0003793A" w:rsidP="0003793A">
            <w:pPr>
              <w:rPr>
                <w:rFonts w:cstheme="minorHAnsi"/>
                <w:sz w:val="20"/>
                <w:szCs w:val="20"/>
              </w:rPr>
            </w:pPr>
            <w:r w:rsidRPr="004F01F6">
              <w:rPr>
                <w:rFonts w:eastAsia="Times New Roman" w:cstheme="minorHAnsi"/>
                <w:sz w:val="20"/>
                <w:szCs w:val="20"/>
              </w:rPr>
              <w:t>Longitudinal cohort study</w:t>
            </w:r>
          </w:p>
        </w:tc>
        <w:tc>
          <w:tcPr>
            <w:tcW w:w="1418" w:type="dxa"/>
          </w:tcPr>
          <w:p w14:paraId="5BC77206" w14:textId="11C7FB60" w:rsidR="0003793A" w:rsidRPr="004F01F6" w:rsidRDefault="00734377" w:rsidP="0003793A">
            <w:pPr>
              <w:rPr>
                <w:rFonts w:cstheme="minorHAnsi"/>
                <w:color w:val="000000" w:themeColor="text1"/>
                <w:sz w:val="20"/>
                <w:szCs w:val="20"/>
              </w:rPr>
            </w:pPr>
            <w:r w:rsidRPr="004F01F6">
              <w:rPr>
                <w:rFonts w:cstheme="minorHAnsi"/>
                <w:sz w:val="20"/>
                <w:szCs w:val="20"/>
              </w:rPr>
              <w:t>Immigrants to Canada (Arab/African/Middle Eastern, South Asian, Chinese, East Asian, Latin American/Caribbean, and European backgrounds)</w:t>
            </w:r>
          </w:p>
        </w:tc>
        <w:tc>
          <w:tcPr>
            <w:tcW w:w="1275" w:type="dxa"/>
            <w:shd w:val="clear" w:color="auto" w:fill="FFFFFF" w:themeFill="background1"/>
          </w:tcPr>
          <w:p w14:paraId="2BE36456" w14:textId="1DD1FC85" w:rsidR="0003793A" w:rsidRPr="004F01F6" w:rsidRDefault="0003793A" w:rsidP="0003793A">
            <w:pPr>
              <w:rPr>
                <w:rFonts w:cstheme="minorHAnsi"/>
                <w:sz w:val="20"/>
                <w:szCs w:val="20"/>
              </w:rPr>
            </w:pPr>
            <w:r w:rsidRPr="004F01F6">
              <w:rPr>
                <w:rFonts w:eastAsia="Times New Roman" w:cstheme="minorHAnsi"/>
                <w:sz w:val="20"/>
                <w:szCs w:val="20"/>
              </w:rPr>
              <w:t>3,976 immigrants</w:t>
            </w:r>
          </w:p>
        </w:tc>
        <w:tc>
          <w:tcPr>
            <w:tcW w:w="2127" w:type="dxa"/>
          </w:tcPr>
          <w:p w14:paraId="0925D4D5" w14:textId="0221FE8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examine the effect of immigration on the self-reported oral health of immigrants to Canada over a 4-year period.</w:t>
            </w:r>
          </w:p>
        </w:tc>
        <w:tc>
          <w:tcPr>
            <w:tcW w:w="2126" w:type="dxa"/>
          </w:tcPr>
          <w:p w14:paraId="463A8252" w14:textId="6B3650A9"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Psychosocial constraints</w:t>
            </w:r>
          </w:p>
          <w:p w14:paraId="15C26B4A" w14:textId="2E816BC1" w:rsidR="0003793A" w:rsidRPr="004F01F6" w:rsidRDefault="0003793A" w:rsidP="0003793A">
            <w:pPr>
              <w:rPr>
                <w:rFonts w:cstheme="minorHAnsi"/>
                <w:color w:val="000000" w:themeColor="text1"/>
                <w:sz w:val="20"/>
                <w:szCs w:val="20"/>
              </w:rPr>
            </w:pPr>
          </w:p>
        </w:tc>
        <w:tc>
          <w:tcPr>
            <w:tcW w:w="2551" w:type="dxa"/>
          </w:tcPr>
          <w:p w14:paraId="680DA319" w14:textId="000F24E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An increase in self-reported dental problems over time was associated with sex, history of social assistance, total household income, and self-perceived discrimination.</w:t>
            </w:r>
          </w:p>
        </w:tc>
      </w:tr>
      <w:tr w:rsidR="0003793A" w:rsidRPr="0003793A" w14:paraId="3E5F355B" w14:textId="77777777" w:rsidTr="001E03CA">
        <w:trPr>
          <w:trHeight w:val="300"/>
        </w:trPr>
        <w:tc>
          <w:tcPr>
            <w:tcW w:w="846" w:type="dxa"/>
          </w:tcPr>
          <w:p w14:paraId="7FCD5CC1" w14:textId="68C342D1"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25</w:t>
            </w:r>
          </w:p>
        </w:tc>
        <w:tc>
          <w:tcPr>
            <w:tcW w:w="1276" w:type="dxa"/>
          </w:tcPr>
          <w:p w14:paraId="1A61E0DA" w14:textId="666D1924"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{"citationID":"U39zUeRu","properties":{"unsorted":false,"formattedCitation":"(Elyasi {\\i{}et al.}, 2021)","plainCitation":"(Elyasi et al., 2021)","noteIndex":0},"citationItems":[{"id":2504,"uris":["http://zotero.org/groups/6620036/items/PVC2QN2T"],"itemData":{"id":2504,"type":"article-journal","abstract":"Purpose. To examine the relationship between parents' sense of coherence (SOC) and children's oral health outcomes among newcomers (immigrants to Canada). Methods. Immigrant parents with children aged 1-12 years who lived in Canada for 10 years or less were recruited. Outcome variables included children's caries experience (DMFT/dmft) and oral health-related behaviors (frequency of toothbrushing, sugar intake, and dental visits). Parents SOC was measured. Results. Among 274 parents: mean (SD) age 34.92 (6.35) years; 57% post-secondary education; 38% monthly income below $2000; and 41% living in Canada for less than five years. Children: mean (SD) age 4.5 (2.9) years; 55% born in Canada; 42% dental coverage; 52% untreated caries. The mean (SD) of parents' SOC was 59.1 (12.03). Sense of coherence scores were not significantly associated with children's caries experience and oral health behaviors. Conclusions. Parent's SOC was relatively low among newcomers and not associated with children's oral health outcomes.","container-title":"Journal of Health Care for the Poor &amp; Underserved","DOI":"10.1353/hpu.2021.0032","issue":"1","journalAbbreviation":"Journal of Health Care for the Poor &amp; Underserved","page":"N.PAG-N.PAG","publisher":"Johns Hopkins University Press","publisher-place":"Baltimore, Maryland","title":"Impact of Parents' Sense of Coherence on Children's Oral Health-Related Behaviors and Dental Caries Experience among Newcomers.","volume":"32","author":[{"family":"Elyasi","given":"Maryam"},{"family":"Abtahi","given":"Motaharatossada"},{"family":"Kornerup","given":"Ida"},{"family":"Amin","given":"Maryam"}],"issued":{"date-parts":[["2021"]]}}}],"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(Elyasi et al., 2021)</w:t>
            </w:r>
            <w:r w:rsidRPr="004F01F6">
              <w:rPr>
                <w:rFonts w:cstheme="minorHAnsi"/>
                <w:color w:val="000000" w:themeColor="text1"/>
                <w:sz w:val="20"/>
                <w:szCs w:val="20"/>
              </w:rPr>
              <w:fldChar w:fldCharType="end"/>
            </w:r>
          </w:p>
        </w:tc>
        <w:tc>
          <w:tcPr>
            <w:tcW w:w="1275" w:type="dxa"/>
          </w:tcPr>
          <w:p w14:paraId="5016E8D5" w14:textId="19CCEEB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Impact of Parents' Sense of Coherence on Children's Oral Health-Related </w:t>
            </w:r>
            <w:r w:rsidR="00CE5472" w:rsidRPr="004F01F6">
              <w:rPr>
                <w:rFonts w:cstheme="minorHAnsi"/>
                <w:color w:val="000000" w:themeColor="text1"/>
                <w:sz w:val="20"/>
                <w:szCs w:val="20"/>
              </w:rPr>
              <w:t>Behaviour</w:t>
            </w:r>
            <w:r w:rsidRPr="004F01F6">
              <w:rPr>
                <w:rFonts w:cstheme="minorHAnsi"/>
                <w:color w:val="000000" w:themeColor="text1"/>
                <w:sz w:val="20"/>
                <w:szCs w:val="20"/>
              </w:rPr>
              <w:t>s and Dental Caries Experience among Newcomers.</w:t>
            </w:r>
          </w:p>
        </w:tc>
        <w:tc>
          <w:tcPr>
            <w:tcW w:w="993" w:type="dxa"/>
          </w:tcPr>
          <w:p w14:paraId="4DB5FEC2" w14:textId="2F7135CE"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5F4D1F0D" w14:textId="51DDEFFA"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7BF306E4" w14:textId="347CB897" w:rsidR="0003793A" w:rsidRPr="004F01F6" w:rsidRDefault="00734377" w:rsidP="0003793A">
            <w:pPr>
              <w:rPr>
                <w:rFonts w:cstheme="minorHAnsi"/>
                <w:color w:val="000000" w:themeColor="text1"/>
                <w:sz w:val="20"/>
                <w:szCs w:val="20"/>
              </w:rPr>
            </w:pPr>
            <w:r w:rsidRPr="004F01F6">
              <w:rPr>
                <w:rFonts w:cstheme="minorHAnsi"/>
                <w:sz w:val="20"/>
                <w:szCs w:val="20"/>
              </w:rPr>
              <w:t>Newcomer parents (South Asian, East Asian, African, and East European backgrounds)</w:t>
            </w:r>
          </w:p>
        </w:tc>
        <w:tc>
          <w:tcPr>
            <w:tcW w:w="1275" w:type="dxa"/>
          </w:tcPr>
          <w:p w14:paraId="29FED69F" w14:textId="5925037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274 </w:t>
            </w:r>
            <w:r w:rsidR="009235D3" w:rsidRPr="004F01F6">
              <w:rPr>
                <w:rFonts w:cstheme="minorHAnsi"/>
                <w:color w:val="000000" w:themeColor="text1"/>
                <w:sz w:val="20"/>
                <w:szCs w:val="20"/>
              </w:rPr>
              <w:t>participants</w:t>
            </w:r>
          </w:p>
        </w:tc>
        <w:tc>
          <w:tcPr>
            <w:tcW w:w="2127" w:type="dxa"/>
          </w:tcPr>
          <w:p w14:paraId="255609AD" w14:textId="36673F0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examine the relationship between parents’ sense of coherence (SOC) and children’s oral health outcomes among newcomers.</w:t>
            </w:r>
          </w:p>
        </w:tc>
        <w:tc>
          <w:tcPr>
            <w:tcW w:w="2126" w:type="dxa"/>
          </w:tcPr>
          <w:p w14:paraId="553A84F5" w14:textId="1AA74957"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0AF236F0" w14:textId="13B4494F" w:rsidR="0003793A" w:rsidRPr="004F01F6" w:rsidRDefault="0003793A" w:rsidP="0003793A">
            <w:pPr>
              <w:rPr>
                <w:rFonts w:cstheme="minorHAnsi"/>
                <w:color w:val="000000" w:themeColor="text1"/>
                <w:sz w:val="20"/>
                <w:szCs w:val="20"/>
              </w:rPr>
            </w:pPr>
          </w:p>
        </w:tc>
        <w:tc>
          <w:tcPr>
            <w:tcW w:w="2551" w:type="dxa"/>
          </w:tcPr>
          <w:p w14:paraId="486A67BF" w14:textId="370478BA"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Parent</w:t>
            </w:r>
            <w:r w:rsidR="00452326" w:rsidRPr="00487DDA">
              <w:rPr>
                <w:rFonts w:cstheme="minorHAnsi"/>
                <w:color w:val="000000" w:themeColor="text1"/>
                <w:sz w:val="20"/>
                <w:szCs w:val="20"/>
              </w:rPr>
              <w:t>s’</w:t>
            </w:r>
            <w:r w:rsidRPr="00487DDA">
              <w:rPr>
                <w:rFonts w:cstheme="minorHAnsi"/>
                <w:color w:val="000000" w:themeColor="text1"/>
                <w:sz w:val="20"/>
                <w:szCs w:val="20"/>
              </w:rPr>
              <w:t xml:space="preserve"> </w:t>
            </w:r>
            <w:r w:rsidR="00FC5029" w:rsidRPr="00487DDA">
              <w:rPr>
                <w:rFonts w:cstheme="minorHAnsi"/>
                <w:color w:val="000000" w:themeColor="text1"/>
                <w:sz w:val="20"/>
                <w:szCs w:val="20"/>
              </w:rPr>
              <w:t>sense of coherence (</w:t>
            </w:r>
            <w:r w:rsidRPr="00487DDA">
              <w:rPr>
                <w:rFonts w:cstheme="minorHAnsi"/>
                <w:color w:val="000000" w:themeColor="text1"/>
                <w:sz w:val="20"/>
                <w:szCs w:val="20"/>
              </w:rPr>
              <w:t>SOC</w:t>
            </w:r>
            <w:r w:rsidR="00FC5029" w:rsidRPr="00487DDA">
              <w:rPr>
                <w:rFonts w:cstheme="minorHAnsi"/>
                <w:color w:val="000000" w:themeColor="text1"/>
                <w:sz w:val="20"/>
                <w:szCs w:val="20"/>
              </w:rPr>
              <w:t xml:space="preserve">) </w:t>
            </w:r>
            <w:r w:rsidRPr="00487DDA">
              <w:rPr>
                <w:rFonts w:cstheme="minorHAnsi"/>
                <w:color w:val="000000" w:themeColor="text1"/>
                <w:sz w:val="20"/>
                <w:szCs w:val="20"/>
              </w:rPr>
              <w:t>was relatively low among newcomers and not associated with children’s oral health outcomes.</w:t>
            </w:r>
          </w:p>
        </w:tc>
      </w:tr>
      <w:tr w:rsidR="0003793A" w:rsidRPr="0003793A" w14:paraId="6CDB6945" w14:textId="77777777" w:rsidTr="001E03CA">
        <w:trPr>
          <w:trHeight w:val="300"/>
        </w:trPr>
        <w:tc>
          <w:tcPr>
            <w:tcW w:w="846" w:type="dxa"/>
          </w:tcPr>
          <w:p w14:paraId="4D1A3ADD" w14:textId="33D3C883"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26</w:t>
            </w:r>
          </w:p>
        </w:tc>
        <w:tc>
          <w:tcPr>
            <w:tcW w:w="1276" w:type="dxa"/>
          </w:tcPr>
          <w:p w14:paraId="4CBC0C8B" w14:textId="6A0E1A19"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{"citationID":"bqLy2U5j","properties":{"unsorted":false,"formattedCitation":"(Szeto, Harrison and Innis, 2012)","plainCitation":"(Szeto, Harrison and Innis, 2012)","noteIndex":0},"citationItems":[{"id":2436,"uris":["http://zotero.org/groups/6620036/items/HE54DMHH"],"itemData":{"id":2436,"type":"article-journal","abstract":"Objective: Early childhood caries (ECC) and iron deficiency (ID) are conditions of early childhood that affect an alarming number of Canadian children. This study was part of a larger investigation of dietary patterns and micronutrient status in young children of low income families in Vancouver, Canada. Our part of the study investigated risk factors for caries in these children to determine which factors were also associated with iron deficiency. Methods: Parents and children were recruited at community locations in Vancouver. Data collection-a two stage process-included sociodemographic, dietary and oral health questionnaires; a dental assessment; and hematological, biochemical and anthropometric measurements. Results: Of the 96 children who completed the study, 64.6% had dental caries and 25.0% were iron deficient. For 38.5% of the children, weight for age, height for age, and weight for stature were above the 75th percentile. Multivariate analysis demonstrated a significant relationship between dental caries and age and food security (p&lt;0.005). Caries was significantly more prevalent in older children but ID was found primarily in the younger children. From the bivariate analysis of data for children under 36 months, ID was related to daily consumption of more than 3 cups of milk, (p&lt;0.05). Conclusion: No risk indicators common to both ECC and ID were identified in this group of multi ethnic, inner city Vancouver children of low income families. Daily milk consumption was associated with ID in younger children. Food security, an issue related to poverty, demonstrated an association with caries in older children that warrants further study.Objet : Les caries précoces de l'enfant (CPE) et la carence en fer (CF) sont des problèmes de petite enfance, qui affectent une quantité alarmante d'enfants canadiens. Cette étude faisait partie d'une recherche plus étendue des modes alimentaires et de la nature des oligoéléments chez les jeunes enfants de familles à faible revenu de Vancouver (Canada). Notre partie de l'étude a porté sur les facteurs de carie chez ces enfants afin de déterminer les facteurs qui étaient aussi associés à la carence en fer. Méthodes : Parents et enfants ont été sélectionnés dans diverses communautés de Vancouver. La collecte des données, procédure à deux étapes, comprenait des questionnaires sociodémographiques, diététiques et de santé buccodentaire; ainsi qu'une évaluation dentaire et des mesures hématologiques, biochimiques et anthropométriques. Résultats : Parmi les 96 enfants qui ont complété l'étude, 64,6 % avaient des caries dentaires et 25,0 %, une carence en fer (CF). Chez 38,5 % des enfants, le poids par rapport à l'âge, la grandeur par rapport à l'âge et le poids par rapport à la taille dépassaient le 75e percentile. Une analyse à variables multiples a démontré une importante relation entre les caries dentaires, l'âge et la sécurité alimentaire (p=&lt;0,005). Les caries prévalaient davantage chez les enfants plus âgés, mais la CF se trouvait principalement chez les plus jeunes. Selon l'analyse à double variables pour les enfants de moins de 36 mois, la CF était reliée à la consommation quotidienne de plus de 3 tasses de lait, (p=&lt;0,05). Conclusion : Aucun indicateur de risque de CPE ni de CF n'a été identifié dans ce groupe multiethnique d'enfants de familles à faible revenu des milieux défavorisés de Vancouver. Le problème de sécurité alimentaire, lié à la pauvreté, a démontré une association entre les caries des enfants plus âgés, ce qui justifie d'autres études.","container-title":"Canadian Journal of Dental Hygiene","issue":"4","journalAbbreviation":"Canadian Journal of Dental Hygiene","page":"215-220","publisher":"Canadian Dental Hygienists Association","publisher-place":"Ottawa, Ontario","title":"Caries, iron deficiency and food security in low income, minority children.","volume":"46","author":[{"family":"Szeto","given":"Ann C."},{"family":"Harrison","given":"Rosamund L."},{"family":"Innis","given":"Sheila M."}],"issued":{"date-parts":[["2012"]]}}}],"schema":"https://github.com/citation-style-language/schema/raw/master/csl-citation.json"}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(Szeto</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2012)</w:t>
            </w:r>
            <w:r w:rsidRPr="004F01F6">
              <w:rPr>
                <w:rFonts w:cstheme="minorHAnsi"/>
                <w:color w:val="000000" w:themeColor="text1"/>
                <w:sz w:val="20"/>
                <w:szCs w:val="20"/>
              </w:rPr>
              <w:fldChar w:fldCharType="end"/>
            </w:r>
          </w:p>
        </w:tc>
        <w:tc>
          <w:tcPr>
            <w:tcW w:w="1275" w:type="dxa"/>
          </w:tcPr>
          <w:p w14:paraId="592A7E79" w14:textId="4505025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Caries, iron deficiency and food security in low income, minority children.</w:t>
            </w:r>
          </w:p>
        </w:tc>
        <w:tc>
          <w:tcPr>
            <w:tcW w:w="993" w:type="dxa"/>
          </w:tcPr>
          <w:p w14:paraId="13E02972" w14:textId="4A4C1952"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2F6660EB" w14:textId="59FB2C5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454915B8" w14:textId="6F2FD013" w:rsidR="0003793A" w:rsidRPr="004F01F6" w:rsidRDefault="00734377" w:rsidP="0003793A">
            <w:pPr>
              <w:rPr>
                <w:rFonts w:cstheme="minorHAnsi"/>
                <w:color w:val="000000" w:themeColor="text1"/>
                <w:sz w:val="20"/>
                <w:szCs w:val="20"/>
              </w:rPr>
            </w:pPr>
            <w:r w:rsidRPr="004F01F6">
              <w:rPr>
                <w:rFonts w:cstheme="minorHAnsi"/>
                <w:sz w:val="20"/>
                <w:szCs w:val="20"/>
              </w:rPr>
              <w:t>Children from Caucasian, Asian, and multi-ethnic/other backgrounds</w:t>
            </w:r>
          </w:p>
        </w:tc>
        <w:tc>
          <w:tcPr>
            <w:tcW w:w="1275" w:type="dxa"/>
          </w:tcPr>
          <w:p w14:paraId="0636C714" w14:textId="3E64A8B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96 children</w:t>
            </w:r>
          </w:p>
        </w:tc>
        <w:tc>
          <w:tcPr>
            <w:tcW w:w="2127" w:type="dxa"/>
          </w:tcPr>
          <w:p w14:paraId="79A1BFBE" w14:textId="3219238C"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To i</w:t>
            </w:r>
            <w:r w:rsidR="0003793A" w:rsidRPr="004F01F6">
              <w:rPr>
                <w:rFonts w:cstheme="minorHAnsi"/>
                <w:color w:val="000000" w:themeColor="text1"/>
                <w:sz w:val="20"/>
                <w:szCs w:val="20"/>
              </w:rPr>
              <w:t>nvestigate</w:t>
            </w:r>
            <w:r w:rsidRPr="004F01F6">
              <w:rPr>
                <w:rFonts w:cstheme="minorHAnsi"/>
                <w:color w:val="000000" w:themeColor="text1"/>
                <w:sz w:val="20"/>
                <w:szCs w:val="20"/>
              </w:rPr>
              <w:t xml:space="preserve"> </w:t>
            </w:r>
            <w:r w:rsidR="0003793A" w:rsidRPr="004F01F6">
              <w:rPr>
                <w:rFonts w:cstheme="minorHAnsi"/>
                <w:color w:val="000000" w:themeColor="text1"/>
                <w:sz w:val="20"/>
                <w:szCs w:val="20"/>
              </w:rPr>
              <w:t>risk factors for caries in young children of low-income families in Vancouver, British Columbia</w:t>
            </w:r>
            <w:r w:rsidRPr="004F01F6">
              <w:rPr>
                <w:rFonts w:cstheme="minorHAnsi"/>
                <w:color w:val="000000" w:themeColor="text1"/>
                <w:sz w:val="20"/>
                <w:szCs w:val="20"/>
              </w:rPr>
              <w:t xml:space="preserve"> and to </w:t>
            </w:r>
            <w:r w:rsidR="0003793A" w:rsidRPr="004F01F6">
              <w:rPr>
                <w:rFonts w:cstheme="minorHAnsi"/>
                <w:color w:val="000000" w:themeColor="text1"/>
                <w:sz w:val="20"/>
                <w:szCs w:val="20"/>
              </w:rPr>
              <w:t>determine which factors were also associated with iron deficiency.</w:t>
            </w:r>
          </w:p>
        </w:tc>
        <w:tc>
          <w:tcPr>
            <w:tcW w:w="2126" w:type="dxa"/>
          </w:tcPr>
          <w:p w14:paraId="2B095EC5" w14:textId="2D1EF57F"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0DC0FBF5" w14:textId="7447F7EF" w:rsidR="0003793A" w:rsidRPr="004F01F6" w:rsidRDefault="0003793A" w:rsidP="0003793A">
            <w:pPr>
              <w:rPr>
                <w:rFonts w:cstheme="minorHAnsi"/>
                <w:color w:val="000000" w:themeColor="text1"/>
                <w:sz w:val="20"/>
                <w:szCs w:val="20"/>
              </w:rPr>
            </w:pPr>
          </w:p>
          <w:p w14:paraId="54A085D7" w14:textId="411EA9AB"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tc>
        <w:tc>
          <w:tcPr>
            <w:tcW w:w="2551" w:type="dxa"/>
          </w:tcPr>
          <w:p w14:paraId="092D84DB" w14:textId="49D08020"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No risk indicators were identified. Most children had a high intake of beverages other than water. Daily milk consumption was associated with iron deficiency in younger children. Food security demonstrated an association with caries which should be further studied</w:t>
            </w:r>
            <w:r w:rsidR="00AB4674">
              <w:rPr>
                <w:rFonts w:cstheme="minorHAnsi"/>
                <w:color w:val="000000" w:themeColor="text1"/>
                <w:sz w:val="20"/>
                <w:szCs w:val="20"/>
              </w:rPr>
              <w:t>.</w:t>
            </w:r>
          </w:p>
        </w:tc>
      </w:tr>
      <w:tr w:rsidR="0003793A" w:rsidRPr="0003793A" w14:paraId="0A545748" w14:textId="77777777" w:rsidTr="001E03CA">
        <w:trPr>
          <w:trHeight w:val="300"/>
        </w:trPr>
        <w:tc>
          <w:tcPr>
            <w:tcW w:w="846" w:type="dxa"/>
          </w:tcPr>
          <w:p w14:paraId="791569C5" w14:textId="3CC55CF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w:t>
            </w:r>
            <w:r w:rsidR="007372EE" w:rsidRPr="00487DDA">
              <w:rPr>
                <w:rFonts w:cstheme="minorHAnsi"/>
                <w:color w:val="000000" w:themeColor="text1"/>
                <w:sz w:val="20"/>
                <w:szCs w:val="20"/>
              </w:rPr>
              <w:t>7</w:t>
            </w:r>
          </w:p>
        </w:tc>
        <w:tc>
          <w:tcPr>
            <w:tcW w:w="1276" w:type="dxa"/>
          </w:tcPr>
          <w:p w14:paraId="30D1A05F" w14:textId="556BBF85"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{"citationID":"WZjCLuYT","properties":{"unsorted":false,"formattedCitation":"(Calvasina, Muntaner and Qui\\uc0\\u241{}onez, 2015b)","plainCitation":"(Calvasina, Muntaner and Quiñonez, 2015b)","noteIndex":0},"citationItems":[{"id":2516,"uris":["http://zotero.org/groups/6620036/items/74VT2J5E"],"itemData":{"id":2516,"type":"article-journal","abstract":"Objective This study examines predictors of transnational dental care utilization, or the use of dental care across national borders, over a 4-year period among immigrants to Canada. Methods Data from the Longitudinal Survey of Immigrants to Canada ( LSIC, 2001-2005) were used. Sampling and bootstrap weights were applied to make the data nationally representative. Bivariate and multiple logistic regression analyses were applied to identify factors associated with immigrants' transnational dental care utilization. Results Approximately 13% of immigrants received dental care outside Canada over a period of 4 years. Immigrants lacking dental insurance ( OR = 2.05; 95% CI: 1.55-2.70), those reporting dental problems ( OR = 1.45; 95% CI: 1.12-1.88), who were female ( OR = 1.59; 95% CI: 1.22-2.08), aged ≥ 50 years ( OR = 2.30; 95% CI: 1.45-3.64), and who were always unemployed ( OR = 1.70; 95% CI: 1.20-2.39) were more likely to report transnational dental care utilization. History of social assistance was inversely correlated with the use of dental services outside Canada ( OR = 0.48; 95% CI: 0.30-0.83). Conclusions It is estimated that roughly 11 500 immigrants have used dental care outside Canada over a 4-year period. Although transnational dental care utilization may serve as an individual solution for immigrants' initial barriers to accessing dental care, it demonstrates weaknesses to in-country efforts at providing publicly funded dental care to socially marginalized groups. Policy reforms should be enacted to expand dental care coverage among adult immigrants.","container-title":"Community Dentistry &amp; Oral Epidemiology","DOI":"10.1111/cdoe.12169","issue":"5","journalAbbreviation":"Community Dentistry &amp; Oral Epidemiology","page":"444-451","publisher":"Wiley-Blackwell","publisher-place":"Malden, Massachusetts","title":"Transnational dental care among Canadian immigrants.","volume":"43","author":[{"family":"Calvasina","given":"Paola"},{"family":"Muntaner","given":"Carles"},{"family":"Quiñonez","given":"Carlos"}],"issued":{"date-parts":[["2015"]]}}}],"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(Calvasin</w:t>
            </w:r>
            <w:r w:rsidR="004F01F6" w:rsidRPr="004F01F6">
              <w:rPr>
                <w:rFonts w:cstheme="minorHAnsi"/>
                <w:color w:val="000000"/>
                <w:sz w:val="20"/>
                <w:szCs w:val="20"/>
              </w:rPr>
              <w:t xml:space="preserve">a et al., </w:t>
            </w:r>
            <w:r w:rsidRPr="004F01F6">
              <w:rPr>
                <w:rFonts w:cstheme="minorHAnsi"/>
                <w:color w:val="000000"/>
                <w:sz w:val="20"/>
                <w:szCs w:val="20"/>
              </w:rPr>
              <w:t>2015b)</w:t>
            </w:r>
            <w:r w:rsidRPr="004F01F6">
              <w:rPr>
                <w:rFonts w:cstheme="minorHAnsi"/>
                <w:color w:val="000000" w:themeColor="text1"/>
                <w:sz w:val="20"/>
                <w:szCs w:val="20"/>
              </w:rPr>
              <w:fldChar w:fldCharType="end"/>
            </w:r>
            <w:r w:rsidR="00A8299A" w:rsidRPr="004F01F6">
              <w:rPr>
                <w:rFonts w:cstheme="minorHAnsi"/>
                <w:color w:val="000000" w:themeColor="text1"/>
                <w:sz w:val="20"/>
                <w:szCs w:val="20"/>
              </w:rPr>
              <w:t xml:space="preserve"> </w:t>
            </w:r>
          </w:p>
        </w:tc>
        <w:tc>
          <w:tcPr>
            <w:tcW w:w="1275" w:type="dxa"/>
          </w:tcPr>
          <w:p w14:paraId="33955270" w14:textId="7EDC5F7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Transnational dental care among Canadian immigrants.</w:t>
            </w:r>
          </w:p>
        </w:tc>
        <w:tc>
          <w:tcPr>
            <w:tcW w:w="993" w:type="dxa"/>
          </w:tcPr>
          <w:p w14:paraId="144E6EF7" w14:textId="46FF6EEA"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6B7AB07B" w14:textId="19A2C439" w:rsidR="0003793A" w:rsidRPr="004F01F6" w:rsidRDefault="0003793A" w:rsidP="0003793A">
            <w:pPr>
              <w:rPr>
                <w:rFonts w:cstheme="minorHAnsi"/>
                <w:sz w:val="20"/>
                <w:szCs w:val="20"/>
              </w:rPr>
            </w:pPr>
            <w:r w:rsidRPr="004F01F6">
              <w:rPr>
                <w:rFonts w:eastAsia="Times New Roman" w:cstheme="minorHAnsi"/>
                <w:sz w:val="20"/>
                <w:szCs w:val="20"/>
              </w:rPr>
              <w:t>Longitudinal cohort study</w:t>
            </w:r>
          </w:p>
        </w:tc>
        <w:tc>
          <w:tcPr>
            <w:tcW w:w="1418" w:type="dxa"/>
          </w:tcPr>
          <w:p w14:paraId="4AD261F4" w14:textId="5740AE1C" w:rsidR="0003793A" w:rsidRPr="004F01F6" w:rsidRDefault="00734377" w:rsidP="0003793A">
            <w:pPr>
              <w:rPr>
                <w:rFonts w:cstheme="minorHAnsi"/>
                <w:color w:val="000000" w:themeColor="text1"/>
                <w:sz w:val="20"/>
                <w:szCs w:val="20"/>
              </w:rPr>
            </w:pPr>
            <w:r w:rsidRPr="004F01F6">
              <w:rPr>
                <w:rFonts w:cstheme="minorHAnsi"/>
                <w:sz w:val="20"/>
                <w:szCs w:val="20"/>
              </w:rPr>
              <w:t xml:space="preserve">Immigrants to Canada (African/Arab/Middle Eastern, South Asian, </w:t>
            </w:r>
            <w:r w:rsidRPr="004F01F6">
              <w:rPr>
                <w:rFonts w:cstheme="minorHAnsi"/>
                <w:sz w:val="20"/>
                <w:szCs w:val="20"/>
              </w:rPr>
              <w:lastRenderedPageBreak/>
              <w:t>Chinese, East Asian, Latin American, and European backgrounds)</w:t>
            </w:r>
          </w:p>
        </w:tc>
        <w:tc>
          <w:tcPr>
            <w:tcW w:w="1275" w:type="dxa"/>
          </w:tcPr>
          <w:p w14:paraId="3B04C5EF" w14:textId="39C90B57" w:rsidR="0003793A" w:rsidRPr="004F01F6" w:rsidRDefault="0003793A" w:rsidP="0003793A">
            <w:pPr>
              <w:rPr>
                <w:rFonts w:eastAsia="Times New Roman" w:cstheme="minorHAnsi"/>
                <w:sz w:val="20"/>
                <w:szCs w:val="20"/>
              </w:rPr>
            </w:pPr>
            <w:r w:rsidRPr="004F01F6">
              <w:rPr>
                <w:rFonts w:eastAsia="Times New Roman" w:cstheme="minorHAnsi"/>
                <w:sz w:val="20"/>
                <w:szCs w:val="20"/>
              </w:rPr>
              <w:lastRenderedPageBreak/>
              <w:t xml:space="preserve">3,976 </w:t>
            </w:r>
            <w:r w:rsidR="00734377" w:rsidRPr="004F01F6">
              <w:rPr>
                <w:rFonts w:eastAsia="Times New Roman" w:cstheme="minorHAnsi"/>
                <w:sz w:val="20"/>
                <w:szCs w:val="20"/>
              </w:rPr>
              <w:t>participants</w:t>
            </w:r>
          </w:p>
        </w:tc>
        <w:tc>
          <w:tcPr>
            <w:tcW w:w="2127" w:type="dxa"/>
          </w:tcPr>
          <w:p w14:paraId="3F6FB617" w14:textId="684854F8"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 xml:space="preserve">examine predictors of transnational dental care utilization, or the use of dental care across national borders, over a 4-year period </w:t>
            </w:r>
            <w:r w:rsidR="0003793A" w:rsidRPr="004F01F6">
              <w:rPr>
                <w:rFonts w:cstheme="minorHAnsi"/>
                <w:color w:val="000000" w:themeColor="text1"/>
                <w:sz w:val="20"/>
                <w:szCs w:val="20"/>
              </w:rPr>
              <w:lastRenderedPageBreak/>
              <w:t>among immigrants to Canada.</w:t>
            </w:r>
          </w:p>
        </w:tc>
        <w:tc>
          <w:tcPr>
            <w:tcW w:w="2126" w:type="dxa"/>
          </w:tcPr>
          <w:p w14:paraId="0754B00F" w14:textId="357D3992"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lastRenderedPageBreak/>
              <w:t xml:space="preserve">External Systems and Structures: </w:t>
            </w:r>
            <w:r w:rsidRPr="004F01F6">
              <w:rPr>
                <w:rFonts w:cstheme="minorHAnsi"/>
                <w:color w:val="000000" w:themeColor="text1"/>
                <w:sz w:val="20"/>
                <w:szCs w:val="20"/>
              </w:rPr>
              <w:t>Accessibility, affordability and systems design</w:t>
            </w:r>
          </w:p>
        </w:tc>
        <w:tc>
          <w:tcPr>
            <w:tcW w:w="2551" w:type="dxa"/>
            <w:shd w:val="clear" w:color="auto" w:fill="FFFFFF" w:themeFill="background1"/>
          </w:tcPr>
          <w:p w14:paraId="484BE040" w14:textId="585F943F"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 xml:space="preserve">Approximately 13% of immigrants sought dental care outside Canada over 4 years. Lack of dental insurance was the strongest predictor, with higher </w:t>
            </w:r>
            <w:r w:rsidRPr="00487DDA">
              <w:rPr>
                <w:rFonts w:eastAsia="Times New Roman" w:cstheme="minorHAnsi"/>
                <w:sz w:val="20"/>
                <w:szCs w:val="20"/>
              </w:rPr>
              <w:lastRenderedPageBreak/>
              <w:t>utilization among unemployed, lower-income, older, and female immigrants. Ethnic differences were observed (lower use among South Asians). Findings suggest transnational care is driven by financial and access barriers within the Canadian system.</w:t>
            </w:r>
          </w:p>
        </w:tc>
      </w:tr>
      <w:tr w:rsidR="0003793A" w:rsidRPr="0003793A" w14:paraId="1DDA5401" w14:textId="77777777" w:rsidTr="001E03CA">
        <w:trPr>
          <w:trHeight w:val="300"/>
        </w:trPr>
        <w:tc>
          <w:tcPr>
            <w:tcW w:w="846" w:type="dxa"/>
          </w:tcPr>
          <w:p w14:paraId="7EE624BA" w14:textId="1E71E293"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2</w:t>
            </w:r>
            <w:r w:rsidR="007372EE" w:rsidRPr="00487DDA">
              <w:rPr>
                <w:rFonts w:cstheme="minorHAnsi"/>
                <w:color w:val="000000" w:themeColor="text1"/>
                <w:sz w:val="20"/>
                <w:szCs w:val="20"/>
              </w:rPr>
              <w:t>8</w:t>
            </w:r>
          </w:p>
        </w:tc>
        <w:tc>
          <w:tcPr>
            <w:tcW w:w="1276" w:type="dxa"/>
          </w:tcPr>
          <w:p w14:paraId="2CC825F5" w14:textId="7D05A8CD"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{"citationID":"762JcqgH","properties":{"unsorted":false,"formattedCitation":"(Gonda {\\i{}et al.}, 2013)","plainCitation":"(Gonda et al., 2013)","noteIndex":0},"citationItems":[{"id":2498,"uris":["http://zotero.org/groups/6620036/items/7XZUZCEG"],"itemData":{"id":2498,"type":"article-journal","abstract":"Purpose: This study identifies clinical factors that predict multiple tooth loss in a socioculturally diverse population of older adults. Materials and Methods: A total of 193 participants from English-, Chinese-, or Punjabi-speaking communities in Vancouver, British Columbia, with low incomes and irregular use of dental services were followed for 5 years as part of a clinical trial of a 0.12% chlorhexidine mouthrinse. The participants were interviewed and examined clinically, including panoramic radiographs, at baseline and annually for 5 years. Binary logistic regression was used to test the hypothesis that there was no difference between incidence of multiple (&gt;= 3) tooth loss in older people with various biologic, behavioral, prosthodontic, and cultural variables over 5 years. Results: Multiple tooth loss, which was distributed similarly among the groups in the trial, occurred in 39 (20%) participants over 5 years. The use of removable prostheses was the best predictor of loss, followed by the number of carious surfaces and number of sites with gingival attachment loss &gt; 6 mm. The pattern of prediction was consistent across the three linguocultural groups. Conclusion: The use of removable dentures was the dominant predictor of multiple tooth loss in the three communities, but that tooth loss was not significantly associated with the cultural heritage of the participants.","container-title":"International Journal of Prosthodontics","DOI":"10.11607/ijp.2893","issue":"2","journalAbbreviation":"International Journal of Prosthodontics","page":"127-134","publisher":"Quintessence Publishing Company Inc.","publisher-place":"Hanover Park, Illinois","title":"Predictors of multiple tooth loss among socioculturally diverse elderly subjects.","volume":"26","author":[{"family":"Gonda","given":"Tomoya"},{"family":"Macentee","given":"Michael I"},{"family":"Kiyak","given":"H Asuman"},{"family":"Persson","given":"G Rutger"},{"family":"Persson","given":"Rigmor E"},{"family":"Wyatt","given":"Christopher"}],"issued":{"date-parts":[["2013"]]}}}],"schema":"https://github.com/citation-style-language/schema/raw/master/csl-citation.json"}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(Gonda et al., 2013)</w:t>
            </w:r>
            <w:r w:rsidRPr="004F01F6">
              <w:rPr>
                <w:rFonts w:cstheme="minorHAnsi"/>
                <w:color w:val="000000" w:themeColor="text1"/>
                <w:sz w:val="20"/>
                <w:szCs w:val="20"/>
              </w:rPr>
              <w:fldChar w:fldCharType="end"/>
            </w:r>
          </w:p>
        </w:tc>
        <w:tc>
          <w:tcPr>
            <w:tcW w:w="1275" w:type="dxa"/>
          </w:tcPr>
          <w:p w14:paraId="184CA6D9" w14:textId="375313B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Predictors of multiple tooth loss among </w:t>
            </w:r>
            <w:r w:rsidR="006B3CCB" w:rsidRPr="004F01F6">
              <w:rPr>
                <w:rFonts w:cstheme="minorHAnsi"/>
                <w:color w:val="000000" w:themeColor="text1"/>
                <w:sz w:val="20"/>
                <w:szCs w:val="20"/>
              </w:rPr>
              <w:t>socioculturally</w:t>
            </w:r>
            <w:r w:rsidRPr="004F01F6">
              <w:rPr>
                <w:rFonts w:cstheme="minorHAnsi"/>
                <w:color w:val="000000" w:themeColor="text1"/>
                <w:sz w:val="20"/>
                <w:szCs w:val="20"/>
              </w:rPr>
              <w:t xml:space="preserve"> diverse elderly subjects.</w:t>
            </w:r>
          </w:p>
        </w:tc>
        <w:tc>
          <w:tcPr>
            <w:tcW w:w="993" w:type="dxa"/>
          </w:tcPr>
          <w:p w14:paraId="47F61D7A" w14:textId="4478BDF6"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012C6220" w14:textId="2003AC4F" w:rsidR="0003793A" w:rsidRPr="004F01F6" w:rsidRDefault="0003793A" w:rsidP="0003793A">
            <w:pPr>
              <w:rPr>
                <w:rFonts w:cstheme="minorHAnsi"/>
                <w:sz w:val="20"/>
                <w:szCs w:val="20"/>
              </w:rPr>
            </w:pPr>
            <w:r w:rsidRPr="004F01F6">
              <w:rPr>
                <w:rFonts w:eastAsia="Times New Roman" w:cstheme="minorHAnsi"/>
                <w:sz w:val="20"/>
                <w:szCs w:val="20"/>
              </w:rPr>
              <w:t>Prospective cohort study</w:t>
            </w:r>
          </w:p>
        </w:tc>
        <w:tc>
          <w:tcPr>
            <w:tcW w:w="1418" w:type="dxa"/>
          </w:tcPr>
          <w:p w14:paraId="34C015E2" w14:textId="57A1DEAB" w:rsidR="0003793A" w:rsidRPr="004F01F6" w:rsidRDefault="00734377" w:rsidP="0003793A">
            <w:pPr>
              <w:rPr>
                <w:rFonts w:cstheme="minorHAnsi"/>
                <w:color w:val="000000" w:themeColor="text1"/>
                <w:sz w:val="20"/>
                <w:szCs w:val="20"/>
              </w:rPr>
            </w:pPr>
            <w:r w:rsidRPr="004F01F6">
              <w:rPr>
                <w:rFonts w:cstheme="minorHAnsi"/>
                <w:sz w:val="20"/>
                <w:szCs w:val="20"/>
              </w:rPr>
              <w:t>Older Chinese and Punjabi adults</w:t>
            </w:r>
          </w:p>
        </w:tc>
        <w:tc>
          <w:tcPr>
            <w:tcW w:w="1275" w:type="dxa"/>
          </w:tcPr>
          <w:p w14:paraId="46F6401E" w14:textId="7F6E494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193 participants</w:t>
            </w:r>
          </w:p>
        </w:tc>
        <w:tc>
          <w:tcPr>
            <w:tcW w:w="2127" w:type="dxa"/>
          </w:tcPr>
          <w:p w14:paraId="6FBB50A8" w14:textId="5A04C63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identify clinical factors that predict multiple tooth loss in a sociocultural</w:t>
            </w:r>
            <w:r w:rsidR="006B3CCB" w:rsidRPr="004F01F6">
              <w:rPr>
                <w:rFonts w:cstheme="minorHAnsi"/>
                <w:color w:val="000000" w:themeColor="text1"/>
                <w:sz w:val="20"/>
                <w:szCs w:val="20"/>
              </w:rPr>
              <w:t>ly</w:t>
            </w:r>
            <w:r w:rsidRPr="004F01F6">
              <w:rPr>
                <w:rFonts w:cstheme="minorHAnsi"/>
                <w:color w:val="000000" w:themeColor="text1"/>
                <w:sz w:val="20"/>
                <w:szCs w:val="20"/>
              </w:rPr>
              <w:t xml:space="preserve"> diverse population of elderly subjects</w:t>
            </w:r>
            <w:r w:rsidR="00EE24AA" w:rsidRPr="004F01F6">
              <w:rPr>
                <w:rFonts w:cstheme="minorHAnsi"/>
                <w:color w:val="000000" w:themeColor="text1"/>
                <w:sz w:val="20"/>
                <w:szCs w:val="20"/>
              </w:rPr>
              <w:t>.</w:t>
            </w:r>
          </w:p>
        </w:tc>
        <w:tc>
          <w:tcPr>
            <w:tcW w:w="2126" w:type="dxa"/>
          </w:tcPr>
          <w:p w14:paraId="3D99CCA1" w14:textId="77777777"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p w14:paraId="43D4A90B" w14:textId="499B6FDA" w:rsidR="0003793A" w:rsidRPr="004F01F6" w:rsidRDefault="0003793A" w:rsidP="0003793A">
            <w:pPr>
              <w:rPr>
                <w:rFonts w:cstheme="minorHAnsi"/>
                <w:color w:val="000000" w:themeColor="text1"/>
                <w:sz w:val="20"/>
                <w:szCs w:val="20"/>
              </w:rPr>
            </w:pPr>
          </w:p>
        </w:tc>
        <w:tc>
          <w:tcPr>
            <w:tcW w:w="2551" w:type="dxa"/>
          </w:tcPr>
          <w:p w14:paraId="2A6524FA" w14:textId="61A63A81"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Tooth loss </w:t>
            </w:r>
            <w:r w:rsidR="00452326" w:rsidRPr="00487DDA">
              <w:rPr>
                <w:rFonts w:cstheme="minorHAnsi"/>
                <w:color w:val="000000" w:themeColor="text1"/>
                <w:sz w:val="20"/>
                <w:szCs w:val="20"/>
              </w:rPr>
              <w:t>was</w:t>
            </w:r>
            <w:r w:rsidRPr="00487DDA">
              <w:rPr>
                <w:rFonts w:cstheme="minorHAnsi"/>
                <w:color w:val="000000" w:themeColor="text1"/>
                <w:sz w:val="20"/>
                <w:szCs w:val="20"/>
              </w:rPr>
              <w:t xml:space="preserve"> not significantly associated with cultural heritage. The most dominant predictor of multiple tooth loss </w:t>
            </w:r>
            <w:r w:rsidR="00452326" w:rsidRPr="00487DDA">
              <w:rPr>
                <w:rFonts w:cstheme="minorHAnsi"/>
                <w:color w:val="000000" w:themeColor="text1"/>
                <w:sz w:val="20"/>
                <w:szCs w:val="20"/>
              </w:rPr>
              <w:t xml:space="preserve">was </w:t>
            </w:r>
            <w:r w:rsidRPr="00487DDA">
              <w:rPr>
                <w:rFonts w:cstheme="minorHAnsi"/>
                <w:color w:val="000000" w:themeColor="text1"/>
                <w:sz w:val="20"/>
                <w:szCs w:val="20"/>
              </w:rPr>
              <w:t>the use of removable dentures</w:t>
            </w:r>
            <w:r w:rsidR="00FC5029" w:rsidRPr="00487DDA">
              <w:rPr>
                <w:rFonts w:cstheme="minorHAnsi"/>
                <w:color w:val="000000" w:themeColor="text1"/>
                <w:sz w:val="20"/>
                <w:szCs w:val="20"/>
              </w:rPr>
              <w:t>.</w:t>
            </w:r>
          </w:p>
        </w:tc>
      </w:tr>
      <w:tr w:rsidR="0003793A" w:rsidRPr="0003793A" w14:paraId="3B758530" w14:textId="77777777" w:rsidTr="001E03CA">
        <w:trPr>
          <w:trHeight w:val="300"/>
        </w:trPr>
        <w:tc>
          <w:tcPr>
            <w:tcW w:w="846" w:type="dxa"/>
          </w:tcPr>
          <w:p w14:paraId="6F613BC0" w14:textId="3BDF9D0B"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2</w:t>
            </w:r>
            <w:r w:rsidR="007372EE" w:rsidRPr="00487DDA">
              <w:rPr>
                <w:rFonts w:cstheme="minorHAnsi"/>
                <w:color w:val="000000" w:themeColor="text1"/>
                <w:sz w:val="20"/>
                <w:szCs w:val="20"/>
              </w:rPr>
              <w:t>9</w:t>
            </w:r>
          </w:p>
        </w:tc>
        <w:tc>
          <w:tcPr>
            <w:tcW w:w="1276" w:type="dxa"/>
          </w:tcPr>
          <w:p w14:paraId="14A28C0B" w14:textId="1CD8762D"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{"citationID":"LRrds6TQ","properties":{"unsorted":false,"formattedCitation":"(Calvasina, Muntaner and Qui\\uc0\\u241{}onez, 2014)","plainCitation":"(Calvasina, Muntaner and Quiñonez, 2014)","noteIndex":0},"citationItems":[{"id":2518,"uris":["http://zotero.org/groups/6620036/items/KFKGT4J6"],"itemData":{"id":2518,"type":"article-journal","container-title":"BMC Oral Health","DOI":"10.1186/1472-6831-14-145","issue":"1","journalAbbreviation":"BMC Oral Health","page":"1-15","publisher":"BioMed Central","title":"Factors associated with unmet dental care needs in Canadian immigrants: an analysis of the longitudinal survey of immigrants to Canada.","volume":"14","author":[{"family":"Calvasina","given":"Paola"},{"family":"Muntaner","given":"Carles"},{"family":"Quiñonez","given":"Carlos"}],"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(Calvasina</w:t>
            </w:r>
            <w:r w:rsidR="004F01F6" w:rsidRPr="004F01F6">
              <w:rPr>
                <w:rFonts w:cstheme="minorHAnsi"/>
                <w:color w:val="000000"/>
                <w:sz w:val="20"/>
                <w:szCs w:val="20"/>
              </w:rPr>
              <w:t xml:space="preserve"> et al., </w:t>
            </w:r>
            <w:r w:rsidRPr="004F01F6">
              <w:rPr>
                <w:rFonts w:cstheme="minorHAnsi"/>
                <w:color w:val="000000"/>
                <w:sz w:val="20"/>
                <w:szCs w:val="20"/>
              </w:rPr>
              <w:t>2014)</w:t>
            </w:r>
            <w:r w:rsidRPr="004F01F6">
              <w:rPr>
                <w:rFonts w:cstheme="minorHAnsi"/>
                <w:color w:val="000000" w:themeColor="text1"/>
                <w:sz w:val="20"/>
                <w:szCs w:val="20"/>
              </w:rPr>
              <w:fldChar w:fldCharType="end"/>
            </w:r>
          </w:p>
        </w:tc>
        <w:tc>
          <w:tcPr>
            <w:tcW w:w="1275" w:type="dxa"/>
          </w:tcPr>
          <w:p w14:paraId="7A4EE443" w14:textId="5BE5D36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Factors associated with unmet dental care needs in Canadian immigrants: an analysis of the longitudinal survey of immigrants to Canada.</w:t>
            </w:r>
          </w:p>
        </w:tc>
        <w:tc>
          <w:tcPr>
            <w:tcW w:w="993" w:type="dxa"/>
          </w:tcPr>
          <w:p w14:paraId="6CAC4333" w14:textId="7464BFB3"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02293EF6" w14:textId="47D5B5CD" w:rsidR="0003793A" w:rsidRPr="004F01F6" w:rsidRDefault="0003793A" w:rsidP="0003793A">
            <w:pPr>
              <w:rPr>
                <w:rFonts w:cstheme="minorHAnsi"/>
                <w:sz w:val="20"/>
                <w:szCs w:val="20"/>
              </w:rPr>
            </w:pPr>
            <w:r w:rsidRPr="004F01F6">
              <w:rPr>
                <w:rFonts w:eastAsia="Times New Roman" w:cstheme="minorHAnsi"/>
                <w:sz w:val="20"/>
                <w:szCs w:val="20"/>
              </w:rPr>
              <w:t>Longitudinal cohort study</w:t>
            </w:r>
          </w:p>
        </w:tc>
        <w:tc>
          <w:tcPr>
            <w:tcW w:w="1418" w:type="dxa"/>
          </w:tcPr>
          <w:p w14:paraId="61715300" w14:textId="0D9E2F3F" w:rsidR="0003793A" w:rsidRPr="004F01F6" w:rsidRDefault="00734377" w:rsidP="0003793A">
            <w:pPr>
              <w:rPr>
                <w:rFonts w:cstheme="minorHAnsi"/>
                <w:color w:val="000000" w:themeColor="text1"/>
                <w:sz w:val="20"/>
                <w:szCs w:val="20"/>
              </w:rPr>
            </w:pPr>
            <w:r w:rsidRPr="004F01F6">
              <w:rPr>
                <w:rFonts w:cstheme="minorHAnsi"/>
                <w:sz w:val="20"/>
                <w:szCs w:val="20"/>
              </w:rPr>
              <w:t>Immigrants to Canada (Arab/African/Middle Eastern, South Asian, Chinese, East Asian, Latin American/Caribbean, and European backgrounds)</w:t>
            </w:r>
          </w:p>
        </w:tc>
        <w:tc>
          <w:tcPr>
            <w:tcW w:w="1275" w:type="dxa"/>
          </w:tcPr>
          <w:p w14:paraId="26DFDD44" w14:textId="1D4E94D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2</w:t>
            </w:r>
            <w:r w:rsidR="0067703E" w:rsidRPr="004F01F6">
              <w:rPr>
                <w:rFonts w:cstheme="minorHAnsi"/>
                <w:color w:val="000000" w:themeColor="text1"/>
                <w:sz w:val="20"/>
                <w:szCs w:val="20"/>
              </w:rPr>
              <w:t>,</w:t>
            </w:r>
            <w:r w:rsidRPr="004F01F6">
              <w:rPr>
                <w:rFonts w:cstheme="minorHAnsi"/>
                <w:color w:val="000000" w:themeColor="text1"/>
                <w:sz w:val="20"/>
                <w:szCs w:val="20"/>
              </w:rPr>
              <w:t>126 participants</w:t>
            </w:r>
          </w:p>
        </w:tc>
        <w:tc>
          <w:tcPr>
            <w:tcW w:w="2127" w:type="dxa"/>
          </w:tcPr>
          <w:p w14:paraId="6E0A59DF" w14:textId="7CA36566"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examine</w:t>
            </w:r>
            <w:r w:rsidRPr="004F01F6">
              <w:rPr>
                <w:rFonts w:cstheme="minorHAnsi"/>
                <w:color w:val="000000" w:themeColor="text1"/>
                <w:sz w:val="20"/>
                <w:szCs w:val="20"/>
              </w:rPr>
              <w:t xml:space="preserve"> </w:t>
            </w:r>
            <w:r w:rsidR="0003793A" w:rsidRPr="004F01F6">
              <w:rPr>
                <w:rFonts w:cstheme="minorHAnsi"/>
                <w:color w:val="000000" w:themeColor="text1"/>
                <w:sz w:val="20"/>
                <w:szCs w:val="20"/>
              </w:rPr>
              <w:t>predictors of unmet dental care</w:t>
            </w:r>
            <w:r w:rsidRPr="004F01F6">
              <w:rPr>
                <w:rFonts w:cstheme="minorHAnsi"/>
                <w:color w:val="000000" w:themeColor="text1"/>
                <w:sz w:val="20"/>
                <w:szCs w:val="20"/>
              </w:rPr>
              <w:t xml:space="preserve"> among immigrants in Canada. </w:t>
            </w:r>
          </w:p>
        </w:tc>
        <w:tc>
          <w:tcPr>
            <w:tcW w:w="2126" w:type="dxa"/>
          </w:tcPr>
          <w:p w14:paraId="0FC75817" w14:textId="357D3992"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p w14:paraId="20011CA1" w14:textId="0B876872" w:rsidR="0003793A" w:rsidRPr="004F01F6" w:rsidRDefault="0003793A" w:rsidP="0003793A">
            <w:pPr>
              <w:rPr>
                <w:rFonts w:cstheme="minorHAnsi"/>
                <w:sz w:val="20"/>
                <w:szCs w:val="20"/>
              </w:rPr>
            </w:pPr>
          </w:p>
        </w:tc>
        <w:tc>
          <w:tcPr>
            <w:tcW w:w="2551" w:type="dxa"/>
            <w:shd w:val="clear" w:color="auto" w:fill="FFFFFF" w:themeFill="background1"/>
          </w:tcPr>
          <w:p w14:paraId="3CEF9F0A" w14:textId="1317167D"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Approximately 32% of immigrants reported unmet dental care needs over ~3.5 years. Lack of dental insurance was the strongest predictor, followed by low income. South Asian and Chinese immigrants had higher odds of unmet needs compared to Europeans, indicating persistent socioeconomic and ethnic disparities in access to dental care.</w:t>
            </w:r>
          </w:p>
        </w:tc>
      </w:tr>
      <w:tr w:rsidR="0003793A" w:rsidRPr="0003793A" w14:paraId="699E6BA9" w14:textId="77777777" w:rsidTr="001E03CA">
        <w:trPr>
          <w:trHeight w:val="300"/>
        </w:trPr>
        <w:tc>
          <w:tcPr>
            <w:tcW w:w="846" w:type="dxa"/>
          </w:tcPr>
          <w:p w14:paraId="69019A2C" w14:textId="3C2AB41B" w:rsidR="0003793A" w:rsidRPr="00487DDA" w:rsidRDefault="007372EE" w:rsidP="0003793A">
            <w:pPr>
              <w:rPr>
                <w:rFonts w:cstheme="minorHAnsi"/>
                <w:color w:val="000000" w:themeColor="text1"/>
                <w:sz w:val="20"/>
                <w:szCs w:val="20"/>
              </w:rPr>
            </w:pPr>
            <w:r w:rsidRPr="00487DDA">
              <w:rPr>
                <w:rFonts w:cstheme="minorHAnsi"/>
                <w:color w:val="000000" w:themeColor="text1"/>
                <w:sz w:val="20"/>
                <w:szCs w:val="20"/>
              </w:rPr>
              <w:t>30</w:t>
            </w:r>
          </w:p>
        </w:tc>
        <w:tc>
          <w:tcPr>
            <w:tcW w:w="1276" w:type="dxa"/>
          </w:tcPr>
          <w:p w14:paraId="534C67DE" w14:textId="0B9EE53F"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{"citationID":"WUHJKVdI","properties":{"unsorted":false,"formattedCitation":"(Sano and Abada, 2019)","plainCitation":"(Sano and Abada, 2019)","noteIndex":0},"citationItems":[{"id":2447,"uris":["http://zotero.org/groups/6620036/items/LX75LE3K"],"itemData":{"id":2447,"type":"article-journal","abstract":"Immigrants’ oral health is rarely explored in Canada, despite its impact on physical, social, and economic well-being. Drawing on data from the 2014 Canadian Community Health Survey, we address this void by comparing self-rated oral health among recent immigrants, established immigrants, and the native-born in Ontario, Canada. The analysis includes three sets of control variables capturing the resettlement stress perspective, convergence perspective, and selective immigration. We find that oral health does not significantly differ between recent immigrants and the native-born at the bivariate level, although the odds of reporting poor oral health become significantly lower for recent immigrants, once the resettlement characteristics are accounted for. This difference is completely attenuated by selective immigration characteristics. Established immigrants are more likely to report poor oral health than the native-born, even after accounting for all control variables. Based on these findings, we conclude by offering recommendations for policymakers. © 2019, Canadian Ethnic Studies Association. All rights reserved.","container-title":"Canadian Ethnic Studies","DOI":"10.1353/ces.2019.0005","issue":"1","journalAbbreviation":"Canadian Ethnic Studies","page":"135-156","title":"Immigration as a Social Determinant of Oral Health: Does the ‘Healthy Immigrant Effect’ Extend to Self-rated Oral Health in Ontario, Canada?","volume":"51","author":[{"family":"Sano","given":"Y."},{"family":"Abada","given":"T."}],"issued":{"date-parts":[["2019"]]}}}],"schema":"https://github.com/citation-style-language/schema/raw/master/csl-citation.json"}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(Sano and Abada, 2019)</w:t>
            </w:r>
            <w:r w:rsidRPr="004F01F6">
              <w:rPr>
                <w:rFonts w:cstheme="minorHAnsi"/>
                <w:color w:val="000000" w:themeColor="text1"/>
                <w:sz w:val="20"/>
                <w:szCs w:val="20"/>
              </w:rPr>
              <w:fldChar w:fldCharType="end"/>
            </w:r>
          </w:p>
        </w:tc>
        <w:tc>
          <w:tcPr>
            <w:tcW w:w="1275" w:type="dxa"/>
          </w:tcPr>
          <w:p w14:paraId="716EB62D" w14:textId="2644C43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Immigration as a Social Determinant of Oral Health: Does the ‘Healthy Immigrant Effect’ Extend to Self-rated Oral Health </w:t>
            </w:r>
            <w:r w:rsidRPr="004F01F6">
              <w:rPr>
                <w:rFonts w:cstheme="minorHAnsi"/>
                <w:color w:val="000000" w:themeColor="text1"/>
                <w:sz w:val="20"/>
                <w:szCs w:val="20"/>
              </w:rPr>
              <w:lastRenderedPageBreak/>
              <w:t>in Ontario, Canada?</w:t>
            </w:r>
          </w:p>
        </w:tc>
        <w:tc>
          <w:tcPr>
            <w:tcW w:w="993" w:type="dxa"/>
          </w:tcPr>
          <w:p w14:paraId="7E311844" w14:textId="0AB9FD21" w:rsidR="0003793A" w:rsidRPr="004F01F6" w:rsidRDefault="0003793A" w:rsidP="0003793A">
            <w:pPr>
              <w:rPr>
                <w:rFonts w:cstheme="minorHAnsi"/>
                <w:color w:val="000000" w:themeColor="text1"/>
                <w:sz w:val="20"/>
                <w:szCs w:val="20"/>
              </w:rPr>
            </w:pPr>
            <w:r w:rsidRPr="004F01F6">
              <w:rPr>
                <w:rFonts w:cstheme="minorHAnsi"/>
                <w:sz w:val="20"/>
                <w:szCs w:val="20"/>
              </w:rPr>
              <w:lastRenderedPageBreak/>
              <w:t>Peer-reviewed</w:t>
            </w:r>
          </w:p>
        </w:tc>
        <w:tc>
          <w:tcPr>
            <w:tcW w:w="1417" w:type="dxa"/>
            <w:shd w:val="clear" w:color="auto" w:fill="FFFFFF" w:themeFill="background1"/>
          </w:tcPr>
          <w:p w14:paraId="47BA54D4" w14:textId="279AF18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6CB3E564" w14:textId="45F7EE20" w:rsidR="0003793A" w:rsidRPr="004F01F6" w:rsidRDefault="0003793A" w:rsidP="0003793A">
            <w:pPr>
              <w:rPr>
                <w:rFonts w:cstheme="minorHAnsi"/>
                <w:sz w:val="20"/>
                <w:szCs w:val="20"/>
              </w:rPr>
            </w:pPr>
          </w:p>
        </w:tc>
        <w:tc>
          <w:tcPr>
            <w:tcW w:w="1418" w:type="dxa"/>
            <w:shd w:val="clear" w:color="auto" w:fill="FFFFFF" w:themeFill="background1"/>
          </w:tcPr>
          <w:p w14:paraId="6DA4B164" w14:textId="3E943931" w:rsidR="0003793A" w:rsidRPr="004F01F6" w:rsidRDefault="00734377" w:rsidP="00734377">
            <w:pPr>
              <w:rPr>
                <w:rFonts w:cstheme="minorHAnsi"/>
                <w:sz w:val="20"/>
                <w:szCs w:val="20"/>
              </w:rPr>
            </w:pPr>
            <w:r w:rsidRPr="004F01F6">
              <w:rPr>
                <w:rFonts w:cstheme="minorHAnsi"/>
                <w:sz w:val="20"/>
                <w:szCs w:val="20"/>
              </w:rPr>
              <w:t>Recent immigrants, established immigrants, and native-born Canadians across multiple racial and ethnic groups</w:t>
            </w:r>
          </w:p>
        </w:tc>
        <w:tc>
          <w:tcPr>
            <w:tcW w:w="1275" w:type="dxa"/>
            <w:shd w:val="clear" w:color="auto" w:fill="FFFFFF" w:themeFill="background1"/>
          </w:tcPr>
          <w:p w14:paraId="6DAFE7B5" w14:textId="3BEEA13A" w:rsidR="0003793A" w:rsidRPr="004F01F6" w:rsidRDefault="00CD03F4" w:rsidP="00CD03F4">
            <w:pPr>
              <w:rPr>
                <w:rFonts w:cstheme="minorHAnsi"/>
                <w:sz w:val="20"/>
                <w:szCs w:val="20"/>
              </w:rPr>
            </w:pPr>
            <w:r w:rsidRPr="004F01F6">
              <w:rPr>
                <w:rFonts w:cstheme="minorHAnsi"/>
                <w:sz w:val="20"/>
                <w:szCs w:val="20"/>
              </w:rPr>
              <w:t xml:space="preserve">Not explicitly stated (weighted population estimates: 8,046,430 native-born; 2,065,780 established immigrants; 254,390 </w:t>
            </w:r>
            <w:r w:rsidRPr="004F01F6">
              <w:rPr>
                <w:rFonts w:cstheme="minorHAnsi"/>
                <w:sz w:val="20"/>
                <w:szCs w:val="20"/>
              </w:rPr>
              <w:lastRenderedPageBreak/>
              <w:t>recent immigrants)</w:t>
            </w:r>
          </w:p>
        </w:tc>
        <w:tc>
          <w:tcPr>
            <w:tcW w:w="2127" w:type="dxa"/>
          </w:tcPr>
          <w:p w14:paraId="57F70F17" w14:textId="33064895"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lastRenderedPageBreak/>
              <w:t xml:space="preserve">To </w:t>
            </w:r>
            <w:r w:rsidR="0003793A" w:rsidRPr="004F01F6">
              <w:rPr>
                <w:rFonts w:cstheme="minorHAnsi"/>
                <w:color w:val="000000" w:themeColor="text1"/>
                <w:sz w:val="20"/>
                <w:szCs w:val="20"/>
              </w:rPr>
              <w:t>compare the self-rated oral health between recent immigrants, established immigrants and those native-born in Ontario, Canada.</w:t>
            </w:r>
          </w:p>
        </w:tc>
        <w:tc>
          <w:tcPr>
            <w:tcW w:w="2126" w:type="dxa"/>
          </w:tcPr>
          <w:p w14:paraId="527B46C5" w14:textId="2646FBF8"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1DB619A6" w14:textId="56B5BFFF"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w:t>
            </w:r>
          </w:p>
        </w:tc>
        <w:tc>
          <w:tcPr>
            <w:tcW w:w="2551" w:type="dxa"/>
            <w:shd w:val="clear" w:color="auto" w:fill="FFFFFF" w:themeFill="background1"/>
          </w:tcPr>
          <w:p w14:paraId="01466B51" w14:textId="16A3B6F5"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 xml:space="preserve">No clear oral health advantage was observed among recent immigrants compared to native-born individuals, while established immigrants had worse oral health, suggesting deterioration over time. These differences were partly explained by socioeconomic and access-related factors (income, </w:t>
            </w:r>
            <w:r w:rsidRPr="00487DDA">
              <w:rPr>
                <w:rFonts w:eastAsia="Times New Roman" w:cstheme="minorHAnsi"/>
                <w:sz w:val="20"/>
                <w:szCs w:val="20"/>
              </w:rPr>
              <w:lastRenderedPageBreak/>
              <w:t>dental care utilization, sense of belonging), highlighting the role of resettlement and structural barriers in shaping oral health outcomes.</w:t>
            </w:r>
          </w:p>
        </w:tc>
      </w:tr>
      <w:tr w:rsidR="0003793A" w:rsidRPr="0003793A" w14:paraId="3520341A" w14:textId="77777777" w:rsidTr="001E03CA">
        <w:trPr>
          <w:trHeight w:val="300"/>
        </w:trPr>
        <w:tc>
          <w:tcPr>
            <w:tcW w:w="846" w:type="dxa"/>
          </w:tcPr>
          <w:p w14:paraId="5B555171" w14:textId="5E509CEC"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3</w:t>
            </w:r>
            <w:r w:rsidR="00752EEC" w:rsidRPr="00487DDA">
              <w:rPr>
                <w:rFonts w:cstheme="minorHAnsi"/>
                <w:color w:val="000000" w:themeColor="text1"/>
                <w:sz w:val="20"/>
                <w:szCs w:val="20"/>
              </w:rPr>
              <w:t>1</w:t>
            </w:r>
          </w:p>
        </w:tc>
        <w:tc>
          <w:tcPr>
            <w:tcW w:w="1276" w:type="dxa"/>
          </w:tcPr>
          <w:p w14:paraId="5FC70484" w14:textId="05CC0A87"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{"citationID":"5oE5IlaG","properties":{"unsorted":false,"formattedCitation":"(Williams and Hargreaves, 1990)","plainCitation":"(Williams and Hargreaves, 1990)","noteIndex":0},"citationItems":[{"id":2428,"uris":["http://zotero.org/groups/6620036/items/UPFX58MP"],"itemData":{"id":2428,"type":"article-journal","abstract":"In low-fluoride areas, infant feeding practices have been implicated in the aetiology of extensive caries found in young Asian children. The purpose of this study was to compare the findings in low-fluoride Leeds, UK with fluoridated Edmonton, in Canada. A multilingual interpreter interviewed Asian parents, and their children aged 2 to 5 years were then given a dental examination. From the initial sample contacted by post, a 72 per cent response rate was achieved. Of the 72 parents interviewed, three-quarters reported that the child was initially breast fed, 11 for over 12 months. The majority of children continued bottle feeding beyond 24 months of age, and one-third drank sweetened milk. Two-thirds of the sample were caries free. The continued use of a feeding bottle per se was not associated with caries experience, but caries was more likely to occur if sugar, honey or cereal were added to the drink. A positive association was found between caries experience and sustained breast feeding beyond 12 months of age. Social variables, including father's occupation and mother's ability to speak English were not related to caries experience. The results confirm that, as in the UK, South Asian parents in Canada provide feeding bottles for their children's drinks well beyond infancy. Nevertheless, in a fluoridated city, bottle-feeding practices were not associated with caries experience unless drinks were sweetened. However, prolonged breast feeding was found to be harmful to dental health. The role of fluoride ingestion in relation to these feeding practices is discussed.","container-title":"Community dental health","issue":"4","journalAbbreviation":"Community dental health","page":"413-420","title":"An inquiry into the effects of health related behaviour on dental health among young Asian children resident in a fluoridated city in Canada.","volume":"7","author":[{"family":"Williams","given":"S.A."},{"family":"Hargreaves","given":"J.A."}],"issued":{"date-parts":[["1990"]]}}}],"schema":"https://github.com/citation-style-language/schema/raw/master/csl-citation.json"}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(Williams and Hargreaves, 1990)</w:t>
            </w:r>
            <w:r w:rsidRPr="004F01F6">
              <w:rPr>
                <w:rFonts w:cstheme="minorHAnsi"/>
                <w:color w:val="000000" w:themeColor="text1"/>
                <w:sz w:val="20"/>
                <w:szCs w:val="20"/>
              </w:rPr>
              <w:fldChar w:fldCharType="end"/>
            </w:r>
          </w:p>
        </w:tc>
        <w:tc>
          <w:tcPr>
            <w:tcW w:w="1275" w:type="dxa"/>
          </w:tcPr>
          <w:p w14:paraId="64F4A0E2" w14:textId="5D6DBA8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An inquiry into the effects of </w:t>
            </w:r>
            <w:r w:rsidR="00AF5762" w:rsidRPr="004F01F6">
              <w:rPr>
                <w:rFonts w:cstheme="minorHAnsi"/>
                <w:color w:val="000000" w:themeColor="text1"/>
                <w:sz w:val="20"/>
                <w:szCs w:val="20"/>
              </w:rPr>
              <w:t>health-related</w:t>
            </w:r>
            <w:r w:rsidRPr="004F01F6">
              <w:rPr>
                <w:rFonts w:cstheme="minorHAnsi"/>
                <w:color w:val="000000" w:themeColor="text1"/>
                <w:sz w:val="20"/>
                <w:szCs w:val="20"/>
              </w:rPr>
              <w:t xml:space="preserve"> behaviour on dental health among young Asian children resident in a fluoridated city in Canada.</w:t>
            </w:r>
          </w:p>
        </w:tc>
        <w:tc>
          <w:tcPr>
            <w:tcW w:w="993" w:type="dxa"/>
          </w:tcPr>
          <w:p w14:paraId="1DBB0C92" w14:textId="75DEAF40"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07CE1C0D" w14:textId="3C7CE07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18C28E50" w14:textId="3B38F62C" w:rsidR="0003793A" w:rsidRPr="004F01F6" w:rsidRDefault="0003793A" w:rsidP="0003793A">
            <w:pPr>
              <w:rPr>
                <w:rFonts w:cstheme="minorHAnsi"/>
                <w:sz w:val="20"/>
                <w:szCs w:val="20"/>
              </w:rPr>
            </w:pPr>
          </w:p>
        </w:tc>
        <w:tc>
          <w:tcPr>
            <w:tcW w:w="1418" w:type="dxa"/>
          </w:tcPr>
          <w:p w14:paraId="59932777" w14:textId="625F0A06" w:rsidR="0003793A" w:rsidRPr="004F01F6" w:rsidRDefault="00734377" w:rsidP="0003793A">
            <w:pPr>
              <w:rPr>
                <w:rFonts w:cstheme="minorHAnsi"/>
                <w:color w:val="000000" w:themeColor="text1"/>
                <w:sz w:val="20"/>
                <w:szCs w:val="20"/>
              </w:rPr>
            </w:pPr>
            <w:r w:rsidRPr="004F01F6">
              <w:rPr>
                <w:rFonts w:cstheme="minorHAnsi"/>
                <w:sz w:val="20"/>
                <w:szCs w:val="20"/>
              </w:rPr>
              <w:t>South Asian parents (Pakistani, Bangladeshi, and Indian)</w:t>
            </w:r>
          </w:p>
        </w:tc>
        <w:tc>
          <w:tcPr>
            <w:tcW w:w="1275" w:type="dxa"/>
          </w:tcPr>
          <w:p w14:paraId="2AD6FB1E" w14:textId="5E43F25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72 </w:t>
            </w:r>
            <w:r w:rsidR="009235D3" w:rsidRPr="004F01F6">
              <w:rPr>
                <w:rFonts w:cstheme="minorHAnsi"/>
                <w:color w:val="000000" w:themeColor="text1"/>
                <w:sz w:val="20"/>
                <w:szCs w:val="20"/>
              </w:rPr>
              <w:t>participants</w:t>
            </w:r>
          </w:p>
        </w:tc>
        <w:tc>
          <w:tcPr>
            <w:tcW w:w="2127" w:type="dxa"/>
          </w:tcPr>
          <w:p w14:paraId="4FBA55A6" w14:textId="68B3772A" w:rsidR="0003793A" w:rsidRPr="004F01F6" w:rsidRDefault="008B3E9A" w:rsidP="008B3E9A">
            <w:pPr>
              <w:pStyle w:val="pdq2pgselectionanchorcontainer"/>
              <w:rPr>
                <w:rFonts w:asciiTheme="minorHAnsi" w:hAnsiTheme="minorHAnsi" w:cstheme="minorHAnsi"/>
                <w:b/>
                <w:bCs/>
                <w:sz w:val="20"/>
                <w:szCs w:val="20"/>
              </w:rPr>
            </w:pPr>
            <w:r w:rsidRPr="004F01F6">
              <w:rPr>
                <w:rStyle w:val="Strong"/>
                <w:rFonts w:asciiTheme="minorHAnsi" w:hAnsiTheme="minorHAnsi" w:cstheme="minorHAnsi"/>
                <w:b w:val="0"/>
                <w:bCs w:val="0"/>
                <w:sz w:val="20"/>
                <w:szCs w:val="20"/>
              </w:rPr>
              <w:t>To examine infant feeding practices and dental health among young South Asian children in fluoridated Edmonton, Canada, and compare the findings with those previously reported in low-fluoride Leeds, United Kingdom.</w:t>
            </w:r>
          </w:p>
        </w:tc>
        <w:tc>
          <w:tcPr>
            <w:tcW w:w="2126" w:type="dxa"/>
          </w:tcPr>
          <w:p w14:paraId="3E422126" w14:textId="43BE499B"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180C14B1" w14:textId="7447F7EF" w:rsidR="0003793A" w:rsidRPr="004F01F6" w:rsidRDefault="0003793A" w:rsidP="0003793A">
            <w:pPr>
              <w:rPr>
                <w:rFonts w:cstheme="minorHAnsi"/>
                <w:color w:val="000000" w:themeColor="text1"/>
                <w:sz w:val="20"/>
                <w:szCs w:val="20"/>
              </w:rPr>
            </w:pPr>
          </w:p>
          <w:p w14:paraId="19AECDEE" w14:textId="3734FDD9" w:rsidR="0003793A" w:rsidRPr="004F01F6" w:rsidRDefault="0003793A" w:rsidP="0003793A">
            <w:pPr>
              <w:rPr>
                <w:rFonts w:cstheme="minorHAnsi"/>
                <w:color w:val="000000" w:themeColor="text1"/>
                <w:sz w:val="20"/>
                <w:szCs w:val="20"/>
              </w:rPr>
            </w:pPr>
          </w:p>
        </w:tc>
        <w:tc>
          <w:tcPr>
            <w:tcW w:w="2551" w:type="dxa"/>
          </w:tcPr>
          <w:p w14:paraId="43202562" w14:textId="3CE9FEA1" w:rsidR="0003793A" w:rsidRPr="008B3E9A" w:rsidRDefault="008B3E9A" w:rsidP="008B3E9A">
            <w:pPr>
              <w:pStyle w:val="pdq2pgselectionanchorcontainer"/>
              <w:rPr>
                <w:b/>
                <w:bCs/>
                <w:sz w:val="20"/>
                <w:szCs w:val="20"/>
              </w:rPr>
            </w:pPr>
            <w:r w:rsidRPr="008B3E9A">
              <w:rPr>
                <w:rStyle w:val="Strong"/>
                <w:b w:val="0"/>
                <w:bCs w:val="0"/>
                <w:sz w:val="20"/>
                <w:szCs w:val="20"/>
              </w:rPr>
              <w:t>Prolonged bottle-feeding was common but was not associated with caries unless drinks were sweetened with sugar, honey, or cereal. Breastfeeding beyond 12 months was positively associated with caries experience.</w:t>
            </w:r>
          </w:p>
        </w:tc>
      </w:tr>
      <w:tr w:rsidR="0003793A" w:rsidRPr="0003793A" w14:paraId="782DDFD5" w14:textId="77777777" w:rsidTr="001E03CA">
        <w:trPr>
          <w:trHeight w:val="300"/>
        </w:trPr>
        <w:tc>
          <w:tcPr>
            <w:tcW w:w="846" w:type="dxa"/>
          </w:tcPr>
          <w:p w14:paraId="0451A84B" w14:textId="1AB43424"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752EEC" w:rsidRPr="00487DDA">
              <w:rPr>
                <w:rFonts w:cstheme="minorHAnsi"/>
                <w:color w:val="000000" w:themeColor="text1"/>
                <w:sz w:val="20"/>
                <w:szCs w:val="20"/>
              </w:rPr>
              <w:t>2</w:t>
            </w:r>
          </w:p>
        </w:tc>
        <w:tc>
          <w:tcPr>
            <w:tcW w:w="1276" w:type="dxa"/>
          </w:tcPr>
          <w:p w14:paraId="0E41FC54" w14:textId="1A0C12CB"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{"citationID":"01K4JRS7","properties":{"unsorted":false,"formattedCitation":"(Tiberia {\\i{}et al.}, 2007)","plainCitation":"(Tiberia et al., 2007)","noteIndex":0},"citationItems":[{"id":2434,"uris":["http://zotero.org/groups/6620036/items/AS22E4X2"],"itemData":{"id":2434,"type":"article-journal","abstract":"The purpose of this study was to determine family characteristics, beliefs, and habits that contribute to early and severe caries in young children in Canada. Methods: A survey was administered to: (1) parents of 139 children diagnosed with early childhood caries (ECC) in 5 pediatric dentistry practices in Canada over a 33-month period (group 1); and (2) parents of all normal referrals (carious and noncarious children) in one of the practices over a 3 month period (group 2). Group 2 prevented studying an exclusive or polarized population, and allowed direct comparison between children with decay and without decay. The survey responses were compared with caries rates in the children, determined by dental examination, to detect important correlations of family and child factors with the disease level. Chi-square and logistic regression analyses described the strength of the relationships. Results: Parent responses provided information on: (1) demographics; (2) economic status; (3) birth order; (4) parental education; (5) payment methods; (6) feeding and weaning history; (7) fluoride history; (8) food habits; (9) hygiene; (10) behavior; and (11) medication use. Caries presence and severe caries was linked to: (1) leaving the bottle with a child while sleeping; (2) having problems brushing a child's teeth; (3) prolonged holding of liquids in the mouth; and (4) being Caucasian. The authors did find that bottle use in general and having a difficult child were protective influences against decay. Conclusions: The factors providing the most caries risk are: (1) being left with a bottle while sleeping; (2) parents having problems brushing the child's teeth; (3) holding liquids in the mouth for prolonged times; and (4) ethnicity.","container-title":"Pediatric Dentistry","issue":"3","journalAbbreviation":"Pediatric Dentistry","page":"201-208","title":"Risk factors for early childhood caries in Canadian preschool children seeking care","volume":"29","author":[{"family":"Tiberia","given":"M.J."},{"family":"Milnes","given":"A.R."},{"family":"Feigal","given":"R.J."},{"family":"Morley","given":"K.R."},{"family":"Richardson","given":"D.S."},{"family":"Croft","given":"W.G."},{"family":"Cheung","given":"W.S."}],"issued":{"date-parts":[["2007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(Tiberia et al., 2007)</w:t>
            </w:r>
            <w:r w:rsidRPr="004F01F6">
              <w:rPr>
                <w:rFonts w:cstheme="minorHAnsi"/>
                <w:color w:val="000000" w:themeColor="text1"/>
                <w:sz w:val="20"/>
                <w:szCs w:val="20"/>
              </w:rPr>
              <w:fldChar w:fldCharType="end"/>
            </w:r>
          </w:p>
        </w:tc>
        <w:tc>
          <w:tcPr>
            <w:tcW w:w="1275" w:type="dxa"/>
          </w:tcPr>
          <w:p w14:paraId="269AD318" w14:textId="7B1D0D0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Risk factors for early childhood caries in Canadian preschool children seeking care</w:t>
            </w:r>
          </w:p>
        </w:tc>
        <w:tc>
          <w:tcPr>
            <w:tcW w:w="993" w:type="dxa"/>
          </w:tcPr>
          <w:p w14:paraId="7D1BA137" w14:textId="779A5656"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3CD64AA7" w14:textId="2BDDF56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122CEC5E" w14:textId="0A9BD4B3" w:rsidR="0003793A" w:rsidRPr="004F01F6" w:rsidRDefault="0003793A" w:rsidP="0003793A">
            <w:pPr>
              <w:rPr>
                <w:rFonts w:cstheme="minorHAnsi"/>
                <w:sz w:val="20"/>
                <w:szCs w:val="20"/>
              </w:rPr>
            </w:pPr>
          </w:p>
        </w:tc>
        <w:tc>
          <w:tcPr>
            <w:tcW w:w="1418" w:type="dxa"/>
            <w:shd w:val="clear" w:color="auto" w:fill="FFFFFF" w:themeFill="background1"/>
          </w:tcPr>
          <w:p w14:paraId="271A53C3" w14:textId="5ED01E58" w:rsidR="0003793A" w:rsidRPr="004F01F6" w:rsidRDefault="00734377" w:rsidP="00734377">
            <w:pPr>
              <w:rPr>
                <w:rFonts w:cstheme="minorHAnsi"/>
                <w:sz w:val="20"/>
                <w:szCs w:val="20"/>
              </w:rPr>
            </w:pPr>
            <w:r w:rsidRPr="004F01F6">
              <w:rPr>
                <w:rFonts w:cstheme="minorHAnsi"/>
                <w:sz w:val="20"/>
                <w:szCs w:val="20"/>
              </w:rPr>
              <w:t>Preschool children</w:t>
            </w:r>
            <w:r w:rsidR="00445B7D" w:rsidRPr="004F01F6">
              <w:rPr>
                <w:rFonts w:cstheme="minorHAnsi"/>
                <w:sz w:val="20"/>
                <w:szCs w:val="20"/>
              </w:rPr>
              <w:t xml:space="preserve"> (Caucasian, First Nations, Asian, Filipino, and East Indian)</w:t>
            </w:r>
          </w:p>
        </w:tc>
        <w:tc>
          <w:tcPr>
            <w:tcW w:w="1275" w:type="dxa"/>
            <w:shd w:val="clear" w:color="auto" w:fill="FFFFFF" w:themeFill="background1"/>
          </w:tcPr>
          <w:p w14:paraId="7DBD04A6" w14:textId="09EC9882" w:rsidR="0003793A" w:rsidRPr="004F01F6" w:rsidRDefault="0003793A" w:rsidP="0003793A">
            <w:pPr>
              <w:rPr>
                <w:rFonts w:eastAsia="Times New Roman" w:cstheme="minorHAnsi"/>
                <w:sz w:val="20"/>
                <w:szCs w:val="20"/>
              </w:rPr>
            </w:pPr>
            <w:r w:rsidRPr="004F01F6">
              <w:rPr>
                <w:rFonts w:eastAsia="Times New Roman" w:cstheme="minorHAnsi"/>
                <w:sz w:val="20"/>
                <w:szCs w:val="20"/>
              </w:rPr>
              <w:t>137 children</w:t>
            </w:r>
          </w:p>
        </w:tc>
        <w:tc>
          <w:tcPr>
            <w:tcW w:w="2127" w:type="dxa"/>
            <w:shd w:val="clear" w:color="auto" w:fill="FFFFFF" w:themeFill="background1"/>
          </w:tcPr>
          <w:p w14:paraId="66F96F09" w14:textId="7FDA340D" w:rsidR="0003793A" w:rsidRPr="004F01F6" w:rsidRDefault="0003793A" w:rsidP="0003793A">
            <w:pPr>
              <w:rPr>
                <w:rFonts w:cstheme="minorHAnsi"/>
                <w:sz w:val="20"/>
                <w:szCs w:val="20"/>
              </w:rPr>
            </w:pPr>
            <w:r w:rsidRPr="004F01F6">
              <w:rPr>
                <w:rFonts w:eastAsia="Times New Roman" w:cstheme="minorHAnsi"/>
                <w:sz w:val="20"/>
                <w:szCs w:val="20"/>
              </w:rPr>
              <w:t>To identify family, behavioural, and sociodemographic risk factors associated with early childhood caries (ECC) and its severity among Canadian preschool children.</w:t>
            </w:r>
          </w:p>
        </w:tc>
        <w:tc>
          <w:tcPr>
            <w:tcW w:w="2126" w:type="dxa"/>
          </w:tcPr>
          <w:p w14:paraId="646A0A57" w14:textId="10FC6C47" w:rsidR="0003793A" w:rsidRPr="004F01F6" w:rsidRDefault="0003793A" w:rsidP="0003793A">
            <w:pPr>
              <w:rPr>
                <w:rFonts w:cstheme="minorHAnsi"/>
                <w:b/>
                <w:bCs/>
                <w:sz w:val="20"/>
                <w:szCs w:val="20"/>
              </w:rPr>
            </w:pPr>
            <w:r w:rsidRPr="004F01F6">
              <w:rPr>
                <w:rFonts w:cstheme="minorHAnsi"/>
                <w:b/>
                <w:bCs/>
                <w:sz w:val="20"/>
                <w:szCs w:val="20"/>
              </w:rPr>
              <w:t>Oral health status and disease</w:t>
            </w:r>
          </w:p>
        </w:tc>
        <w:tc>
          <w:tcPr>
            <w:tcW w:w="2551" w:type="dxa"/>
          </w:tcPr>
          <w:p w14:paraId="50DA8DFC" w14:textId="6B78225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The factors providing the most caries risk </w:t>
            </w:r>
            <w:proofErr w:type="gramStart"/>
            <w:r w:rsidR="004F01F6">
              <w:rPr>
                <w:rFonts w:cstheme="minorHAnsi"/>
                <w:color w:val="000000" w:themeColor="text1"/>
                <w:sz w:val="20"/>
                <w:szCs w:val="20"/>
              </w:rPr>
              <w:t>were</w:t>
            </w:r>
            <w:r w:rsidRPr="00487DDA">
              <w:rPr>
                <w:rFonts w:cstheme="minorHAnsi"/>
                <w:color w:val="000000" w:themeColor="text1"/>
                <w:sz w:val="20"/>
                <w:szCs w:val="20"/>
              </w:rPr>
              <w:t>:</w:t>
            </w:r>
            <w:proofErr w:type="gramEnd"/>
            <w:r w:rsidRPr="00487DDA">
              <w:rPr>
                <w:rFonts w:cstheme="minorHAnsi"/>
                <w:color w:val="000000" w:themeColor="text1"/>
                <w:sz w:val="20"/>
                <w:szCs w:val="20"/>
              </w:rPr>
              <w:t xml:space="preserve"> being left with a bottle while sleeping;</w:t>
            </w:r>
            <w:r w:rsidRPr="00487DDA">
              <w:rPr>
                <w:rFonts w:cstheme="minorHAnsi"/>
                <w:sz w:val="20"/>
                <w:szCs w:val="20"/>
              </w:rPr>
              <w:br/>
            </w:r>
            <w:r w:rsidRPr="00487DDA">
              <w:rPr>
                <w:rFonts w:cstheme="minorHAnsi"/>
                <w:color w:val="000000" w:themeColor="text1"/>
                <w:sz w:val="20"/>
                <w:szCs w:val="20"/>
              </w:rPr>
              <w:t xml:space="preserve"> parents having problems brushing the child’s teeth; holding liquids in the mouth for prolonged times; and ethnicity.</w:t>
            </w:r>
          </w:p>
        </w:tc>
      </w:tr>
      <w:tr w:rsidR="0003793A" w:rsidRPr="0003793A" w14:paraId="017C287E" w14:textId="77777777" w:rsidTr="001E03CA">
        <w:trPr>
          <w:trHeight w:val="300"/>
        </w:trPr>
        <w:tc>
          <w:tcPr>
            <w:tcW w:w="846" w:type="dxa"/>
          </w:tcPr>
          <w:p w14:paraId="07C1CA50" w14:textId="72A93144"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752EEC" w:rsidRPr="00487DDA">
              <w:rPr>
                <w:rFonts w:cstheme="minorHAnsi"/>
                <w:color w:val="000000" w:themeColor="text1"/>
                <w:sz w:val="20"/>
                <w:szCs w:val="20"/>
              </w:rPr>
              <w:t>3</w:t>
            </w:r>
          </w:p>
        </w:tc>
        <w:tc>
          <w:tcPr>
            <w:tcW w:w="1276" w:type="dxa"/>
          </w:tcPr>
          <w:p w14:paraId="63408B72" w14:textId="5B82532C"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{"citationID":"QQOVVRPC","properties":{"unsorted":false,"formattedCitation":"(Weinstein {\\i{}et al.}, 1996)","plainCitation":"(Weinstein et al., 1996)","noteIndex":0},"citationItems":[{"id":2430,"uris":["http://zotero.org/groups/6620036/items/9BIJCMI2"],"itemData":{"id":2430,"type":"article-journal","container-title":"Journal of Dentistry for Children","issue":"6","journalAbbreviation":"Journal of Dentistry for Children","page":"426-433","title":"Epidemiologic study of 19-month-old Edmonton, Alberta children: Caries rates and risk factors","volume":"63","author":[{"family":"Weinstein","given":"P."},{"family":"Smith","given":"W.F."},{"family":"Fraser-Lee","given":"N."},{"family":"Shimono","given":"T."},{"family":"Tsubouchi","given":"J."}],"issued":{"date-parts":[["1996"]]}}}],"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(Weinstein et al., 1996)</w:t>
            </w:r>
            <w:r w:rsidRPr="004F01F6">
              <w:rPr>
                <w:rFonts w:cstheme="minorHAnsi"/>
                <w:color w:val="000000" w:themeColor="text1"/>
                <w:sz w:val="20"/>
                <w:szCs w:val="20"/>
              </w:rPr>
              <w:fldChar w:fldCharType="end"/>
            </w:r>
          </w:p>
        </w:tc>
        <w:tc>
          <w:tcPr>
            <w:tcW w:w="1275" w:type="dxa"/>
          </w:tcPr>
          <w:p w14:paraId="04ECAFA6" w14:textId="557DD24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Epidemiologic study of 19-month-old Edmonton, Alberta children: Caries rates and risk factors</w:t>
            </w:r>
          </w:p>
        </w:tc>
        <w:tc>
          <w:tcPr>
            <w:tcW w:w="993" w:type="dxa"/>
          </w:tcPr>
          <w:p w14:paraId="58966B5B" w14:textId="3C6C418C"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23FFA652" w14:textId="2804BB6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p w14:paraId="2F6E5F14" w14:textId="3B6B9E87" w:rsidR="0003793A" w:rsidRPr="004F01F6" w:rsidRDefault="0003793A" w:rsidP="0003793A">
            <w:pPr>
              <w:rPr>
                <w:rFonts w:cstheme="minorHAnsi"/>
                <w:sz w:val="20"/>
                <w:szCs w:val="20"/>
              </w:rPr>
            </w:pPr>
          </w:p>
        </w:tc>
        <w:tc>
          <w:tcPr>
            <w:tcW w:w="1418" w:type="dxa"/>
          </w:tcPr>
          <w:p w14:paraId="1B674BC0" w14:textId="71290430" w:rsidR="0003793A" w:rsidRPr="004F01F6" w:rsidRDefault="00734377" w:rsidP="0003793A">
            <w:pPr>
              <w:rPr>
                <w:rFonts w:cstheme="minorHAnsi"/>
                <w:color w:val="000000" w:themeColor="text1"/>
                <w:sz w:val="20"/>
                <w:szCs w:val="20"/>
              </w:rPr>
            </w:pPr>
            <w:r w:rsidRPr="004F01F6">
              <w:rPr>
                <w:rFonts w:cstheme="minorHAnsi"/>
                <w:sz w:val="20"/>
                <w:szCs w:val="20"/>
              </w:rPr>
              <w:t>19-month-old children from diverse racial and ethnic backgrounds (</w:t>
            </w:r>
            <w:r w:rsidR="00445B7D" w:rsidRPr="004F01F6">
              <w:rPr>
                <w:rFonts w:cstheme="minorHAnsi"/>
                <w:sz w:val="20"/>
                <w:szCs w:val="20"/>
              </w:rPr>
              <w:t>Caucasian</w:t>
            </w:r>
            <w:r w:rsidRPr="004F01F6">
              <w:rPr>
                <w:rFonts w:cstheme="minorHAnsi"/>
                <w:sz w:val="20"/>
                <w:szCs w:val="20"/>
              </w:rPr>
              <w:t xml:space="preserve">, Asian, First Nations, Hispanic, and other backgrounds </w:t>
            </w:r>
            <w:r w:rsidR="0003793A" w:rsidRPr="004F01F6">
              <w:rPr>
                <w:rFonts w:cstheme="minorHAnsi"/>
                <w:color w:val="000000" w:themeColor="text1"/>
                <w:sz w:val="20"/>
                <w:szCs w:val="20"/>
              </w:rPr>
              <w:t>including Indo-Asians, Arabs, and Pacific islanders</w:t>
            </w:r>
            <w:r w:rsidRPr="004F01F6">
              <w:rPr>
                <w:rFonts w:cstheme="minorHAnsi"/>
                <w:color w:val="000000" w:themeColor="text1"/>
                <w:sz w:val="20"/>
                <w:szCs w:val="20"/>
              </w:rPr>
              <w:t>)</w:t>
            </w:r>
          </w:p>
        </w:tc>
        <w:tc>
          <w:tcPr>
            <w:tcW w:w="1275" w:type="dxa"/>
          </w:tcPr>
          <w:p w14:paraId="65B0D722" w14:textId="3BBFBEA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938</w:t>
            </w:r>
            <w:r w:rsidR="00595784" w:rsidRPr="004F01F6">
              <w:rPr>
                <w:rFonts w:cstheme="minorHAnsi"/>
                <w:color w:val="000000" w:themeColor="text1"/>
                <w:sz w:val="20"/>
                <w:szCs w:val="20"/>
              </w:rPr>
              <w:t xml:space="preserve"> children</w:t>
            </w:r>
          </w:p>
        </w:tc>
        <w:tc>
          <w:tcPr>
            <w:tcW w:w="2127" w:type="dxa"/>
          </w:tcPr>
          <w:p w14:paraId="02D2C8F8" w14:textId="0434B8B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understand the caries rates and risk factors for caries in 19-month-old children residing in fluoridated Edmonton, Alberta</w:t>
            </w:r>
            <w:r w:rsidR="00EE24AA" w:rsidRPr="004F01F6">
              <w:rPr>
                <w:rFonts w:cstheme="minorHAnsi"/>
                <w:color w:val="000000" w:themeColor="text1"/>
                <w:sz w:val="20"/>
                <w:szCs w:val="20"/>
              </w:rPr>
              <w:t>.</w:t>
            </w:r>
          </w:p>
        </w:tc>
        <w:tc>
          <w:tcPr>
            <w:tcW w:w="2126" w:type="dxa"/>
          </w:tcPr>
          <w:p w14:paraId="310A15A9" w14:textId="7BB6BCFB" w:rsidR="0003793A" w:rsidRPr="004F01F6" w:rsidRDefault="0003793A" w:rsidP="0003793A">
            <w:pPr>
              <w:rPr>
                <w:rFonts w:cstheme="minorHAnsi"/>
                <w:b/>
                <w:bCs/>
                <w:sz w:val="20"/>
                <w:szCs w:val="20"/>
              </w:rPr>
            </w:pPr>
            <w:r w:rsidRPr="004F01F6">
              <w:rPr>
                <w:rFonts w:cstheme="minorHAnsi"/>
                <w:b/>
                <w:bCs/>
                <w:sz w:val="20"/>
                <w:szCs w:val="20"/>
              </w:rPr>
              <w:t>Oral health status and disease</w:t>
            </w:r>
          </w:p>
        </w:tc>
        <w:tc>
          <w:tcPr>
            <w:tcW w:w="2551" w:type="dxa"/>
          </w:tcPr>
          <w:p w14:paraId="5C9267BE" w14:textId="712AB8AB"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Race and the foreign-born status of the child's mother were related to the status of the child's teeth, with higher rates of caries when the mother was foreign born.</w:t>
            </w:r>
          </w:p>
        </w:tc>
      </w:tr>
      <w:tr w:rsidR="0003793A" w:rsidRPr="0003793A" w14:paraId="0C52EB02" w14:textId="77777777" w:rsidTr="001E03CA">
        <w:trPr>
          <w:trHeight w:val="300"/>
        </w:trPr>
        <w:tc>
          <w:tcPr>
            <w:tcW w:w="846" w:type="dxa"/>
          </w:tcPr>
          <w:p w14:paraId="7A1625BC" w14:textId="61A10BF5"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3</w:t>
            </w:r>
            <w:r w:rsidR="00752EEC" w:rsidRPr="00487DDA">
              <w:rPr>
                <w:rFonts w:cstheme="minorHAnsi"/>
                <w:color w:val="000000" w:themeColor="text1"/>
                <w:sz w:val="20"/>
                <w:szCs w:val="20"/>
              </w:rPr>
              <w:t>4</w:t>
            </w:r>
          </w:p>
        </w:tc>
        <w:tc>
          <w:tcPr>
            <w:tcW w:w="1276" w:type="dxa"/>
          </w:tcPr>
          <w:p w14:paraId="7B4C67C1" w14:textId="588D6B63"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{"citationID":"DAsmSD2f","properties":{"unsorted":false,"formattedCitation":"(Prowse {\\i{}et al.}, 2014)","plainCitation":"(Prowse et al., 2014)","noteIndex":0},"citationItems":[{"id":2452,"uris":["http://zotero.org/groups/6620036/items/X3V3EFQ5"],"itemData":{"id":2452,"type":"article-journal","abstract":"Objectives. Several groups in Manitoba, Canada, experience early childhood caries (ECC), including Aboriginal, immigrant, and refugee children and those from select rural regions. The purpose of this pilot study was to explore the views of parents and caregivers from four cultural groups on early childhood oral health and ECC. Methods. A qualitative descriptive study design using focus groups recruited parents and caregivers from four cultural groups. Discussions were documented, audio-recorded, transcribed, and then analyzed for content based on themes. Results. Parents and caregivers identified several potential barriers to good oral health practice, including child's temperament, finances, and inability to control sugar intake. Both religion and genetics were found to influence perceptions of oral health. Misconceptions regarding breastfeeding and bottle use were present. One-on-one discussions, parental networks, and using laypeople from similar backgrounds were suggested methods to promote oral health. The immigrant and refugee participants placed emphasis on the use of visuals for those with language barriers while Hutterite participants suggested a health-education approach. Conclusions. These pilot study findings provide initial insight into the oral health-related knowledge and beliefs of these groups. This will help to inform planning of ECC prevention and research strategies, which can be tailored to specific populations. © 2014 Sarah Prowse et al.","container-title":"International Journal of Dentistry","DOI":"10.1155/2014/175084","journalAbbreviation":"International Journal of Dentistry","title":"Diversity considerations for promoting early childhood oral health: A pilot study","URL":"https://www.scopus.com/inward/record.uri?eid=2-s2.0-84895119924&amp;doi=10.1155%2f2014%2f175084&amp;partnerID=40&amp;md5=59d2a9de2f24e8edd83e22f15574b37a","volume":"2014","author":[{"family":"Prowse","given":"S."},{"family":"Schroth","given":"R.J."},{"family":"Wilson","given":"A."},{"family":"Edwards","given":"J.M."},{"family":"Sarson","given":"J."},{"family":"Levi","given":"J.A."},{"family":"Moffatt","given":"M.E."}],"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(Prowse et al., 2014)</w:t>
            </w:r>
            <w:r w:rsidRPr="004F01F6">
              <w:rPr>
                <w:rFonts w:cstheme="minorHAnsi"/>
                <w:color w:val="000000" w:themeColor="text1"/>
                <w:sz w:val="20"/>
                <w:szCs w:val="20"/>
              </w:rPr>
              <w:fldChar w:fldCharType="end"/>
            </w:r>
          </w:p>
        </w:tc>
        <w:tc>
          <w:tcPr>
            <w:tcW w:w="1275" w:type="dxa"/>
          </w:tcPr>
          <w:p w14:paraId="5BAF74D0" w14:textId="014EB32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Diversity considerations for promoting early childhood oral health: A pilot study</w:t>
            </w:r>
          </w:p>
        </w:tc>
        <w:tc>
          <w:tcPr>
            <w:tcW w:w="993" w:type="dxa"/>
          </w:tcPr>
          <w:p w14:paraId="56238C20" w14:textId="38B6B979"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124A7036" w14:textId="5BF3E725" w:rsidR="0003793A" w:rsidRPr="004F01F6" w:rsidRDefault="0003793A" w:rsidP="0003793A">
            <w:pPr>
              <w:rPr>
                <w:rFonts w:cstheme="minorHAnsi"/>
                <w:color w:val="000000" w:themeColor="text1"/>
                <w:sz w:val="20"/>
                <w:szCs w:val="20"/>
              </w:rPr>
            </w:pPr>
            <w:r w:rsidRPr="004F01F6">
              <w:rPr>
                <w:rFonts w:cstheme="minorHAnsi"/>
                <w:sz w:val="20"/>
                <w:szCs w:val="20"/>
              </w:rPr>
              <w:t>Qualitative descriptive study (focus groups)</w:t>
            </w:r>
          </w:p>
        </w:tc>
        <w:tc>
          <w:tcPr>
            <w:tcW w:w="1418" w:type="dxa"/>
          </w:tcPr>
          <w:p w14:paraId="43D4BBDA" w14:textId="3402828A" w:rsidR="0003793A" w:rsidRPr="004F01F6" w:rsidRDefault="00734377" w:rsidP="0003793A">
            <w:pPr>
              <w:rPr>
                <w:rFonts w:cstheme="minorHAnsi"/>
                <w:color w:val="000000" w:themeColor="text1"/>
                <w:sz w:val="20"/>
                <w:szCs w:val="20"/>
              </w:rPr>
            </w:pPr>
            <w:r w:rsidRPr="004F01F6">
              <w:rPr>
                <w:rFonts w:cstheme="minorHAnsi"/>
                <w:sz w:val="20"/>
                <w:szCs w:val="20"/>
              </w:rPr>
              <w:t xml:space="preserve">Parents and caregivers from diverse cultural backgrounds (Aboriginal, Hutterite, local community, and immigrant backgrounds from Africa and Western Asia, </w:t>
            </w:r>
            <w:r w:rsidR="00445B7D" w:rsidRPr="004F01F6">
              <w:rPr>
                <w:rFonts w:cstheme="minorHAnsi"/>
                <w:sz w:val="20"/>
                <w:szCs w:val="20"/>
              </w:rPr>
              <w:t xml:space="preserve">including </w:t>
            </w:r>
            <w:r w:rsidR="00445B7D" w:rsidRPr="004F01F6">
              <w:rPr>
                <w:rFonts w:cstheme="minorHAnsi"/>
                <w:color w:val="000000" w:themeColor="text1"/>
                <w:sz w:val="20"/>
                <w:szCs w:val="20"/>
              </w:rPr>
              <w:t>Congo</w:t>
            </w:r>
            <w:r w:rsidR="0003793A" w:rsidRPr="004F01F6">
              <w:rPr>
                <w:rFonts w:cstheme="minorHAnsi"/>
                <w:color w:val="000000" w:themeColor="text1"/>
                <w:sz w:val="20"/>
                <w:szCs w:val="20"/>
              </w:rPr>
              <w:t>, Eritrea, Nigeria, Sudan)</w:t>
            </w:r>
          </w:p>
        </w:tc>
        <w:tc>
          <w:tcPr>
            <w:tcW w:w="1275" w:type="dxa"/>
          </w:tcPr>
          <w:p w14:paraId="2757232E" w14:textId="3D0F11FA"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40 </w:t>
            </w:r>
            <w:r w:rsidR="009235D3" w:rsidRPr="004F01F6">
              <w:rPr>
                <w:rFonts w:cstheme="minorHAnsi"/>
                <w:color w:val="000000" w:themeColor="text1"/>
                <w:sz w:val="20"/>
                <w:szCs w:val="20"/>
              </w:rPr>
              <w:t>participants</w:t>
            </w:r>
          </w:p>
        </w:tc>
        <w:tc>
          <w:tcPr>
            <w:tcW w:w="2127" w:type="dxa"/>
            <w:shd w:val="clear" w:color="auto" w:fill="FFFFFF" w:themeFill="background1"/>
          </w:tcPr>
          <w:p w14:paraId="73E91D8D" w14:textId="01435F14" w:rsidR="0003793A" w:rsidRPr="004F01F6" w:rsidRDefault="0003793A" w:rsidP="0003793A">
            <w:pPr>
              <w:rPr>
                <w:rFonts w:cstheme="minorHAnsi"/>
                <w:sz w:val="20"/>
                <w:szCs w:val="20"/>
              </w:rPr>
            </w:pPr>
            <w:r w:rsidRPr="004F01F6">
              <w:rPr>
                <w:rFonts w:eastAsia="Times New Roman" w:cstheme="minorHAnsi"/>
                <w:sz w:val="20"/>
                <w:szCs w:val="20"/>
              </w:rPr>
              <w:t>To explore the knowledge, beliefs, and perceived barriers related to early childhood oral health (ECOH) and early childhood caries (ECC) among parents and caregivers from diverse cultural groups in Canada.</w:t>
            </w:r>
          </w:p>
        </w:tc>
        <w:tc>
          <w:tcPr>
            <w:tcW w:w="2126" w:type="dxa"/>
          </w:tcPr>
          <w:p w14:paraId="237EA429" w14:textId="5F55448F"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651DD90D" w14:textId="11B0C94D"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p>
          <w:p w14:paraId="32622D21" w14:textId="7DD5C6A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Social networks;</w:t>
            </w:r>
          </w:p>
        </w:tc>
        <w:tc>
          <w:tcPr>
            <w:tcW w:w="2551" w:type="dxa"/>
            <w:shd w:val="clear" w:color="auto" w:fill="FFFFFF" w:themeFill="background1"/>
          </w:tcPr>
          <w:p w14:paraId="120FA138" w14:textId="064933BE"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Caregivers identified multiple barriers to early childhood oral health, including financial constraints, difficulty controlling children’s sugar intake, and child temperament. Cultural beliefs (religion, genetics) and misconceptions about feeding practices influenced oral health behaviours. Immigrant and refugee groups emphasized language barriers and the need for culturally tailored, visual, and community-based health education approaches.</w:t>
            </w:r>
          </w:p>
        </w:tc>
      </w:tr>
      <w:tr w:rsidR="0003793A" w:rsidRPr="0003793A" w14:paraId="02B512D0" w14:textId="77777777" w:rsidTr="001E03CA">
        <w:trPr>
          <w:trHeight w:val="300"/>
        </w:trPr>
        <w:tc>
          <w:tcPr>
            <w:tcW w:w="846" w:type="dxa"/>
          </w:tcPr>
          <w:p w14:paraId="666ABC92" w14:textId="1E5D86B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752EEC" w:rsidRPr="00487DDA">
              <w:rPr>
                <w:rFonts w:cstheme="minorHAnsi"/>
                <w:color w:val="000000" w:themeColor="text1"/>
                <w:sz w:val="20"/>
                <w:szCs w:val="20"/>
              </w:rPr>
              <w:t>5</w:t>
            </w:r>
          </w:p>
        </w:tc>
        <w:tc>
          <w:tcPr>
            <w:tcW w:w="1276" w:type="dxa"/>
          </w:tcPr>
          <w:p w14:paraId="30947464" w14:textId="798CD0EE"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{"citationID":"gQs5Q7n7","properties":{"unsorted":false,"formattedCitation":"(Nurelhuda {\\i{}et al.}, 2021)","plainCitation":"(Nurelhuda et al., 2021)","noteIndex":0},"citationItems":[{"id":2459,"uris":["http://zotero.org/groups/6620036/items/6CP8PGFG"],"itemData":{"id":2459,"type":"article-journal","abstract":"The burden of oral diseases and need for dental care are high among refugees and asylum seekers (humanitarian migrants). Canada’s Interim Federal Health Program (IFHP) provides humanitarian migrants with limited dental services; however, this program has seen several fluctuations over the past decade. An earlier study on the experiences of humanitarian migrants in Quebec, Canada, developed the dental care pathways of humanitarian migrants model, which describes the care-seeking processes that humanitarian migrants follow; further, this study documented shortfalls in IFHP coverage. The current qualitative study tests the pathway model in another Canadian province. We purposefully recruited 27 humanitarian migrants from 13 countries in four global regions, between April and December 2019, in two Ontario cities (Toronto and Ottawa). Four focus group discussions were facilitated in English, Arabic, Spanish, and Dari. Analysis revealed barriers to care similar to the Quebec study: Waiting time, financial, and language barriers. Further, participants were unsatisfied with the IFHP’s benefits package. Our data produced two new pathways for the model: transnational dental care and self-medication. In conclusion, the dental care needs of humanitarian migrants are not currently being met in Canada, forcing participants to resort to alternative pathways outside the conventional dental care system. © 2021 by the authors. Licensee MDPI, Basel, Switzerland.","container-title":"International Journal of Environmental Research and Public Health","DOI":"10.3390/ijerph18168874","issue":"16","journalAbbreviation":"International Journal of Environmental Research and Public Health","title":"Advancing our understanding of dental care pathways of refugees and asylum seekers in canada: A qualitative study","URL":"https://www.scopus.com/inward/record.uri?eid=2-s2.0-85113765650&amp;doi=10.3390%2fijerph18168874&amp;partnerID=40&amp;md5=64f22b00e0c1203cdb27172cf66fb9b2","volume":"18","author":[{"family":"Nurelhuda","given":"N.M."},{"family":"Keboa","given":"M.T."},{"family":"Lawrence","given":"H.P."},{"family":"Nicolau","given":"B."},{"family":"Macdonald","given":"M.E."}],"issued":{"date-parts":[["2021"]]}}}],"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(Nurelhuda et al., 2021)</w:t>
            </w:r>
            <w:r w:rsidRPr="004F01F6">
              <w:rPr>
                <w:rFonts w:cstheme="minorHAnsi"/>
                <w:color w:val="000000" w:themeColor="text1"/>
                <w:sz w:val="20"/>
                <w:szCs w:val="20"/>
              </w:rPr>
              <w:fldChar w:fldCharType="end"/>
            </w:r>
          </w:p>
        </w:tc>
        <w:tc>
          <w:tcPr>
            <w:tcW w:w="1275" w:type="dxa"/>
          </w:tcPr>
          <w:p w14:paraId="7B70E214" w14:textId="799D9A4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Advancing our understanding of dental care pathways of refugees and asylum seekers in </w:t>
            </w:r>
            <w:proofErr w:type="spellStart"/>
            <w:r w:rsidRPr="004F01F6">
              <w:rPr>
                <w:rFonts w:cstheme="minorHAnsi"/>
                <w:color w:val="000000" w:themeColor="text1"/>
                <w:sz w:val="20"/>
                <w:szCs w:val="20"/>
              </w:rPr>
              <w:t>canada</w:t>
            </w:r>
            <w:proofErr w:type="spellEnd"/>
            <w:r w:rsidRPr="004F01F6">
              <w:rPr>
                <w:rFonts w:cstheme="minorHAnsi"/>
                <w:color w:val="000000" w:themeColor="text1"/>
                <w:sz w:val="20"/>
                <w:szCs w:val="20"/>
              </w:rPr>
              <w:t>: A qualitative study</w:t>
            </w:r>
          </w:p>
        </w:tc>
        <w:tc>
          <w:tcPr>
            <w:tcW w:w="993" w:type="dxa"/>
          </w:tcPr>
          <w:p w14:paraId="65588C3C" w14:textId="626DF19B"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675C204D" w14:textId="34F21353" w:rsidR="0003793A" w:rsidRPr="004F01F6" w:rsidRDefault="0003793A" w:rsidP="0003793A">
            <w:pPr>
              <w:rPr>
                <w:rFonts w:cstheme="minorHAnsi"/>
                <w:color w:val="000000" w:themeColor="text1"/>
                <w:sz w:val="20"/>
                <w:szCs w:val="20"/>
              </w:rPr>
            </w:pPr>
            <w:r w:rsidRPr="004F01F6">
              <w:rPr>
                <w:rFonts w:cstheme="minorHAnsi"/>
                <w:sz w:val="20"/>
                <w:szCs w:val="20"/>
              </w:rPr>
              <w:t>Qualitative study (focus groups)</w:t>
            </w:r>
          </w:p>
        </w:tc>
        <w:tc>
          <w:tcPr>
            <w:tcW w:w="1418" w:type="dxa"/>
          </w:tcPr>
          <w:p w14:paraId="758602A3" w14:textId="41E83A12" w:rsidR="0003793A" w:rsidRPr="004F01F6" w:rsidRDefault="00734377" w:rsidP="0003793A">
            <w:pPr>
              <w:rPr>
                <w:rFonts w:cstheme="minorHAnsi"/>
                <w:color w:val="000000" w:themeColor="text1"/>
                <w:sz w:val="20"/>
                <w:szCs w:val="20"/>
              </w:rPr>
            </w:pPr>
            <w:r w:rsidRPr="004F01F6">
              <w:rPr>
                <w:rFonts w:cstheme="minorHAnsi"/>
                <w:sz w:val="20"/>
                <w:szCs w:val="20"/>
              </w:rPr>
              <w:t>Refugees and asylum seekers from diverse countries of origin (Palestine, Syria, Iraq, Mexico, El Salvador, Honduras, Venezuela, Afghanistan, Iran, Eritrea, Somalia, Nigeria, and the Democratic Republic of the Congo)</w:t>
            </w:r>
          </w:p>
        </w:tc>
        <w:tc>
          <w:tcPr>
            <w:tcW w:w="1275" w:type="dxa"/>
          </w:tcPr>
          <w:p w14:paraId="343D94B6" w14:textId="4AF3EC5A"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27 participants</w:t>
            </w:r>
          </w:p>
        </w:tc>
        <w:tc>
          <w:tcPr>
            <w:tcW w:w="2127" w:type="dxa"/>
          </w:tcPr>
          <w:p w14:paraId="0E521772" w14:textId="759F400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To understand the dental care needs of humanitarian migrants and the Interim Federal </w:t>
            </w:r>
            <w:r w:rsidR="006B3CCB" w:rsidRPr="004F01F6">
              <w:rPr>
                <w:rFonts w:cstheme="minorHAnsi"/>
                <w:color w:val="000000" w:themeColor="text1"/>
                <w:sz w:val="20"/>
                <w:szCs w:val="20"/>
              </w:rPr>
              <w:t>H</w:t>
            </w:r>
            <w:r w:rsidRPr="004F01F6">
              <w:rPr>
                <w:rFonts w:cstheme="minorHAnsi"/>
                <w:color w:val="000000" w:themeColor="text1"/>
                <w:sz w:val="20"/>
                <w:szCs w:val="20"/>
              </w:rPr>
              <w:t>ealth Program</w:t>
            </w:r>
            <w:r w:rsidR="00EE24AA" w:rsidRPr="004F01F6">
              <w:rPr>
                <w:rFonts w:cstheme="minorHAnsi"/>
                <w:color w:val="000000" w:themeColor="text1"/>
                <w:sz w:val="20"/>
                <w:szCs w:val="20"/>
              </w:rPr>
              <w:t>.</w:t>
            </w:r>
          </w:p>
        </w:tc>
        <w:tc>
          <w:tcPr>
            <w:tcW w:w="2126" w:type="dxa"/>
          </w:tcPr>
          <w:p w14:paraId="273B5C85" w14:textId="74D9BF54"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27D2BF61" w14:textId="77777777" w:rsidR="005F4814" w:rsidRPr="004F01F6" w:rsidRDefault="005F4814" w:rsidP="0003793A">
            <w:pPr>
              <w:rPr>
                <w:rFonts w:cstheme="minorHAnsi"/>
                <w:b/>
                <w:bCs/>
                <w:color w:val="000000" w:themeColor="text1"/>
                <w:sz w:val="20"/>
                <w:szCs w:val="20"/>
              </w:rPr>
            </w:pPr>
          </w:p>
          <w:p w14:paraId="516D83D0" w14:textId="32B6BF39"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p w14:paraId="60BABAE7" w14:textId="7377A94E" w:rsidR="0003793A" w:rsidRPr="004F01F6" w:rsidRDefault="0003793A" w:rsidP="0003793A">
            <w:pPr>
              <w:rPr>
                <w:rFonts w:cstheme="minorHAnsi"/>
                <w:color w:val="000000" w:themeColor="text1"/>
                <w:sz w:val="20"/>
                <w:szCs w:val="20"/>
              </w:rPr>
            </w:pPr>
          </w:p>
        </w:tc>
        <w:tc>
          <w:tcPr>
            <w:tcW w:w="2551" w:type="dxa"/>
          </w:tcPr>
          <w:p w14:paraId="0EFFFB23" w14:textId="4AC99C9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Participants often experienced barriers such as waiting time, financial barriers, and language barriers. Additionally, the participants were unsatisfied with Canada's Interim Federal Health Program.</w:t>
            </w:r>
          </w:p>
        </w:tc>
      </w:tr>
      <w:tr w:rsidR="0003793A" w:rsidRPr="0003793A" w14:paraId="6C63B5F0" w14:textId="77777777" w:rsidTr="001E03CA">
        <w:trPr>
          <w:trHeight w:val="300"/>
        </w:trPr>
        <w:tc>
          <w:tcPr>
            <w:tcW w:w="846" w:type="dxa"/>
          </w:tcPr>
          <w:p w14:paraId="1CB36CDD" w14:textId="7D75F961"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752EEC" w:rsidRPr="00487DDA">
              <w:rPr>
                <w:rFonts w:cstheme="minorHAnsi"/>
                <w:color w:val="000000" w:themeColor="text1"/>
                <w:sz w:val="20"/>
                <w:szCs w:val="20"/>
              </w:rPr>
              <w:t>6</w:t>
            </w:r>
          </w:p>
        </w:tc>
        <w:tc>
          <w:tcPr>
            <w:tcW w:w="1276" w:type="dxa"/>
          </w:tcPr>
          <w:p w14:paraId="31354B14" w14:textId="0B8B6CE2"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{"citationID":"HOcdY7zS","properties":{"unsorted":false,"formattedCitation":"(MacEntee MI {\\i{}et al.}, 2012)","plainCitation":"(MacEntee MI et al., 2012)","noteIndex":0},"citationItems":[{"id":2469,"uris":["http://zotero.org/groups/6620036/items/X7JIMPHJ"],"itemData":{"id":2469,"type":"article-journal","container-title":"Gerodontology","DOI":"10.1111/j.1741-2358.2011.00568.x","issue":"2","journalAbbreviation":"Gerodontology","page":"e822-32","publisher":"Wiley-Blackwell","publisher-place":"Malden, Massachusetts","title":"Discussions on oral health care among elderly Chinese immigrants in Melbourne and Vancouver.","volume":"29","author":[{"literal":"MacEntee MI"},{"literal":"Mariño R"},{"literal":"Wong S"},{"literal":"Kiyak A"},{"literal":"Minichiello V"},{"literal":"Chi I"},{"literal":"Lo EC"},{"literal":"Huancai L"}],"issued":{"date-parts":[["2012"]]}}}],"schema":"https://github.com/citation-style-language/schema/raw/master/csl-citation.json"}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(MacEntee et al., 2012)</w:t>
            </w:r>
            <w:r w:rsidRPr="004F01F6">
              <w:rPr>
                <w:rFonts w:cstheme="minorHAnsi"/>
                <w:color w:val="000000" w:themeColor="text1"/>
                <w:sz w:val="20"/>
                <w:szCs w:val="20"/>
              </w:rPr>
              <w:fldChar w:fldCharType="end"/>
            </w:r>
            <w:r w:rsidR="009B03BE" w:rsidRPr="004F01F6">
              <w:rPr>
                <w:rFonts w:cstheme="minorHAnsi"/>
                <w:color w:val="000000" w:themeColor="text1"/>
                <w:sz w:val="20"/>
                <w:szCs w:val="20"/>
              </w:rPr>
              <w:t xml:space="preserve"> </w:t>
            </w:r>
          </w:p>
        </w:tc>
        <w:tc>
          <w:tcPr>
            <w:tcW w:w="1275" w:type="dxa"/>
          </w:tcPr>
          <w:p w14:paraId="01A8B32F" w14:textId="2D516C6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Discussions on oral health care among elderly Chinese immigrants </w:t>
            </w:r>
            <w:r w:rsidRPr="004F01F6">
              <w:rPr>
                <w:rFonts w:cstheme="minorHAnsi"/>
                <w:color w:val="000000" w:themeColor="text1"/>
                <w:sz w:val="20"/>
                <w:szCs w:val="20"/>
              </w:rPr>
              <w:lastRenderedPageBreak/>
              <w:t>in Melbourne and Vancouver.</w:t>
            </w:r>
          </w:p>
        </w:tc>
        <w:tc>
          <w:tcPr>
            <w:tcW w:w="993" w:type="dxa"/>
          </w:tcPr>
          <w:p w14:paraId="17C61009" w14:textId="65510BE2" w:rsidR="0003793A" w:rsidRPr="004F01F6" w:rsidRDefault="0003793A" w:rsidP="0003793A">
            <w:pPr>
              <w:rPr>
                <w:rFonts w:cstheme="minorHAnsi"/>
                <w:color w:val="000000" w:themeColor="text1"/>
                <w:sz w:val="20"/>
                <w:szCs w:val="20"/>
              </w:rPr>
            </w:pPr>
            <w:r w:rsidRPr="004F01F6">
              <w:rPr>
                <w:rFonts w:cstheme="minorHAnsi"/>
                <w:sz w:val="20"/>
                <w:szCs w:val="20"/>
              </w:rPr>
              <w:lastRenderedPageBreak/>
              <w:t>Peer-reviewed</w:t>
            </w:r>
          </w:p>
        </w:tc>
        <w:tc>
          <w:tcPr>
            <w:tcW w:w="1417" w:type="dxa"/>
          </w:tcPr>
          <w:p w14:paraId="0F4895F2" w14:textId="34EB0112" w:rsidR="0003793A" w:rsidRPr="004F01F6" w:rsidRDefault="0003793A" w:rsidP="0003793A">
            <w:pPr>
              <w:rPr>
                <w:rFonts w:cstheme="minorHAnsi"/>
                <w:color w:val="000000" w:themeColor="text1"/>
                <w:sz w:val="20"/>
                <w:szCs w:val="20"/>
              </w:rPr>
            </w:pPr>
            <w:r w:rsidRPr="004F01F6">
              <w:rPr>
                <w:rFonts w:cstheme="minorHAnsi"/>
                <w:sz w:val="20"/>
                <w:szCs w:val="20"/>
              </w:rPr>
              <w:t>Qualitative study (focus groups)</w:t>
            </w:r>
          </w:p>
        </w:tc>
        <w:tc>
          <w:tcPr>
            <w:tcW w:w="1418" w:type="dxa"/>
          </w:tcPr>
          <w:p w14:paraId="75ED031B" w14:textId="40A5C148" w:rsidR="0003793A" w:rsidRPr="004F01F6" w:rsidRDefault="00734377" w:rsidP="0003793A">
            <w:pPr>
              <w:rPr>
                <w:rFonts w:cstheme="minorHAnsi"/>
                <w:color w:val="000000" w:themeColor="text1"/>
                <w:sz w:val="20"/>
                <w:szCs w:val="20"/>
              </w:rPr>
            </w:pPr>
            <w:r w:rsidRPr="004F01F6">
              <w:rPr>
                <w:rFonts w:cstheme="minorHAnsi"/>
                <w:color w:val="000000" w:themeColor="text1"/>
                <w:sz w:val="20"/>
                <w:szCs w:val="20"/>
              </w:rPr>
              <w:t xml:space="preserve">Older </w:t>
            </w:r>
            <w:r w:rsidR="0003793A" w:rsidRPr="004F01F6">
              <w:rPr>
                <w:rFonts w:cstheme="minorHAnsi"/>
                <w:color w:val="000000" w:themeColor="text1"/>
                <w:sz w:val="20"/>
                <w:szCs w:val="20"/>
              </w:rPr>
              <w:t>Chinese immigrants</w:t>
            </w:r>
          </w:p>
        </w:tc>
        <w:tc>
          <w:tcPr>
            <w:tcW w:w="1275" w:type="dxa"/>
          </w:tcPr>
          <w:p w14:paraId="67280618" w14:textId="7619A30D" w:rsidR="0003793A" w:rsidRPr="004F01F6" w:rsidRDefault="00595784" w:rsidP="0003793A">
            <w:pPr>
              <w:rPr>
                <w:rFonts w:cstheme="minorHAnsi"/>
                <w:color w:val="000000" w:themeColor="text1"/>
                <w:sz w:val="20"/>
                <w:szCs w:val="20"/>
              </w:rPr>
            </w:pPr>
            <w:r w:rsidRPr="004F01F6">
              <w:rPr>
                <w:rFonts w:cstheme="minorHAnsi"/>
                <w:sz w:val="20"/>
                <w:szCs w:val="20"/>
              </w:rPr>
              <w:t>5-7 participants per group (5 focus groups)</w:t>
            </w:r>
          </w:p>
        </w:tc>
        <w:tc>
          <w:tcPr>
            <w:tcW w:w="2127" w:type="dxa"/>
          </w:tcPr>
          <w:p w14:paraId="2EBEF0C8" w14:textId="0373F76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understand the role of acculturation and how elderly Chinese immigrants value oral health and use services.</w:t>
            </w:r>
          </w:p>
        </w:tc>
        <w:tc>
          <w:tcPr>
            <w:tcW w:w="2126" w:type="dxa"/>
          </w:tcPr>
          <w:p w14:paraId="275B2E2F" w14:textId="12E711BF"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6ADCF305" w14:textId="7E6E5F9E"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Discrimination, stigma and racialization</w:t>
            </w:r>
          </w:p>
          <w:p w14:paraId="48E5058C" w14:textId="3594222D" w:rsidR="0003793A" w:rsidRPr="004F01F6" w:rsidRDefault="0003793A" w:rsidP="0003793A">
            <w:pPr>
              <w:rPr>
                <w:rFonts w:cstheme="minorHAnsi"/>
                <w:color w:val="000000" w:themeColor="text1"/>
                <w:sz w:val="20"/>
                <w:szCs w:val="20"/>
              </w:rPr>
            </w:pPr>
          </w:p>
        </w:tc>
        <w:tc>
          <w:tcPr>
            <w:tcW w:w="2551" w:type="dxa"/>
          </w:tcPr>
          <w:p w14:paraId="5B38C37E" w14:textId="1590DC3F"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Participants used Western dentistry as a supplement to their traditional remedies. Barriers they face</w:t>
            </w:r>
            <w:r w:rsidR="00880324">
              <w:rPr>
                <w:rFonts w:cstheme="minorHAnsi"/>
                <w:color w:val="000000" w:themeColor="text1"/>
                <w:sz w:val="20"/>
                <w:szCs w:val="20"/>
              </w:rPr>
              <w:t>d</w:t>
            </w:r>
            <w:r w:rsidRPr="00487DDA">
              <w:rPr>
                <w:rFonts w:cstheme="minorHAnsi"/>
                <w:color w:val="000000" w:themeColor="text1"/>
                <w:sz w:val="20"/>
                <w:szCs w:val="20"/>
              </w:rPr>
              <w:t xml:space="preserve"> include</w:t>
            </w:r>
            <w:r w:rsidR="00D61235" w:rsidRPr="00487DDA">
              <w:rPr>
                <w:rFonts w:cstheme="minorHAnsi"/>
                <w:color w:val="000000" w:themeColor="text1"/>
                <w:sz w:val="20"/>
                <w:szCs w:val="20"/>
              </w:rPr>
              <w:t>d</w:t>
            </w:r>
            <w:r w:rsidRPr="00487DDA">
              <w:rPr>
                <w:rFonts w:cstheme="minorHAnsi"/>
                <w:color w:val="000000" w:themeColor="text1"/>
                <w:sz w:val="20"/>
                <w:szCs w:val="20"/>
              </w:rPr>
              <w:t xml:space="preserve"> language barriers and financial barriers.</w:t>
            </w:r>
          </w:p>
        </w:tc>
      </w:tr>
      <w:tr w:rsidR="0003793A" w:rsidRPr="0003793A" w14:paraId="2DDF4E20" w14:textId="77777777" w:rsidTr="001E03CA">
        <w:trPr>
          <w:trHeight w:val="300"/>
        </w:trPr>
        <w:tc>
          <w:tcPr>
            <w:tcW w:w="846" w:type="dxa"/>
          </w:tcPr>
          <w:p w14:paraId="5F2838B4" w14:textId="69F01D8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752EEC" w:rsidRPr="00487DDA">
              <w:rPr>
                <w:rFonts w:cstheme="minorHAnsi"/>
                <w:color w:val="000000" w:themeColor="text1"/>
                <w:sz w:val="20"/>
                <w:szCs w:val="20"/>
              </w:rPr>
              <w:t>7</w:t>
            </w:r>
          </w:p>
        </w:tc>
        <w:tc>
          <w:tcPr>
            <w:tcW w:w="1276" w:type="dxa"/>
          </w:tcPr>
          <w:p w14:paraId="5540F1DC" w14:textId="03CFCD5C"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{"citationID":"KGngSLHu","properties":{"unsorted":false,"formattedCitation":"(Harrison {\\i{}et al.}, 2007)","plainCitation":"(Harrison et al., 2007)","noteIndex":0},"citationItems":[{"id":2488,"uris":["http://zotero.org/groups/6620036/items/Q9KDKWLP"],"itemData":{"id":2488,"type":"article-journal","abstract":"Purpose: The purposes of this randomized controlled trial were to: (1) test motivational interviewing (Ml) to prevent early childhood caries; and (2) use Poisson regression far data analysis. Methods: A total of 240 South Asian children 6 to 18 months old were enrolled and randomly assigned to either the MI or control condition. Children had a dental exam, and their mothers completed pretested instruments at baseline and land 2 years postintervention. Other covariates that might explain outcomes over and above treatment differences were modeled using Poisson regression. Hazard ratios were produced. Results: Analyses included all participants whenever possible. Poisson regression supported a protective effect of Ml (hazard ratio [HR]=0.54 (95%Cl-035-0.84)-that is, the MI group had about a 46% lower rote of dmfs at 2 years than did control children. Similar treatment effect estimates were obtained from models that included, as alternative outcomes, ds, dms, and dmfs, including \"white spot lesions.\" Exploratory analyses revealed that rates of dmfs were higher in children whose mothers had: (1) prechewed their food; (2) been raised in a rural environment; and (3) a higher family income (P&lt;.05). Conclusions: A motivational interviewing-style intervention shows promise to promote preventive behaviors in mothers of young children at high risk for caries. [ABSTRACT FROM AUTHOR]Copyright of Pediatric Dentistry is the property of American Society of Dentistry for Children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Abstracts.)","container-title":"Pediatric Dentistry","issue":"1","journalAbbreviation":"Pediatric Dentistry","page":"16-22","publisher":"American Society of Dentistry for Children","title":"Effect of Motivational Interviewing on Rates of Early Childhood Caries: A Randomized Trial.","volume":"29","author":[{"family":"Harrison","given":"Rosamund"},{"family":"Benton","given":"Tonya"},{"family":"Everson-Stewart","given":"Siobhan"},{"family":"Weinstein","given":"Phil"}],"issued":{"date-parts":[["2007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(Harrison et al., 2007)</w:t>
            </w:r>
            <w:r w:rsidRPr="004F01F6">
              <w:rPr>
                <w:rFonts w:cstheme="minorHAnsi"/>
                <w:color w:val="000000" w:themeColor="text1"/>
                <w:sz w:val="20"/>
                <w:szCs w:val="20"/>
              </w:rPr>
              <w:fldChar w:fldCharType="end"/>
            </w:r>
          </w:p>
        </w:tc>
        <w:tc>
          <w:tcPr>
            <w:tcW w:w="1275" w:type="dxa"/>
          </w:tcPr>
          <w:p w14:paraId="4E564DAF" w14:textId="62C3D9E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Effect of Motivational Interviewing on Rates of Early Childhood Caries: A Randomized Trial.</w:t>
            </w:r>
          </w:p>
        </w:tc>
        <w:tc>
          <w:tcPr>
            <w:tcW w:w="993" w:type="dxa"/>
          </w:tcPr>
          <w:p w14:paraId="586A080D" w14:textId="2BDA815E"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27BA253E" w14:textId="1C12456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Randomized controlled trial</w:t>
            </w:r>
          </w:p>
        </w:tc>
        <w:tc>
          <w:tcPr>
            <w:tcW w:w="1418" w:type="dxa"/>
          </w:tcPr>
          <w:p w14:paraId="23061065" w14:textId="5528868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South Asian children</w:t>
            </w:r>
          </w:p>
        </w:tc>
        <w:tc>
          <w:tcPr>
            <w:tcW w:w="1275" w:type="dxa"/>
          </w:tcPr>
          <w:p w14:paraId="40FEB2BF" w14:textId="7BFDB52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240 </w:t>
            </w:r>
            <w:r w:rsidR="00734377" w:rsidRPr="004F01F6">
              <w:rPr>
                <w:rFonts w:cstheme="minorHAnsi"/>
                <w:color w:val="000000" w:themeColor="text1"/>
                <w:sz w:val="20"/>
                <w:szCs w:val="20"/>
              </w:rPr>
              <w:t>children</w:t>
            </w:r>
          </w:p>
        </w:tc>
        <w:tc>
          <w:tcPr>
            <w:tcW w:w="2127" w:type="dxa"/>
          </w:tcPr>
          <w:p w14:paraId="32534BC1" w14:textId="03FCC50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test whether motivational interviewing can help in preventing early childhood caries.</w:t>
            </w:r>
          </w:p>
        </w:tc>
        <w:tc>
          <w:tcPr>
            <w:tcW w:w="2126" w:type="dxa"/>
          </w:tcPr>
          <w:p w14:paraId="20FFB99F" w14:textId="032CD962"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p w14:paraId="707CF4D1" w14:textId="4141D579" w:rsidR="0003793A" w:rsidRPr="004F01F6" w:rsidRDefault="0003793A" w:rsidP="0003793A">
            <w:pPr>
              <w:rPr>
                <w:rFonts w:cstheme="minorHAnsi"/>
                <w:color w:val="000000" w:themeColor="text1"/>
                <w:sz w:val="20"/>
                <w:szCs w:val="20"/>
              </w:rPr>
            </w:pPr>
          </w:p>
        </w:tc>
        <w:tc>
          <w:tcPr>
            <w:tcW w:w="2551" w:type="dxa"/>
          </w:tcPr>
          <w:p w14:paraId="50D6E903" w14:textId="535224F5"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Motivational interviewing interventions </w:t>
            </w:r>
            <w:r w:rsidR="004F01F6">
              <w:rPr>
                <w:rFonts w:cstheme="minorHAnsi"/>
                <w:color w:val="000000" w:themeColor="text1"/>
                <w:sz w:val="20"/>
                <w:szCs w:val="20"/>
              </w:rPr>
              <w:t xml:space="preserve">could </w:t>
            </w:r>
            <w:r w:rsidRPr="00487DDA">
              <w:rPr>
                <w:rFonts w:cstheme="minorHAnsi"/>
                <w:color w:val="000000" w:themeColor="text1"/>
                <w:sz w:val="20"/>
                <w:szCs w:val="20"/>
              </w:rPr>
              <w:t>be useful tools in promoting preventive behaviours for mothers with young children who are at a high risk for early childhood caries.</w:t>
            </w:r>
          </w:p>
        </w:tc>
      </w:tr>
      <w:tr w:rsidR="0003793A" w:rsidRPr="0003793A" w14:paraId="6647B763" w14:textId="77777777" w:rsidTr="001E03CA">
        <w:trPr>
          <w:trHeight w:val="300"/>
        </w:trPr>
        <w:tc>
          <w:tcPr>
            <w:tcW w:w="846" w:type="dxa"/>
          </w:tcPr>
          <w:p w14:paraId="14468B87" w14:textId="0668304A"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AB2AF9" w:rsidRPr="00487DDA">
              <w:rPr>
                <w:rFonts w:cstheme="minorHAnsi"/>
                <w:color w:val="000000" w:themeColor="text1"/>
                <w:sz w:val="20"/>
                <w:szCs w:val="20"/>
              </w:rPr>
              <w:t>8</w:t>
            </w:r>
          </w:p>
        </w:tc>
        <w:tc>
          <w:tcPr>
            <w:tcW w:w="1276" w:type="dxa"/>
          </w:tcPr>
          <w:p w14:paraId="2DB2FD82" w14:textId="373A69AD"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{"citationID":"XTAkeENf","properties":{"unsorted":false,"formattedCitation":"(Joaquim AM {\\i{}et al.}, 2010)","plainCitation":"(Joaquim AM et al., 2010)","noteIndex":0},"citationItems":[{"id":2483,"uris":["http://zotero.org/groups/6620036/items/MVHTHWHX"],"itemData":{"id":2483,"type":"article-journal","container-title":"Gerodontology","DOI":"10.1111/j.1741-2358.2009.00340.x","issue":"4","journalAbbreviation":"Gerodontology","page":"258-265","publisher":"Wiley-Blackwell","publisher-place":"Malden, Massachusetts","title":"A comparison of the dental health of Brazilian and Canadian independently living elderly.","volume":"27","author":[{"literal":"Joaquim AM"},{"literal":"Wyatt CC"},{"literal":"Aleksejniene J"},{"literal":"Greghi SL"},{"literal":"Pegoraro LF"},{"literal":"Kiyak HA"}],"issued":{"date-parts":[["2010"]]}}}],"schema":"https://github.com/citation-style-language/schema/raw/master/csl-citation.json"}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(Joaquim et al., 2010)</w:t>
            </w:r>
            <w:r w:rsidRPr="004F01F6">
              <w:rPr>
                <w:rFonts w:cstheme="minorHAnsi"/>
                <w:color w:val="000000" w:themeColor="text1"/>
                <w:sz w:val="20"/>
                <w:szCs w:val="20"/>
              </w:rPr>
              <w:fldChar w:fldCharType="end"/>
            </w:r>
          </w:p>
        </w:tc>
        <w:tc>
          <w:tcPr>
            <w:tcW w:w="1275" w:type="dxa"/>
          </w:tcPr>
          <w:p w14:paraId="540990DC" w14:textId="058A794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A comparison of the dental health of Brazilian and Canadian independently living elderly.</w:t>
            </w:r>
          </w:p>
        </w:tc>
        <w:tc>
          <w:tcPr>
            <w:tcW w:w="993" w:type="dxa"/>
          </w:tcPr>
          <w:p w14:paraId="4DA22218" w14:textId="724F45F5"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18DF6299" w14:textId="10B92E7F" w:rsidR="0003793A" w:rsidRPr="004F01F6" w:rsidRDefault="0003793A" w:rsidP="0003793A">
            <w:pPr>
              <w:rPr>
                <w:rFonts w:cstheme="minorHAnsi"/>
                <w:sz w:val="20"/>
                <w:szCs w:val="20"/>
              </w:rPr>
            </w:pPr>
            <w:r w:rsidRPr="004F01F6">
              <w:rPr>
                <w:rFonts w:cstheme="minorHAnsi"/>
                <w:sz w:val="20"/>
                <w:szCs w:val="20"/>
              </w:rPr>
              <w:t>Cross-sectional study</w:t>
            </w:r>
          </w:p>
        </w:tc>
        <w:tc>
          <w:tcPr>
            <w:tcW w:w="1418" w:type="dxa"/>
          </w:tcPr>
          <w:p w14:paraId="7BEC3D4A" w14:textId="17A1E806" w:rsidR="0003793A" w:rsidRPr="004F01F6" w:rsidRDefault="00734377" w:rsidP="0003793A">
            <w:pPr>
              <w:rPr>
                <w:rFonts w:cstheme="minorHAnsi"/>
                <w:color w:val="000000" w:themeColor="text1"/>
                <w:sz w:val="20"/>
                <w:szCs w:val="20"/>
              </w:rPr>
            </w:pPr>
            <w:r w:rsidRPr="004F01F6">
              <w:rPr>
                <w:rFonts w:cstheme="minorHAnsi"/>
                <w:sz w:val="20"/>
                <w:szCs w:val="20"/>
              </w:rPr>
              <w:t>Older Brazilian and Canadian adults, including Canadian-born/long-term residents and recent immigrants from Indian, Chinese, and Vietnamese backgrounds</w:t>
            </w:r>
          </w:p>
        </w:tc>
        <w:tc>
          <w:tcPr>
            <w:tcW w:w="1275" w:type="dxa"/>
          </w:tcPr>
          <w:p w14:paraId="03990DC0" w14:textId="4F1BE72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496 </w:t>
            </w:r>
            <w:r w:rsidR="00595784" w:rsidRPr="004F01F6">
              <w:rPr>
                <w:rFonts w:cstheme="minorHAnsi"/>
                <w:color w:val="000000" w:themeColor="text1"/>
                <w:sz w:val="20"/>
                <w:szCs w:val="20"/>
              </w:rPr>
              <w:t xml:space="preserve">participants </w:t>
            </w:r>
          </w:p>
        </w:tc>
        <w:tc>
          <w:tcPr>
            <w:tcW w:w="2127" w:type="dxa"/>
          </w:tcPr>
          <w:p w14:paraId="7F5C1719" w14:textId="7968874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compare the dental status of Brazilian and Canadian elderly populations with socioeconomic and quality of life factors</w:t>
            </w:r>
            <w:r w:rsidR="00EE24AA" w:rsidRPr="004F01F6">
              <w:rPr>
                <w:rFonts w:cstheme="minorHAnsi"/>
                <w:color w:val="000000" w:themeColor="text1"/>
                <w:sz w:val="20"/>
                <w:szCs w:val="20"/>
              </w:rPr>
              <w:t>.</w:t>
            </w:r>
          </w:p>
        </w:tc>
        <w:tc>
          <w:tcPr>
            <w:tcW w:w="2126" w:type="dxa"/>
          </w:tcPr>
          <w:p w14:paraId="442EC6E9" w14:textId="357D3992"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 xml:space="preserve">External Systems and Structures: </w:t>
            </w:r>
            <w:r w:rsidRPr="004F01F6">
              <w:rPr>
                <w:rFonts w:cstheme="minorHAnsi"/>
                <w:color w:val="000000" w:themeColor="text1"/>
                <w:sz w:val="20"/>
                <w:szCs w:val="20"/>
              </w:rPr>
              <w:t>Accessibility, affordability and systems design</w:t>
            </w:r>
          </w:p>
          <w:p w14:paraId="696E9B33" w14:textId="41E61E95" w:rsidR="0003793A" w:rsidRPr="004F01F6" w:rsidRDefault="0003793A" w:rsidP="0003793A">
            <w:pPr>
              <w:rPr>
                <w:rFonts w:cstheme="minorHAnsi"/>
                <w:color w:val="000000" w:themeColor="text1"/>
                <w:sz w:val="20"/>
                <w:szCs w:val="20"/>
              </w:rPr>
            </w:pPr>
          </w:p>
        </w:tc>
        <w:tc>
          <w:tcPr>
            <w:tcW w:w="2551" w:type="dxa"/>
          </w:tcPr>
          <w:p w14:paraId="2DB7E1F8" w14:textId="73A506EB"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Greater education and higher income status w</w:t>
            </w:r>
            <w:r w:rsidR="006E72AC" w:rsidRPr="00487DDA">
              <w:rPr>
                <w:rFonts w:cstheme="minorHAnsi"/>
                <w:color w:val="000000" w:themeColor="text1"/>
                <w:sz w:val="20"/>
                <w:szCs w:val="20"/>
              </w:rPr>
              <w:t>ere</w:t>
            </w:r>
            <w:r w:rsidRPr="00487DDA">
              <w:rPr>
                <w:rFonts w:cstheme="minorHAnsi"/>
                <w:color w:val="000000" w:themeColor="text1"/>
                <w:sz w:val="20"/>
                <w:szCs w:val="20"/>
              </w:rPr>
              <w:t xml:space="preserve"> associated with the number of remaining teeth in both Brazilian and Canadian groups. Canadian new immigrants who had lower income and lower education level</w:t>
            </w:r>
            <w:r w:rsidR="006E72AC" w:rsidRPr="00487DDA">
              <w:rPr>
                <w:rFonts w:cstheme="minorHAnsi"/>
                <w:color w:val="000000" w:themeColor="text1"/>
                <w:sz w:val="20"/>
                <w:szCs w:val="20"/>
              </w:rPr>
              <w:t xml:space="preserve"> </w:t>
            </w:r>
            <w:r w:rsidRPr="00487DDA">
              <w:rPr>
                <w:rFonts w:cstheme="minorHAnsi"/>
                <w:color w:val="000000" w:themeColor="text1"/>
                <w:sz w:val="20"/>
                <w:szCs w:val="20"/>
              </w:rPr>
              <w:t>retained more teeth than others.</w:t>
            </w:r>
          </w:p>
        </w:tc>
      </w:tr>
      <w:tr w:rsidR="0003793A" w:rsidRPr="0003793A" w14:paraId="581F1170" w14:textId="77777777" w:rsidTr="001E03CA">
        <w:trPr>
          <w:trHeight w:val="300"/>
        </w:trPr>
        <w:tc>
          <w:tcPr>
            <w:tcW w:w="846" w:type="dxa"/>
          </w:tcPr>
          <w:p w14:paraId="0FDA6891" w14:textId="3E298AE5"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3</w:t>
            </w:r>
            <w:r w:rsidR="00AB2AF9" w:rsidRPr="00487DDA">
              <w:rPr>
                <w:rFonts w:cstheme="minorHAnsi"/>
                <w:color w:val="000000" w:themeColor="text1"/>
                <w:sz w:val="20"/>
                <w:szCs w:val="20"/>
              </w:rPr>
              <w:t>9</w:t>
            </w:r>
          </w:p>
        </w:tc>
        <w:tc>
          <w:tcPr>
            <w:tcW w:w="1276" w:type="dxa"/>
          </w:tcPr>
          <w:p w14:paraId="299AF638" w14:textId="639306FF"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{"citationID":"pyKdaKiA","properties":{"unsorted":false,"formattedCitation":"(Kim {\\i{}et al.}, 2014)","plainCitation":"(Kim et al., 2014)","noteIndex":0},"citationItems":[{"id":2478,"uris":["http://zotero.org/groups/6620036/items/IFPJ8PLV"],"itemData":{"id":2478,"type":"article-journal","abstract":"Background: Racial differences in cancer outcomes are frequently observed for specific tumor types, including nasopharyngeal cancers, but prior research has mainly focused on disparities between Black and White races. Our aim was to evaluate the impact of Asian and non-Asian races on overall survival (OS) in a large population-based cohort of HNC. Methods: All patients diagnosed with non-nasopharyngeal HNC from 2001 to 2010 and referred to any 1 of 5 regional comprehensive cancer centers in British Columbia, Canada were reviewed. Using specialized software (Onomap, Inc.) that recognized common and distinctive surnames based on race, patients were classified as Asians vs. non-Asians. Using Kaplan-Meier methods and Cox regression, we examined the relationship between race and OS while controlling for confounders that consisted of additional socio-demographics and other tumor and treatment-related characteristics. Results: We identified a total of 3,036 patients: median age was 64 years (range 20-100), 74% were men, 32% were ECOG 0/1, and 7% and 93% were Asian and non-Asian, respectively. Comparing baseline characteristics between racial groups, Asians tended to exhibit worse prognostic features in that they had poorer functional status (ECOG 2+, 29% vs. 23%, p=0.07) and were more frequently affected by larger tumors (&gt;4 cm, 33% vs 21%, p=0.02) and by oral cavity cancers (38% vs. 25%, p&lt;0.001) than non-Asians. With respect to treatment, Asians were less likely to receive multimodality therapy than non-Asians (90% vs. 95%, p=0.02). Upon adjusting for prognostic factors, multivariate models showed that non-Asians actually had significantly higher odds of death when compared to Asians (HR 2.46, 95%CI 1.25-4.87, p=0.009). Advanced age, worse ECOG, greater tumor size, and lack of treatment also correlated with inferior OS. Conclusions: In addition to the racial differences reported in the literature for nasopharyngeal carcinoma, we observed variations in non-nasopharyngeal HNC outcomes between Asians and non-Asians. Despite worse prognostic features and less treatment, Asians exhibited better survival than non-Asians, suggesting a potential difference in tumor biology, pharmacogenetics, or predisposition to HPV exposure.","container-title":"Journal of Clinical Oncology","issue":"15","journalAbbreviation":"Journal of Clinical Oncology","title":"Asian and non-Asian disparities in outcomes of head and neck cancer (HNC)","URL":"https://www.embase.com/search/results?subaction=viewrecord&amp;id=L71523694&amp;from=export","volume":"32","author":[{"family":"Kim","given":"J.D."},{"family":"Darren Liu","given":"T.Y."},{"family":"Moghaddamjou","given":"A."},{"family":"Cheung","given":"W.Y."}],"issued":{"date-parts":[["2014"]]}}}],"schema":"https://github.com/citation-style-language/schema/raw/master/csl-citation.json"}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(Kim et al., 2014)</w:t>
            </w:r>
            <w:r w:rsidRPr="004F01F6">
              <w:rPr>
                <w:rFonts w:cstheme="minorHAnsi"/>
                <w:color w:val="000000" w:themeColor="text1"/>
                <w:sz w:val="20"/>
                <w:szCs w:val="20"/>
              </w:rPr>
              <w:fldChar w:fldCharType="end"/>
            </w:r>
          </w:p>
        </w:tc>
        <w:tc>
          <w:tcPr>
            <w:tcW w:w="1275" w:type="dxa"/>
          </w:tcPr>
          <w:p w14:paraId="358EA7E7" w14:textId="0C005BE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Asian and non-Asian disparities in outcomes of head and neck cancer (HNC)</w:t>
            </w:r>
          </w:p>
        </w:tc>
        <w:tc>
          <w:tcPr>
            <w:tcW w:w="993" w:type="dxa"/>
          </w:tcPr>
          <w:p w14:paraId="68F23EA6" w14:textId="235B3C87"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60BF2569" w14:textId="3349DAEC" w:rsidR="0003793A" w:rsidRPr="004F01F6" w:rsidRDefault="0003793A" w:rsidP="0003793A">
            <w:pPr>
              <w:rPr>
                <w:rFonts w:cstheme="minorHAnsi"/>
                <w:color w:val="000000" w:themeColor="text1"/>
                <w:sz w:val="20"/>
                <w:szCs w:val="20"/>
              </w:rPr>
            </w:pPr>
            <w:r w:rsidRPr="004F01F6">
              <w:rPr>
                <w:rFonts w:cstheme="minorHAnsi"/>
                <w:sz w:val="20"/>
                <w:szCs w:val="20"/>
              </w:rPr>
              <w:t>Retrospective cohort study</w:t>
            </w:r>
          </w:p>
        </w:tc>
        <w:tc>
          <w:tcPr>
            <w:tcW w:w="1418" w:type="dxa"/>
          </w:tcPr>
          <w:p w14:paraId="3F3E51A9" w14:textId="3275FE98" w:rsidR="0003793A" w:rsidRPr="004F01F6" w:rsidRDefault="00734377" w:rsidP="0003793A">
            <w:pPr>
              <w:rPr>
                <w:rFonts w:cstheme="minorHAnsi"/>
                <w:color w:val="000000" w:themeColor="text1"/>
                <w:sz w:val="20"/>
                <w:szCs w:val="20"/>
              </w:rPr>
            </w:pPr>
            <w:r w:rsidRPr="004F01F6">
              <w:rPr>
                <w:rFonts w:cstheme="minorHAnsi"/>
                <w:sz w:val="20"/>
                <w:szCs w:val="20"/>
              </w:rPr>
              <w:t>Asian and non-Asian patients with head and neck cancer (East Asian, South Asian, Pacific Islander, and other ethnicities)</w:t>
            </w:r>
          </w:p>
        </w:tc>
        <w:tc>
          <w:tcPr>
            <w:tcW w:w="1275" w:type="dxa"/>
          </w:tcPr>
          <w:p w14:paraId="1EED3176" w14:textId="3C6A646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3</w:t>
            </w:r>
            <w:r w:rsidR="00DE4A70" w:rsidRPr="004F01F6">
              <w:rPr>
                <w:rFonts w:cstheme="minorHAnsi"/>
                <w:color w:val="000000" w:themeColor="text1"/>
                <w:sz w:val="20"/>
                <w:szCs w:val="20"/>
              </w:rPr>
              <w:t>,</w:t>
            </w:r>
            <w:r w:rsidRPr="004F01F6">
              <w:rPr>
                <w:rFonts w:cstheme="minorHAnsi"/>
                <w:color w:val="000000" w:themeColor="text1"/>
                <w:sz w:val="20"/>
                <w:szCs w:val="20"/>
              </w:rPr>
              <w:t xml:space="preserve">036 </w:t>
            </w:r>
            <w:r w:rsidR="00595784" w:rsidRPr="004F01F6">
              <w:rPr>
                <w:rFonts w:cstheme="minorHAnsi"/>
                <w:color w:val="000000" w:themeColor="text1"/>
                <w:sz w:val="20"/>
                <w:szCs w:val="20"/>
              </w:rPr>
              <w:t>participants</w:t>
            </w:r>
          </w:p>
        </w:tc>
        <w:tc>
          <w:tcPr>
            <w:tcW w:w="2127" w:type="dxa"/>
          </w:tcPr>
          <w:p w14:paraId="3D346797" w14:textId="430B3DA3"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To</w:t>
            </w:r>
            <w:r w:rsidR="0003793A" w:rsidRPr="004F01F6">
              <w:rPr>
                <w:rFonts w:cstheme="minorHAnsi"/>
                <w:color w:val="000000" w:themeColor="text1"/>
                <w:sz w:val="20"/>
                <w:szCs w:val="20"/>
              </w:rPr>
              <w:t xml:space="preserve"> evaluate the disparities in survival outcomes between Asian and non-Asian patients with non-nasopharyngeal head and neck cancer.</w:t>
            </w:r>
          </w:p>
        </w:tc>
        <w:tc>
          <w:tcPr>
            <w:tcW w:w="2126" w:type="dxa"/>
          </w:tcPr>
          <w:p w14:paraId="1BF49069" w14:textId="2BB94504"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tc>
        <w:tc>
          <w:tcPr>
            <w:tcW w:w="2551" w:type="dxa"/>
          </w:tcPr>
          <w:p w14:paraId="05C98F13" w14:textId="665DD471" w:rsidR="0003793A" w:rsidRPr="00487DDA" w:rsidRDefault="00AF5762" w:rsidP="0003793A">
            <w:pPr>
              <w:tabs>
                <w:tab w:val="left" w:pos="3294"/>
              </w:tabs>
              <w:rPr>
                <w:rFonts w:cstheme="minorHAnsi"/>
                <w:color w:val="000000" w:themeColor="text1"/>
                <w:sz w:val="20"/>
                <w:szCs w:val="20"/>
              </w:rPr>
            </w:pPr>
            <w:r w:rsidRPr="00487DDA">
              <w:rPr>
                <w:rFonts w:cstheme="minorHAnsi"/>
                <w:sz w:val="20"/>
                <w:szCs w:val="20"/>
              </w:rPr>
              <w:t>Asian patients demonstrated better overall survival than non-Asian patients despite having worse prognostic features and receiving less aggressive treatment.</w:t>
            </w:r>
          </w:p>
        </w:tc>
      </w:tr>
      <w:tr w:rsidR="0003793A" w:rsidRPr="0003793A" w14:paraId="59A00AAF" w14:textId="77777777" w:rsidTr="001E03CA">
        <w:trPr>
          <w:trHeight w:val="300"/>
        </w:trPr>
        <w:tc>
          <w:tcPr>
            <w:tcW w:w="846" w:type="dxa"/>
          </w:tcPr>
          <w:p w14:paraId="5E2BF0D1" w14:textId="577CFD96" w:rsidR="0003793A" w:rsidRPr="00487DDA" w:rsidRDefault="00AB2AF9" w:rsidP="0003793A">
            <w:pPr>
              <w:rPr>
                <w:rFonts w:cstheme="minorHAnsi"/>
                <w:color w:val="000000" w:themeColor="text1"/>
                <w:sz w:val="20"/>
                <w:szCs w:val="20"/>
              </w:rPr>
            </w:pPr>
            <w:r w:rsidRPr="00487DDA">
              <w:rPr>
                <w:rFonts w:cstheme="minorHAnsi"/>
                <w:color w:val="000000" w:themeColor="text1"/>
                <w:sz w:val="20"/>
                <w:szCs w:val="20"/>
              </w:rPr>
              <w:t>40</w:t>
            </w:r>
          </w:p>
        </w:tc>
        <w:tc>
          <w:tcPr>
            <w:tcW w:w="1276" w:type="dxa"/>
          </w:tcPr>
          <w:p w14:paraId="6B4A0A54" w14:textId="7644B07C"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{"citationID":"XugyE5nG","properties":{"unsorted":false,"formattedCitation":"(Gudi {\\i{}et al.}, 2021)","plainCitation":"(Gudi et al., 2021)","noteIndex":0},"citationItems":[{"id":2491,"uris":["http://zotero.org/groups/6620036/items/ICQUC5V6"],"itemData":{"id":2491,"type":"article-journal","abstract":"PURPOSE: We compare clinical behaviour of East-Indians and White-Canadians with oral cavity squamous cell carcinoma (OSCC) treated at a Western institution within a uniform health care system., MATERIALS/METHODS: Newly diagnosed OSCC patients who underwent postoperative (chemo-)radiotherapy (PORT/POCRT) between 2005 and 2017 were included. Data on ethnicity and other variables were extracted from patient-questionnaires, a prospective database and supplemented by chart review. Baseline characteristics were compared between East-Indian versus White-Canadian groups. A propensity-matched (1:1 ratio) of East-Indian versus White-Canadian cohorts was generated to compare locoregional control (LRC), distant control (DC), overall survival (OS), and acute and late toxicities., RESULTS: A total of 53 East-Indian and 467 White-Canadian OSCC patients were identified. Compared to White-Canadians, East-Indian patients were younger, had less exposure to smoking and alcohol (p &lt; 0.001), but more chewed betel (areca) nut /tobacco (43% vs 0.2%, p &lt; 0.001). Buccal/retromolar-trigone/lower gingiva primaries were more common in East-Indians (49% vs 25%, p &lt; 0.001). Median follow-up was 5.0 years. Propensity-score paired analysis revealed inferior 3-year LRC (68% vs 81%, p = 0.030), non-significantly lower OS (61% vs 75%, p = 0.257), but similar DC (81% vs 87%, p = 0.428) in East-Indian versus White-Canadian patients. Actuarial rate of toxicities was higher in East-Indians vs White-Canadians: acute toxicity at 6 weeks: 47% vs 30%, p = 0.012; chronic trismus at 5-years: 16% vs 2%, p = 0.013., CONCLUSION: East-Indian OSCC patients have a greater betel nut/ chewable tobacco exposure compared to White-Canadians and a different distribution of OSCC sites. Propensity-matched cohort analysis showed lower LRC and higher toxicities in East-Indian OSCC patients, suggesting a complicated interaction between genetic/biological and life-style factors. Copyright © 2021. Published by Elsevier Ltd.","container-title":"Oral oncology","DOI":"10.1016/j.oraloncology.2021.105419","issue":"cu5, 9709118","journalAbbreviation":"Oral oncology","page":"105419","publisher-place":"England","title":"Outcome and treatment toxicity in east-indian versus white-canadian patients with oral cavity cancer following postoperative (chemo-)radiotherapy delivered under similar multidisciplinary care: A propensity-matched cohort study.","volume":"120","author":[{"family":"Gudi","given":"Shivakumar"},{"family":"O'Sullivan","given":"Brian"},{"family":"Hosni","given":"Ali"},{"family":"Su","given":"Jie"},{"family":"Hope","given":"Andrew"},{"family":"Ringash","given":"Jolie"},{"family":"Hueniken","given":"Katrina"},{"family":"Liu","given":"Geoffrey"},{"family":"Tong","given":"Li"},{"family":"Goldstein","given":"David"},{"family":"Almeida","given":"John","non-dropping-particle":"de"},{"family":"Hansen","given":"Aaron R"},{"family":"Bratman","given":"Scott V"},{"family":"Cho","given":"John"},{"family":"Giuliani","given":"Meredith"},{"family":"Hahn","given":"Ezra"},{"family":"Kim","given":"John"},{"family":"Xu","given":"Wei"},{"family":"Waldron","given":"John"},{"family":"Huang","given":"Shao Hui"}],"issued":{"date-parts":[["2021"]]}}}],"schema":"https://github.com/citation-style-language/schema/raw/master/csl-citation.json"}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(Gudi et al., 2021)</w:t>
            </w:r>
            <w:r w:rsidRPr="004F01F6">
              <w:rPr>
                <w:rFonts w:cstheme="minorHAnsi"/>
                <w:color w:val="000000" w:themeColor="text1"/>
                <w:sz w:val="20"/>
                <w:szCs w:val="20"/>
              </w:rPr>
              <w:fldChar w:fldCharType="end"/>
            </w:r>
          </w:p>
        </w:tc>
        <w:tc>
          <w:tcPr>
            <w:tcW w:w="1275" w:type="dxa"/>
          </w:tcPr>
          <w:p w14:paraId="5B2B0A90" w14:textId="3449608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Outcome and treatment toxicity in east-</w:t>
            </w:r>
            <w:proofErr w:type="spellStart"/>
            <w:r w:rsidRPr="004F01F6">
              <w:rPr>
                <w:rFonts w:cstheme="minorHAnsi"/>
                <w:color w:val="000000" w:themeColor="text1"/>
                <w:sz w:val="20"/>
                <w:szCs w:val="20"/>
              </w:rPr>
              <w:t>indian</w:t>
            </w:r>
            <w:proofErr w:type="spellEnd"/>
            <w:r w:rsidRPr="004F01F6">
              <w:rPr>
                <w:rFonts w:cstheme="minorHAnsi"/>
                <w:color w:val="000000" w:themeColor="text1"/>
                <w:sz w:val="20"/>
                <w:szCs w:val="20"/>
              </w:rPr>
              <w:t xml:space="preserve"> versus white-</w:t>
            </w:r>
            <w:proofErr w:type="spellStart"/>
            <w:r w:rsidRPr="004F01F6">
              <w:rPr>
                <w:rFonts w:cstheme="minorHAnsi"/>
                <w:color w:val="000000" w:themeColor="text1"/>
                <w:sz w:val="20"/>
                <w:szCs w:val="20"/>
              </w:rPr>
              <w:t>canadian</w:t>
            </w:r>
            <w:proofErr w:type="spellEnd"/>
            <w:r w:rsidRPr="004F01F6">
              <w:rPr>
                <w:rFonts w:cstheme="minorHAnsi"/>
                <w:color w:val="000000" w:themeColor="text1"/>
                <w:sz w:val="20"/>
                <w:szCs w:val="20"/>
              </w:rPr>
              <w:t xml:space="preserve"> </w:t>
            </w:r>
            <w:r w:rsidRPr="004F01F6">
              <w:rPr>
                <w:rFonts w:cstheme="minorHAnsi"/>
                <w:color w:val="000000" w:themeColor="text1"/>
                <w:sz w:val="20"/>
                <w:szCs w:val="20"/>
              </w:rPr>
              <w:lastRenderedPageBreak/>
              <w:t>patients with oral cavity cancer following postoperative (chemo-)radiotherapy delivered under similar multidisciplinary care: A propensity-matched cohort study.</w:t>
            </w:r>
          </w:p>
        </w:tc>
        <w:tc>
          <w:tcPr>
            <w:tcW w:w="993" w:type="dxa"/>
          </w:tcPr>
          <w:p w14:paraId="16AE1FD1" w14:textId="29D8A966" w:rsidR="0003793A" w:rsidRPr="004F01F6" w:rsidRDefault="0003793A" w:rsidP="0003793A">
            <w:pPr>
              <w:rPr>
                <w:rFonts w:cstheme="minorHAnsi"/>
                <w:color w:val="000000" w:themeColor="text1"/>
                <w:sz w:val="20"/>
                <w:szCs w:val="20"/>
              </w:rPr>
            </w:pPr>
            <w:r w:rsidRPr="004F01F6">
              <w:rPr>
                <w:rFonts w:cstheme="minorHAnsi"/>
                <w:sz w:val="20"/>
                <w:szCs w:val="20"/>
              </w:rPr>
              <w:lastRenderedPageBreak/>
              <w:t>Peer-reviewed</w:t>
            </w:r>
          </w:p>
        </w:tc>
        <w:tc>
          <w:tcPr>
            <w:tcW w:w="1417" w:type="dxa"/>
          </w:tcPr>
          <w:p w14:paraId="000F68EB" w14:textId="4C7183F6" w:rsidR="0003793A" w:rsidRPr="004F01F6" w:rsidRDefault="0003793A" w:rsidP="0003793A">
            <w:pPr>
              <w:rPr>
                <w:rFonts w:cstheme="minorHAnsi"/>
                <w:color w:val="000000" w:themeColor="text1"/>
                <w:sz w:val="20"/>
                <w:szCs w:val="20"/>
              </w:rPr>
            </w:pPr>
            <w:r w:rsidRPr="004F01F6">
              <w:rPr>
                <w:rFonts w:cstheme="minorHAnsi"/>
                <w:sz w:val="20"/>
                <w:szCs w:val="20"/>
              </w:rPr>
              <w:t>Prospective matched cohort study</w:t>
            </w:r>
          </w:p>
        </w:tc>
        <w:tc>
          <w:tcPr>
            <w:tcW w:w="1418" w:type="dxa"/>
          </w:tcPr>
          <w:p w14:paraId="64FEEA31" w14:textId="1075BB1E" w:rsidR="0003793A" w:rsidRPr="004F01F6" w:rsidRDefault="00734377" w:rsidP="0003793A">
            <w:pPr>
              <w:rPr>
                <w:rFonts w:cstheme="minorHAnsi"/>
                <w:color w:val="000000" w:themeColor="text1"/>
                <w:sz w:val="20"/>
                <w:szCs w:val="20"/>
              </w:rPr>
            </w:pPr>
            <w:r w:rsidRPr="004F01F6">
              <w:rPr>
                <w:rFonts w:cstheme="minorHAnsi"/>
                <w:sz w:val="20"/>
                <w:szCs w:val="20"/>
              </w:rPr>
              <w:t>East Indian and White Canadian patients with oral cavity squamous cell carcinoma</w:t>
            </w:r>
          </w:p>
        </w:tc>
        <w:tc>
          <w:tcPr>
            <w:tcW w:w="1275" w:type="dxa"/>
          </w:tcPr>
          <w:p w14:paraId="71277935" w14:textId="39E0418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520 participants</w:t>
            </w:r>
          </w:p>
        </w:tc>
        <w:tc>
          <w:tcPr>
            <w:tcW w:w="2127" w:type="dxa"/>
          </w:tcPr>
          <w:p w14:paraId="5AEE6BC8" w14:textId="6B3F5A3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compare the clinical behaviour between East-Indian and White-Canadian patients with oral cavity squamous cell carcinoma.</w:t>
            </w:r>
          </w:p>
        </w:tc>
        <w:tc>
          <w:tcPr>
            <w:tcW w:w="2126" w:type="dxa"/>
          </w:tcPr>
          <w:p w14:paraId="279934B5" w14:textId="7875FA2D"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tc>
        <w:tc>
          <w:tcPr>
            <w:tcW w:w="2551" w:type="dxa"/>
          </w:tcPr>
          <w:p w14:paraId="0E853B01" w14:textId="5854149A"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East-Indian patients ha</w:t>
            </w:r>
            <w:r w:rsidR="00D61235" w:rsidRPr="00487DDA">
              <w:rPr>
                <w:rFonts w:cstheme="minorHAnsi"/>
                <w:color w:val="000000" w:themeColor="text1"/>
                <w:sz w:val="20"/>
                <w:szCs w:val="20"/>
              </w:rPr>
              <w:t>d</w:t>
            </w:r>
            <w:r w:rsidRPr="00487DDA">
              <w:rPr>
                <w:rFonts w:cstheme="minorHAnsi"/>
                <w:color w:val="000000" w:themeColor="text1"/>
                <w:sz w:val="20"/>
                <w:szCs w:val="20"/>
              </w:rPr>
              <w:t xml:space="preserve"> greater betel nut/chewable tobacco exposure, a different distribution of OSCC sites, lower LRC, and higher toxicities.</w:t>
            </w:r>
          </w:p>
        </w:tc>
      </w:tr>
      <w:tr w:rsidR="0003793A" w:rsidRPr="0003793A" w14:paraId="2467BF2A" w14:textId="77777777" w:rsidTr="001E03CA">
        <w:trPr>
          <w:trHeight w:val="300"/>
        </w:trPr>
        <w:tc>
          <w:tcPr>
            <w:tcW w:w="846" w:type="dxa"/>
          </w:tcPr>
          <w:p w14:paraId="7E438673" w14:textId="6823E5D6"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D73DE1" w:rsidRPr="00487DDA">
              <w:rPr>
                <w:rFonts w:cstheme="minorHAnsi"/>
                <w:color w:val="000000" w:themeColor="text1"/>
                <w:sz w:val="20"/>
                <w:szCs w:val="20"/>
              </w:rPr>
              <w:t>1</w:t>
            </w:r>
          </w:p>
        </w:tc>
        <w:tc>
          <w:tcPr>
            <w:tcW w:w="1276" w:type="dxa"/>
          </w:tcPr>
          <w:p w14:paraId="02179B63" w14:textId="727070CB"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{"citationID":"jQ85gR0g","properties":{"unsorted":false,"formattedCitation":"(Dong {\\i{}et al.}, 2007)","plainCitation":"(Dong et al., 2007)","noteIndex":0},"citationItems":[{"id":2508,"uris":["http://zotero.org/groups/6620036/items/DXZW2IAE"],"itemData":{"id":2508,"type":"article-journal","abstract":"Providing culturally competent care has been a growing concern for health care professionals in recent years. Being culturally competent means taking into account the culture of patients in order to provide high-quality services. Accordingly, the objective of this study was to better understand how oral illness was perceived by the largest visible minority group in Canada: Chinese immigrants. We conducted qualitative research based on in-depth interviews with twelve Chinese immigrants in Montreal, Canada. The participants had a high level of education and had lived in Canada for thirteen years or less. The interviews were transcribed, and thematic analyses were then performed. Among the participants, traditional beliefs coexisted with scientific dental knowledge. On the one hand, the subjects had a fairly good understanding of dental caries in terms of etiology, process, prevention, and treatment. On the other hand, they held strong traditional beliefs concerning gingival swelling and bleeding, which had an influence on their attitudes toward dental care and professional services. Oral health care professionals should be informed about Chinese immigrants' oral health beliefs and the acculturation process in order to understand their patients better and provide culturally competent care.","container-title":"Journal of dental education","issue":"10","journalAbbreviation":"Journal of dental education","page":"1340-1347","title":"Perceptions of oral illness among Chinese immigrants in Montreal: a qualitative study.","volume":"71","author":[{"family":"Dong","given":"M."},{"family":"Loignon","given":"C."},{"family":"Levine","given":"A."},{"family":"Bedos","given":"C."}],"issued":{"date-parts":[["2007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(Dong et al., 2007)</w:t>
            </w:r>
            <w:r w:rsidRPr="004F01F6">
              <w:rPr>
                <w:rFonts w:cstheme="minorHAnsi"/>
                <w:color w:val="000000" w:themeColor="text1"/>
                <w:sz w:val="20"/>
                <w:szCs w:val="20"/>
              </w:rPr>
              <w:fldChar w:fldCharType="end"/>
            </w:r>
          </w:p>
        </w:tc>
        <w:tc>
          <w:tcPr>
            <w:tcW w:w="1275" w:type="dxa"/>
          </w:tcPr>
          <w:p w14:paraId="3080CBB3" w14:textId="68D418E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Perceptions of oral illness among Chinese immigrants in Montreal: a qualitative study.</w:t>
            </w:r>
          </w:p>
        </w:tc>
        <w:tc>
          <w:tcPr>
            <w:tcW w:w="993" w:type="dxa"/>
          </w:tcPr>
          <w:p w14:paraId="7FD8E46E" w14:textId="1B9F772C"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154FBCCB" w14:textId="28B810D2" w:rsidR="0003793A" w:rsidRPr="004F01F6" w:rsidRDefault="0003793A" w:rsidP="0003793A">
            <w:pPr>
              <w:rPr>
                <w:rFonts w:cstheme="minorHAnsi"/>
                <w:color w:val="000000" w:themeColor="text1"/>
                <w:sz w:val="20"/>
                <w:szCs w:val="20"/>
              </w:rPr>
            </w:pPr>
            <w:r w:rsidRPr="004F01F6">
              <w:rPr>
                <w:rFonts w:cstheme="minorHAnsi"/>
                <w:sz w:val="20"/>
                <w:szCs w:val="20"/>
              </w:rPr>
              <w:t>Qualitative study (interviews)</w:t>
            </w:r>
          </w:p>
        </w:tc>
        <w:tc>
          <w:tcPr>
            <w:tcW w:w="1418" w:type="dxa"/>
          </w:tcPr>
          <w:p w14:paraId="4DEA5AAF" w14:textId="5A31886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Chinese immigrants</w:t>
            </w:r>
          </w:p>
        </w:tc>
        <w:tc>
          <w:tcPr>
            <w:tcW w:w="1275" w:type="dxa"/>
          </w:tcPr>
          <w:p w14:paraId="43CC0192" w14:textId="7575BE7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12 participants</w:t>
            </w:r>
          </w:p>
        </w:tc>
        <w:tc>
          <w:tcPr>
            <w:tcW w:w="2127" w:type="dxa"/>
          </w:tcPr>
          <w:p w14:paraId="0F8F5DFD" w14:textId="3A1A080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understand how oral health is perceived by Chinese immigrants in Montreal, Canada</w:t>
            </w:r>
            <w:r w:rsidR="00EE24AA" w:rsidRPr="004F01F6">
              <w:rPr>
                <w:rFonts w:cstheme="minorHAnsi"/>
                <w:color w:val="000000" w:themeColor="text1"/>
                <w:sz w:val="20"/>
                <w:szCs w:val="20"/>
              </w:rPr>
              <w:t>.</w:t>
            </w:r>
          </w:p>
        </w:tc>
        <w:tc>
          <w:tcPr>
            <w:tcW w:w="2126" w:type="dxa"/>
          </w:tcPr>
          <w:p w14:paraId="38E1812A" w14:textId="65CC9818"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48D3B77E" w14:textId="2A17AD87"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Social networks</w:t>
            </w:r>
          </w:p>
          <w:p w14:paraId="66D5D694" w14:textId="19034E0B" w:rsidR="0003793A" w:rsidRPr="004F01F6" w:rsidRDefault="0003793A" w:rsidP="0003793A">
            <w:pPr>
              <w:rPr>
                <w:rFonts w:cstheme="minorHAnsi"/>
                <w:color w:val="000000" w:themeColor="text1"/>
                <w:sz w:val="20"/>
                <w:szCs w:val="20"/>
              </w:rPr>
            </w:pPr>
          </w:p>
        </w:tc>
        <w:tc>
          <w:tcPr>
            <w:tcW w:w="2551" w:type="dxa"/>
          </w:tcPr>
          <w:p w14:paraId="51F8A496" w14:textId="4769788F"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Chinese immigrants had a </w:t>
            </w:r>
            <w:r w:rsidR="004F01F6" w:rsidRPr="00487DDA">
              <w:rPr>
                <w:rFonts w:cstheme="minorHAnsi"/>
                <w:color w:val="000000" w:themeColor="text1"/>
                <w:sz w:val="20"/>
                <w:szCs w:val="20"/>
              </w:rPr>
              <w:t>good</w:t>
            </w:r>
            <w:r w:rsidRPr="00487DDA">
              <w:rPr>
                <w:rFonts w:cstheme="minorHAnsi"/>
                <w:color w:val="000000" w:themeColor="text1"/>
                <w:sz w:val="20"/>
                <w:szCs w:val="20"/>
              </w:rPr>
              <w:t xml:space="preserve"> understanding of dental caries and held their knowledge with their strong traditional beliefs.</w:t>
            </w:r>
          </w:p>
        </w:tc>
      </w:tr>
      <w:tr w:rsidR="0003793A" w:rsidRPr="0003793A" w14:paraId="4F57D616" w14:textId="77777777" w:rsidTr="001E03CA">
        <w:trPr>
          <w:trHeight w:val="300"/>
        </w:trPr>
        <w:tc>
          <w:tcPr>
            <w:tcW w:w="846" w:type="dxa"/>
          </w:tcPr>
          <w:p w14:paraId="6A914087" w14:textId="46B2B97D"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D73DE1" w:rsidRPr="00487DDA">
              <w:rPr>
                <w:rFonts w:cstheme="minorHAnsi"/>
                <w:color w:val="000000" w:themeColor="text1"/>
                <w:sz w:val="20"/>
                <w:szCs w:val="20"/>
              </w:rPr>
              <w:t>2</w:t>
            </w:r>
          </w:p>
        </w:tc>
        <w:tc>
          <w:tcPr>
            <w:tcW w:w="1276" w:type="dxa"/>
          </w:tcPr>
          <w:p w14:paraId="087D6F96" w14:textId="5FB62DD2"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{"citationID":"yEuo1Mgs","properties":{"unsorted":false,"formattedCitation":"(Dong {\\i{}et al.}, 2011)","plainCitation":"(Dong et al., 2011)","noteIndex":0},"citationItems":[{"id":2507,"uris":["http://zotero.org/groups/6620036/items/WMDY2ANC"],"itemData":{"id":2507,"type":"article-journal","container-title":"Journal of the Canadian Dental Association","journalAbbreviation":"Journal of the Canadian Dental Association","page":"b131-b131","publisher":"Canadian Dental Association","publisher-place":"Ottawa, Ontario","title":"Chinese immigrants' dental care pathways in montreal, Canada.","volume":"77","author":[{"family":"Dong","given":"Mei"},{"family":"Levine","given":"Alissa"},{"family":"Loignon","given":"Christine"},{"family":"Bedos","given":"Christophe"}],"issued":{"date-parts":[["2011"]]}}}],"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(Dong et al., 2011)</w:t>
            </w:r>
            <w:r w:rsidRPr="004F01F6">
              <w:rPr>
                <w:rFonts w:cstheme="minorHAnsi"/>
                <w:color w:val="000000" w:themeColor="text1"/>
                <w:sz w:val="20"/>
                <w:szCs w:val="20"/>
              </w:rPr>
              <w:fldChar w:fldCharType="end"/>
            </w:r>
          </w:p>
        </w:tc>
        <w:tc>
          <w:tcPr>
            <w:tcW w:w="1275" w:type="dxa"/>
          </w:tcPr>
          <w:p w14:paraId="08D231D8" w14:textId="29548A7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Chinese immigrants' dental care pathways in Montreal, Canada.</w:t>
            </w:r>
          </w:p>
        </w:tc>
        <w:tc>
          <w:tcPr>
            <w:tcW w:w="993" w:type="dxa"/>
          </w:tcPr>
          <w:p w14:paraId="738264FC" w14:textId="5400E16A"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5AFC2866" w14:textId="7E496FEA" w:rsidR="0003793A" w:rsidRPr="004F01F6" w:rsidRDefault="0003793A" w:rsidP="0003793A">
            <w:pPr>
              <w:rPr>
                <w:rFonts w:cstheme="minorHAnsi"/>
                <w:color w:val="000000" w:themeColor="text1"/>
                <w:sz w:val="20"/>
                <w:szCs w:val="20"/>
              </w:rPr>
            </w:pPr>
            <w:r w:rsidRPr="004F01F6">
              <w:rPr>
                <w:rFonts w:cstheme="minorHAnsi"/>
                <w:sz w:val="20"/>
                <w:szCs w:val="20"/>
              </w:rPr>
              <w:t>Qualitative study (ethnography, interviews)</w:t>
            </w:r>
          </w:p>
        </w:tc>
        <w:tc>
          <w:tcPr>
            <w:tcW w:w="1418" w:type="dxa"/>
          </w:tcPr>
          <w:p w14:paraId="73893703" w14:textId="220BFDF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Chinese immigrants</w:t>
            </w:r>
          </w:p>
        </w:tc>
        <w:tc>
          <w:tcPr>
            <w:tcW w:w="1275" w:type="dxa"/>
          </w:tcPr>
          <w:p w14:paraId="2AA16F5E" w14:textId="19EC93A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12 participants</w:t>
            </w:r>
          </w:p>
        </w:tc>
        <w:tc>
          <w:tcPr>
            <w:tcW w:w="2127" w:type="dxa"/>
          </w:tcPr>
          <w:p w14:paraId="16B7FA60" w14:textId="311BA6A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understand the dental care pathways of Chinese immigrants residing in Montreal.</w:t>
            </w:r>
          </w:p>
        </w:tc>
        <w:tc>
          <w:tcPr>
            <w:tcW w:w="2126" w:type="dxa"/>
          </w:tcPr>
          <w:p w14:paraId="195475BD" w14:textId="17015A6B"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347DC9B0" w14:textId="0BE0F4EF"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 Discrimination, stigma and racialization</w:t>
            </w:r>
          </w:p>
          <w:p w14:paraId="03CAEA11" w14:textId="3569BF4E" w:rsidR="0003793A" w:rsidRPr="004F01F6" w:rsidRDefault="0003793A" w:rsidP="0003793A">
            <w:pPr>
              <w:rPr>
                <w:rFonts w:cstheme="minorHAnsi"/>
                <w:color w:val="000000" w:themeColor="text1"/>
                <w:sz w:val="20"/>
                <w:szCs w:val="20"/>
              </w:rPr>
            </w:pPr>
          </w:p>
        </w:tc>
        <w:tc>
          <w:tcPr>
            <w:tcW w:w="2551" w:type="dxa"/>
          </w:tcPr>
          <w:p w14:paraId="463A0C80" w14:textId="1F14296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Chinese immigrants used both Western dental care and Chinese dental care depending on the oral health issue. For caries and other acute diseases, they often went to a dentist. However, for more chronic diseases, they relied on self-treatment. Chinese immigrants also face</w:t>
            </w:r>
            <w:r w:rsidR="002726C5" w:rsidRPr="00487DDA">
              <w:rPr>
                <w:rFonts w:cstheme="minorHAnsi"/>
                <w:color w:val="000000" w:themeColor="text1"/>
                <w:sz w:val="20"/>
                <w:szCs w:val="20"/>
              </w:rPr>
              <w:t>d</w:t>
            </w:r>
            <w:r w:rsidRPr="00487DDA">
              <w:rPr>
                <w:rFonts w:cstheme="minorHAnsi"/>
                <w:color w:val="000000" w:themeColor="text1"/>
                <w:sz w:val="20"/>
                <w:szCs w:val="20"/>
              </w:rPr>
              <w:t xml:space="preserve"> barriers to care such as language and cultural barriers.</w:t>
            </w:r>
          </w:p>
        </w:tc>
      </w:tr>
      <w:tr w:rsidR="0003793A" w:rsidRPr="0003793A" w14:paraId="53DDBFF2" w14:textId="77777777" w:rsidTr="001E03CA">
        <w:trPr>
          <w:trHeight w:val="300"/>
        </w:trPr>
        <w:tc>
          <w:tcPr>
            <w:tcW w:w="846" w:type="dxa"/>
          </w:tcPr>
          <w:p w14:paraId="0D8C2DAF" w14:textId="206518A2"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D73DE1" w:rsidRPr="00487DDA">
              <w:rPr>
                <w:rFonts w:cstheme="minorHAnsi"/>
                <w:color w:val="000000" w:themeColor="text1"/>
                <w:sz w:val="20"/>
                <w:szCs w:val="20"/>
              </w:rPr>
              <w:t>3</w:t>
            </w:r>
          </w:p>
        </w:tc>
        <w:tc>
          <w:tcPr>
            <w:tcW w:w="1276" w:type="dxa"/>
          </w:tcPr>
          <w:p w14:paraId="67B94438" w14:textId="1452C2B0"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{"citationID":"xxoaaV6U","properties":{"unsorted":false,"formattedCitation":"(Darmawikarta {\\i{}et al.}, 2014)","plainCitation":"(Darmawikarta et al., 2014)","noteIndex":0},"citationItems":[{"id":2510,"uris":["http://zotero.org/groups/6620036/items/IDYB7RCL"],"itemData":{"id":2510,"type":"article-journal","abstract":"OBJECTIVES: To identify sociodemographic, dietary, and biological factors associated with families who do not receive dental care in early childhood and to identify risk factors associated with having cavities among children who receive early dental care. METHODS: A cross-sectional study of healthy Canadian children seen for primary health care between September 2011 and January 2013 was conducted through the TARGet Kids! practice-based research network in Toronto, Canada. Adjusted logistic regression was used to determine factors associated with children who were not seen by a dentist in early childhood and to determine risk factors associated with having dental cavities among children who received early dental care. RESULTS: Of the 2505 children included in the analysis, &lt;1% were seen by a dentist by 1 year of age. Older children were less likely to have never been to the dentist (odds ratio [OR], 0.88; 95% confidence interval [CI], 0.87-0.90). Low family income (OR, 2.73; 95% CI, 1.47-5.06), prolonged bottle use (OR, 1.43; 95% CI, 1.03-2.00), and higher intakes of sweetened drinks (OR, 1.20; 95% CI, 1.01-1.42) were associated with increased risk for never having been to the dentist. Among those who had been to the dentist, older children (OR, 1.04; 95% CI, 1.03-1.05), children of low income families (OR, 1.90; 95% CI, 1.17-3.10), and those of East Asian maternal ethnicity (OR, 1.91; 95% CI, 1.10-3.29) were more likely to have dental cavities. CONCLUSIONS: Among healthy urban children seen by a primary care provider, those most susceptible to cavities were least likely to receive early dental care. These findings support the need for publicly funded universal early preventive dental care and underscore the importance for primary care physicians to promote dental care in early childhood. Copyright © 2014 by the American Academy of Pediatrics.","container-title":"Pediatrics","DOI":"10.1542/peds.2013-3725","issue":"6","journalAbbreviation":"Pediatrics","page":"e1594-e1600","title":"Factors associated with dental care utilization in early childhood","volume":"133","author":[{"family":"Darmawikarta","given":"D."},{"family":"Chen","given":"Y."},{"family":"Carsley","given":"S."},{"family":"Birken","given":"C.S."},{"family":"Parkin","given":"P.C."},{"family":"Schroth","given":"R.J."},{"family":"Maguire","given":"J.L."}],"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(Darmawikarta et al., 2014)</w:t>
            </w:r>
            <w:r w:rsidRPr="004F01F6">
              <w:rPr>
                <w:rFonts w:cstheme="minorHAnsi"/>
                <w:color w:val="000000" w:themeColor="text1"/>
                <w:sz w:val="20"/>
                <w:szCs w:val="20"/>
              </w:rPr>
              <w:fldChar w:fldCharType="end"/>
            </w:r>
          </w:p>
        </w:tc>
        <w:tc>
          <w:tcPr>
            <w:tcW w:w="1275" w:type="dxa"/>
          </w:tcPr>
          <w:p w14:paraId="22867C52" w14:textId="535D076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Factors associated with dental care utilization in early childhood</w:t>
            </w:r>
          </w:p>
        </w:tc>
        <w:tc>
          <w:tcPr>
            <w:tcW w:w="993" w:type="dxa"/>
          </w:tcPr>
          <w:p w14:paraId="13EF72E3" w14:textId="7028D005"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5322D963" w14:textId="530FB164" w:rsidR="0003793A" w:rsidRPr="004F01F6" w:rsidRDefault="0003793A" w:rsidP="0003793A">
            <w:pPr>
              <w:rPr>
                <w:rFonts w:cstheme="minorHAnsi"/>
                <w:sz w:val="20"/>
                <w:szCs w:val="20"/>
              </w:rPr>
            </w:pPr>
            <w:r w:rsidRPr="004F01F6">
              <w:rPr>
                <w:rFonts w:cstheme="minorHAnsi"/>
                <w:sz w:val="20"/>
                <w:szCs w:val="20"/>
              </w:rPr>
              <w:t>Cross-sectional study</w:t>
            </w:r>
          </w:p>
        </w:tc>
        <w:tc>
          <w:tcPr>
            <w:tcW w:w="1418" w:type="dxa"/>
          </w:tcPr>
          <w:p w14:paraId="1EE924AA" w14:textId="083950AB" w:rsidR="0003793A" w:rsidRPr="004F01F6" w:rsidRDefault="00734377" w:rsidP="0003793A">
            <w:pPr>
              <w:rPr>
                <w:rFonts w:cstheme="minorHAnsi"/>
                <w:color w:val="000000" w:themeColor="text1"/>
                <w:sz w:val="20"/>
                <w:szCs w:val="20"/>
              </w:rPr>
            </w:pPr>
            <w:r w:rsidRPr="004F01F6">
              <w:rPr>
                <w:rFonts w:cstheme="minorHAnsi"/>
                <w:sz w:val="20"/>
                <w:szCs w:val="20"/>
              </w:rPr>
              <w:t xml:space="preserve">Children from diverse ethnic backgrounds (European, East Asian, South/Southeast Asian, Arab, </w:t>
            </w:r>
            <w:r w:rsidRPr="004F01F6">
              <w:rPr>
                <w:rFonts w:cstheme="minorHAnsi"/>
                <w:sz w:val="20"/>
                <w:szCs w:val="20"/>
              </w:rPr>
              <w:lastRenderedPageBreak/>
              <w:t>African, Latin American, mixed ethnicity, Aboriginal, and Oceanian backgrounds)</w:t>
            </w:r>
          </w:p>
        </w:tc>
        <w:tc>
          <w:tcPr>
            <w:tcW w:w="1275" w:type="dxa"/>
          </w:tcPr>
          <w:p w14:paraId="7543B460" w14:textId="6AAFA40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lastRenderedPageBreak/>
              <w:t>2</w:t>
            </w:r>
            <w:r w:rsidR="0067703E" w:rsidRPr="004F01F6">
              <w:rPr>
                <w:rFonts w:cstheme="minorHAnsi"/>
                <w:color w:val="000000" w:themeColor="text1"/>
                <w:sz w:val="20"/>
                <w:szCs w:val="20"/>
              </w:rPr>
              <w:t>,</w:t>
            </w:r>
            <w:r w:rsidRPr="004F01F6">
              <w:rPr>
                <w:rFonts w:cstheme="minorHAnsi"/>
                <w:color w:val="000000" w:themeColor="text1"/>
                <w:sz w:val="20"/>
                <w:szCs w:val="20"/>
              </w:rPr>
              <w:t>505 children</w:t>
            </w:r>
          </w:p>
        </w:tc>
        <w:tc>
          <w:tcPr>
            <w:tcW w:w="2127" w:type="dxa"/>
          </w:tcPr>
          <w:p w14:paraId="256B6B59" w14:textId="13B3DE8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To identify sociodemographic, dietary, and biological factors in those who did not receive dental care in their early </w:t>
            </w:r>
            <w:proofErr w:type="gramStart"/>
            <w:r w:rsidRPr="004F01F6">
              <w:rPr>
                <w:rFonts w:cstheme="minorHAnsi"/>
                <w:color w:val="000000" w:themeColor="text1"/>
                <w:sz w:val="20"/>
                <w:szCs w:val="20"/>
              </w:rPr>
              <w:t>childhood, and</w:t>
            </w:r>
            <w:proofErr w:type="gramEnd"/>
            <w:r w:rsidRPr="004F01F6">
              <w:rPr>
                <w:rFonts w:cstheme="minorHAnsi"/>
                <w:color w:val="000000" w:themeColor="text1"/>
                <w:sz w:val="20"/>
                <w:szCs w:val="20"/>
              </w:rPr>
              <w:t xml:space="preserve"> evaluate </w:t>
            </w:r>
            <w:r w:rsidRPr="004F01F6">
              <w:rPr>
                <w:rFonts w:cstheme="minorHAnsi"/>
                <w:color w:val="000000" w:themeColor="text1"/>
                <w:sz w:val="20"/>
                <w:szCs w:val="20"/>
              </w:rPr>
              <w:lastRenderedPageBreak/>
              <w:t>any risk factors associated with having cavities among those who did receive early dental care</w:t>
            </w:r>
            <w:r w:rsidR="00EE24AA" w:rsidRPr="004F01F6">
              <w:rPr>
                <w:rFonts w:cstheme="minorHAnsi"/>
                <w:color w:val="000000" w:themeColor="text1"/>
                <w:sz w:val="20"/>
                <w:szCs w:val="20"/>
              </w:rPr>
              <w:t>.</w:t>
            </w:r>
          </w:p>
        </w:tc>
        <w:tc>
          <w:tcPr>
            <w:tcW w:w="2126" w:type="dxa"/>
          </w:tcPr>
          <w:p w14:paraId="0ADFFB32" w14:textId="751D95D2"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lastRenderedPageBreak/>
              <w:t>Oral health status and disease</w:t>
            </w:r>
          </w:p>
        </w:tc>
        <w:tc>
          <w:tcPr>
            <w:tcW w:w="2551" w:type="dxa"/>
            <w:shd w:val="clear" w:color="auto" w:fill="FFFFFF" w:themeFill="background1"/>
          </w:tcPr>
          <w:p w14:paraId="3640BA21" w14:textId="01C7C1C5"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 xml:space="preserve">Low uptake of early dental care was observed, with very few children visiting a dentist by the recommended age of one year. Children from lower-income families and those with higher-risk </w:t>
            </w:r>
            <w:r w:rsidRPr="00487DDA">
              <w:rPr>
                <w:rFonts w:eastAsia="Times New Roman" w:cstheme="minorHAnsi"/>
                <w:sz w:val="20"/>
                <w:szCs w:val="20"/>
              </w:rPr>
              <w:lastRenderedPageBreak/>
              <w:t>behaviours, such as prolonged bottle use and greater consumption of sweetened drinks, were less likely to access dental care. Among children who did receive care, older age, lower income, and certain ethnic backgrounds were associated with a higher likelihood of dental cavities. Overall, children most at risk for poor oral health were the least likely to receive early preventive dental care.</w:t>
            </w:r>
          </w:p>
        </w:tc>
      </w:tr>
      <w:tr w:rsidR="0003793A" w:rsidRPr="0003793A" w14:paraId="4504247F" w14:textId="77777777" w:rsidTr="001E03CA">
        <w:trPr>
          <w:trHeight w:val="300"/>
        </w:trPr>
        <w:tc>
          <w:tcPr>
            <w:tcW w:w="846" w:type="dxa"/>
          </w:tcPr>
          <w:p w14:paraId="715041E9" w14:textId="70E3F95B"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4</w:t>
            </w:r>
            <w:r w:rsidR="00D73DE1" w:rsidRPr="00487DDA">
              <w:rPr>
                <w:rFonts w:cstheme="minorHAnsi"/>
                <w:color w:val="000000" w:themeColor="text1"/>
                <w:sz w:val="20"/>
                <w:szCs w:val="20"/>
              </w:rPr>
              <w:t>4</w:t>
            </w:r>
          </w:p>
        </w:tc>
        <w:tc>
          <w:tcPr>
            <w:tcW w:w="1276" w:type="dxa"/>
          </w:tcPr>
          <w:p w14:paraId="46065B96" w14:textId="5D2E2B91"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{"citationID":"WDyRMAB2","properties":{"unsorted":false,"formattedCitation":"(Dahlan {\\i{}et al.}, 2022)","plainCitation":"(Dahlan et al., 2022)","dontUpdate":true,"noteIndex":0},"citationItems":[{"id":2512,"uris":["http://zotero.org/groups/6620036/items/RC9X363M"],"itemData":{"id":2512,"type":"article-journal","abstract":"This study examined the associations between immigrant parents' perceived social support (PSS) and their children's oral health behaviors (OHB) and caries experience. We recruited immigrant parents and children aged 2-12 years. Data were collected on the sociodemographic and OHB information of the children. The parents' total PSS score and its dimensions were measured using the validated Personal Resource Questionnaire (PRQ2000). Dental examinations determined the children's caries experience using the DMFT/dmft index. A total of 336 parents and children were included in the study. Household income predicted the parents' PSS (B = -5.69; 95% CI -9.077, -2.32). Children of parents with higher PSS reported &gt;=2 toothbrushing/day (p &lt;= 0.05). Among the PSS domains, parental education level predicted their social integration (B = -0.16; 95% CI -0.30, -0.02) and nurturance (B = -0.24; 95% CI -0.43, -0.06). Family income predicted social integration (B = -0.17; 95% CI -0.33 -0.01), worth (B = -0.23; 95% CI -0.39 -0.06), and assistance (B = -0.22; 95% CI -0.42 -0.01). Parents with higher scores of intimacy and social integration were more aware of their children's oral health (p = 0.01). The parental social integration mean scores were significantly higher among parents whose children consumed &gt;=1 sugary snack/day (p = 0.02). All five domain scores were significantly higher among parents of children who reported &gt;=2 toothbrushing/day compared with children who brushed &lt;2/day (p &lt; 0.05). The results demonstrated that parents' PSS only improved their children's toothbrushing frequency. Compared to other domains, social integration was significantly associated with children's OHB. Neither parental PSS total score nor domains were associated with DMFT/dmft.","container-title":"International journal of environmental research and public health","DOI":"10.3390/ijerph19148250","issue":"14","journalAbbreviation":"International journal of environmental research and public health","publisher-place":"Switzerland","title":"Immigrant Parents' Perceived Social Support and Their Children's Oral Health Behaviors and Caries Experience.","URL":"https://dal.novanet.ca/openurl/01NOVA_DAL/DAL?sid=OVID:medline&amp;id=pmid:35886104&amp;id=doi:10.3390%2Fijerph19148250&amp;issn=1660-4601&amp;isbn=&amp;volume=19&amp;issue=14&amp;spage=&amp;date=2022&amp;title=International+Journal+of+Environmental+Research+%26+Public+Health+%5BElectronic+","volume":"19","author":[{"family":"Dahlan","given":"Rana"},{"family":"Bohlouli","given":"Babak"},{"family":"Saltaji","given":"Humam"},{"family":"Kornerup","given":"Ida"},{"family":"Salami","given":"Bukola"},{"family":"Amin","given":"Maryam"}],"issued":{"date-parts":[["2022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(Dahlan et al., 2022a)</w:t>
            </w:r>
            <w:r w:rsidRPr="004F01F6">
              <w:rPr>
                <w:rFonts w:cstheme="minorHAnsi"/>
                <w:color w:val="000000" w:themeColor="text1"/>
                <w:sz w:val="20"/>
                <w:szCs w:val="20"/>
              </w:rPr>
              <w:fldChar w:fldCharType="end"/>
            </w:r>
          </w:p>
        </w:tc>
        <w:tc>
          <w:tcPr>
            <w:tcW w:w="1275" w:type="dxa"/>
          </w:tcPr>
          <w:p w14:paraId="20C0A4E9" w14:textId="29EE1C4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Immigrant Parents' Perceived Social Support and Their Children's Oral Health </w:t>
            </w:r>
            <w:r w:rsidR="00CE5472" w:rsidRPr="004F01F6">
              <w:rPr>
                <w:rFonts w:cstheme="minorHAnsi"/>
                <w:color w:val="000000" w:themeColor="text1"/>
                <w:sz w:val="20"/>
                <w:szCs w:val="20"/>
              </w:rPr>
              <w:t>Behaviour</w:t>
            </w:r>
            <w:r w:rsidRPr="004F01F6">
              <w:rPr>
                <w:rFonts w:cstheme="minorHAnsi"/>
                <w:color w:val="000000" w:themeColor="text1"/>
                <w:sz w:val="20"/>
                <w:szCs w:val="20"/>
              </w:rPr>
              <w:t>s and Caries Experience.</w:t>
            </w:r>
          </w:p>
        </w:tc>
        <w:tc>
          <w:tcPr>
            <w:tcW w:w="993" w:type="dxa"/>
          </w:tcPr>
          <w:p w14:paraId="6638EF53" w14:textId="2FCC5376"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52AEEB8C" w14:textId="6417202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5311CFD8" w14:textId="1F683FD8" w:rsidR="0003793A" w:rsidRPr="004F01F6" w:rsidRDefault="00487DDA" w:rsidP="0003793A">
            <w:pPr>
              <w:rPr>
                <w:rFonts w:cstheme="minorHAnsi"/>
                <w:color w:val="000000" w:themeColor="text1"/>
                <w:sz w:val="20"/>
                <w:szCs w:val="20"/>
              </w:rPr>
            </w:pPr>
            <w:r w:rsidRPr="004F01F6">
              <w:rPr>
                <w:rFonts w:cstheme="minorHAnsi"/>
                <w:sz w:val="20"/>
                <w:szCs w:val="20"/>
              </w:rPr>
              <w:t>Immigrant parent-child dyads (South Asian, Southeast/East Asian, Arab, African, East European, and Hispanic backgrounds)</w:t>
            </w:r>
          </w:p>
        </w:tc>
        <w:tc>
          <w:tcPr>
            <w:tcW w:w="1275" w:type="dxa"/>
          </w:tcPr>
          <w:p w14:paraId="33721A90" w14:textId="3839F20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336 dyads of one parent and one child</w:t>
            </w:r>
          </w:p>
        </w:tc>
        <w:tc>
          <w:tcPr>
            <w:tcW w:w="2127" w:type="dxa"/>
          </w:tcPr>
          <w:p w14:paraId="21E737A3" w14:textId="704B322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To examine the association between immigrant </w:t>
            </w:r>
            <w:proofErr w:type="gramStart"/>
            <w:r w:rsidR="004F01F6" w:rsidRPr="004F01F6">
              <w:rPr>
                <w:rFonts w:cstheme="minorHAnsi"/>
                <w:color w:val="000000" w:themeColor="text1"/>
                <w:sz w:val="20"/>
                <w:szCs w:val="20"/>
              </w:rPr>
              <w:t>parents</w:t>
            </w:r>
            <w:r w:rsidR="004F01F6">
              <w:rPr>
                <w:rFonts w:cstheme="minorHAnsi"/>
                <w:color w:val="000000" w:themeColor="text1"/>
                <w:sz w:val="20"/>
                <w:szCs w:val="20"/>
              </w:rPr>
              <w:t>’</w:t>
            </w:r>
            <w:proofErr w:type="gramEnd"/>
            <w:r w:rsidR="004F01F6">
              <w:rPr>
                <w:rFonts w:cstheme="minorHAnsi"/>
                <w:color w:val="000000" w:themeColor="text1"/>
                <w:sz w:val="20"/>
                <w:szCs w:val="20"/>
              </w:rPr>
              <w:t xml:space="preserve"> </w:t>
            </w:r>
            <w:r w:rsidRPr="004F01F6">
              <w:rPr>
                <w:rFonts w:cstheme="minorHAnsi"/>
                <w:color w:val="000000" w:themeColor="text1"/>
                <w:sz w:val="20"/>
                <w:szCs w:val="20"/>
              </w:rPr>
              <w:t>perceived social support and their child's oral health behaviours and caries experience.</w:t>
            </w:r>
          </w:p>
        </w:tc>
        <w:tc>
          <w:tcPr>
            <w:tcW w:w="2126" w:type="dxa"/>
          </w:tcPr>
          <w:p w14:paraId="2BE723AE" w14:textId="31342072"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p w14:paraId="136B41DE" w14:textId="485A8590" w:rsidR="0003793A" w:rsidRPr="004F01F6" w:rsidRDefault="0003793A" w:rsidP="0003793A">
            <w:pPr>
              <w:rPr>
                <w:rFonts w:cstheme="minorHAnsi"/>
                <w:b/>
                <w:bCs/>
                <w:color w:val="000000" w:themeColor="text1"/>
                <w:sz w:val="20"/>
                <w:szCs w:val="20"/>
              </w:rPr>
            </w:pPr>
          </w:p>
          <w:p w14:paraId="3D559EB2" w14:textId="5ECC6FBB"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0D3ADF6B" w14:textId="63E73551"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 Social networks</w:t>
            </w:r>
          </w:p>
        </w:tc>
        <w:tc>
          <w:tcPr>
            <w:tcW w:w="2551" w:type="dxa"/>
          </w:tcPr>
          <w:p w14:paraId="49B6ED32" w14:textId="485BE0AC"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Immigrant parent</w:t>
            </w:r>
            <w:r w:rsidR="006E72AC" w:rsidRPr="00487DDA">
              <w:rPr>
                <w:rFonts w:cstheme="minorHAnsi"/>
                <w:color w:val="000000" w:themeColor="text1"/>
                <w:sz w:val="20"/>
                <w:szCs w:val="20"/>
              </w:rPr>
              <w:t>s’</w:t>
            </w:r>
            <w:r w:rsidRPr="00487DDA">
              <w:rPr>
                <w:rFonts w:cstheme="minorHAnsi"/>
                <w:color w:val="000000" w:themeColor="text1"/>
                <w:sz w:val="20"/>
                <w:szCs w:val="20"/>
              </w:rPr>
              <w:t xml:space="preserve"> social integration was associated with their children's oral health behaviours. Those with higher intimacy and social integration were more aware of their child's oral health status. Perceived social support and other domains were not associated with DMFT/</w:t>
            </w:r>
            <w:proofErr w:type="spellStart"/>
            <w:r w:rsidRPr="00487DDA">
              <w:rPr>
                <w:rFonts w:cstheme="minorHAnsi"/>
                <w:color w:val="000000" w:themeColor="text1"/>
                <w:sz w:val="20"/>
                <w:szCs w:val="20"/>
              </w:rPr>
              <w:t>dmft</w:t>
            </w:r>
            <w:proofErr w:type="spellEnd"/>
            <w:r w:rsidRPr="00487DDA">
              <w:rPr>
                <w:rFonts w:cstheme="minorHAnsi"/>
                <w:color w:val="000000" w:themeColor="text1"/>
                <w:sz w:val="20"/>
                <w:szCs w:val="20"/>
              </w:rPr>
              <w:t xml:space="preserve"> scores.</w:t>
            </w:r>
          </w:p>
        </w:tc>
      </w:tr>
      <w:tr w:rsidR="0003793A" w:rsidRPr="0003793A" w14:paraId="7302850C" w14:textId="77777777" w:rsidTr="001E03CA">
        <w:trPr>
          <w:trHeight w:val="300"/>
        </w:trPr>
        <w:tc>
          <w:tcPr>
            <w:tcW w:w="846" w:type="dxa"/>
          </w:tcPr>
          <w:p w14:paraId="4E9F2999" w14:textId="18F09D0C"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1D295D" w:rsidRPr="00487DDA">
              <w:rPr>
                <w:rFonts w:cstheme="minorHAnsi"/>
                <w:color w:val="000000" w:themeColor="text1"/>
                <w:sz w:val="20"/>
                <w:szCs w:val="20"/>
              </w:rPr>
              <w:t>5</w:t>
            </w:r>
          </w:p>
        </w:tc>
        <w:tc>
          <w:tcPr>
            <w:tcW w:w="1276" w:type="dxa"/>
          </w:tcPr>
          <w:p w14:paraId="5E778AAC" w14:textId="45083032" w:rsidR="0003793A" w:rsidRPr="004F01F6" w:rsidRDefault="007B3F3C"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{"citationID":"4zbL8XCc","properties":{"unsorted":false,"formattedCitation":"(Dahlan, Bohlouli, Salami, {\\i{}et al.}, 2022)","plainCitation":"(Dahlan, Bohlouli, Salami, et al., 2022)","noteIndex":0},"citationItems":[{"id":2513,"uris":["http://zotero.org/groups/6620036/items/9FRI3ZIY"],"itemData":{"id":2513,"type":"article-journal","container-title":"Journal of Public Health Dentistry","DOI":"10.1111/jphd.12481","issue":"4","journalAbbreviation":"Journal of Public Health Dentistry","page":"426-436","publisher":"Wiley-Blackwell","publisher-place":"Malden, Massachusetts","title":"Parental acculturation and oral health of children among immigrants.","volume":"82","author":[{"family":"Dahlan","given":"Rana"},{"family":"Bohlouli","given":"Babak"},{"family":"Salami","given":"Bukola"},{"family":"Saltaji","given":"Humam"},{"family":"Amin","given":"Maryam"}],"issued":{"date-parts":[["2022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(Dahlan et al., 2022</w:t>
            </w:r>
            <w:r w:rsidR="001D369E" w:rsidRPr="004F01F6">
              <w:rPr>
                <w:rFonts w:cstheme="minorHAnsi"/>
                <w:color w:val="000000"/>
                <w:sz w:val="20"/>
                <w:szCs w:val="20"/>
              </w:rPr>
              <w:t>b</w:t>
            </w:r>
            <w:r w:rsidRPr="004F01F6">
              <w:rPr>
                <w:rFonts w:cstheme="minorHAnsi"/>
                <w:color w:val="000000"/>
                <w:sz w:val="20"/>
                <w:szCs w:val="20"/>
              </w:rPr>
              <w:t>)</w:t>
            </w:r>
            <w:r w:rsidRPr="004F01F6">
              <w:rPr>
                <w:rFonts w:cstheme="minorHAnsi"/>
                <w:color w:val="000000" w:themeColor="text1"/>
                <w:sz w:val="20"/>
                <w:szCs w:val="20"/>
              </w:rPr>
              <w:fldChar w:fldCharType="end"/>
            </w:r>
          </w:p>
        </w:tc>
        <w:tc>
          <w:tcPr>
            <w:tcW w:w="1275" w:type="dxa"/>
          </w:tcPr>
          <w:p w14:paraId="0F144CDE" w14:textId="195B94C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Parental acculturation and oral health of children among immigrants</w:t>
            </w:r>
          </w:p>
        </w:tc>
        <w:tc>
          <w:tcPr>
            <w:tcW w:w="993" w:type="dxa"/>
          </w:tcPr>
          <w:p w14:paraId="53A0A871" w14:textId="7469242F"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412A320D" w14:textId="5BEBA89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7C088798" w14:textId="7E11EDC3" w:rsidR="0003793A" w:rsidRPr="004F01F6" w:rsidRDefault="00487DDA" w:rsidP="0003793A">
            <w:pPr>
              <w:rPr>
                <w:rFonts w:cstheme="minorHAnsi"/>
                <w:color w:val="000000" w:themeColor="text1"/>
                <w:sz w:val="20"/>
                <w:szCs w:val="20"/>
              </w:rPr>
            </w:pPr>
            <w:r w:rsidRPr="004F01F6">
              <w:rPr>
                <w:rFonts w:cstheme="minorHAnsi"/>
                <w:sz w:val="20"/>
                <w:szCs w:val="20"/>
              </w:rPr>
              <w:t>Immigrant parent-child dyads (South Asian, Southeast/East Asian, Arab, African, East European, and Hispanic backgrounds)</w:t>
            </w:r>
          </w:p>
        </w:tc>
        <w:tc>
          <w:tcPr>
            <w:tcW w:w="1275" w:type="dxa"/>
          </w:tcPr>
          <w:p w14:paraId="211608C2" w14:textId="0D4D543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336 dyads of one parent and one child</w:t>
            </w:r>
          </w:p>
        </w:tc>
        <w:tc>
          <w:tcPr>
            <w:tcW w:w="2127" w:type="dxa"/>
          </w:tcPr>
          <w:p w14:paraId="03F74796" w14:textId="766C818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examine the association between parent acculturation and strategies, and their child's caries experience and oral health behaviours</w:t>
            </w:r>
            <w:r w:rsidR="00EE24AA" w:rsidRPr="004F01F6">
              <w:rPr>
                <w:rFonts w:cstheme="minorHAnsi"/>
                <w:color w:val="000000" w:themeColor="text1"/>
                <w:sz w:val="20"/>
                <w:szCs w:val="20"/>
              </w:rPr>
              <w:t>.</w:t>
            </w:r>
          </w:p>
        </w:tc>
        <w:tc>
          <w:tcPr>
            <w:tcW w:w="2126" w:type="dxa"/>
          </w:tcPr>
          <w:p w14:paraId="2FC7C98D" w14:textId="7AB0905C"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700D3283" w14:textId="3F0CD830"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w:t>
            </w:r>
          </w:p>
        </w:tc>
        <w:tc>
          <w:tcPr>
            <w:tcW w:w="2551" w:type="dxa"/>
          </w:tcPr>
          <w:p w14:paraId="2F841C36" w14:textId="2EE1FF94"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Highly acculturated parents reported higher child tooth-brushing behaviour and were more likely to consume sugar. Assimilated parents reported better oral health behaviours, while marginalized parents reported less favourable behaviours. Overall, parental acculturation had no association with children</w:t>
            </w:r>
            <w:r w:rsidR="00165494" w:rsidRPr="00487DDA">
              <w:rPr>
                <w:rFonts w:cstheme="minorHAnsi"/>
                <w:color w:val="000000" w:themeColor="text1"/>
                <w:sz w:val="20"/>
                <w:szCs w:val="20"/>
              </w:rPr>
              <w:t>’s</w:t>
            </w:r>
            <w:r w:rsidRPr="00487DDA">
              <w:rPr>
                <w:rFonts w:cstheme="minorHAnsi"/>
                <w:color w:val="000000" w:themeColor="text1"/>
                <w:sz w:val="20"/>
                <w:szCs w:val="20"/>
              </w:rPr>
              <w:t xml:space="preserve"> caries experience</w:t>
            </w:r>
            <w:r w:rsidR="00014B5B" w:rsidRPr="00487DDA">
              <w:rPr>
                <w:rFonts w:cstheme="minorHAnsi"/>
                <w:color w:val="000000" w:themeColor="text1"/>
                <w:sz w:val="20"/>
                <w:szCs w:val="20"/>
              </w:rPr>
              <w:t>.</w:t>
            </w:r>
          </w:p>
        </w:tc>
      </w:tr>
      <w:tr w:rsidR="0003793A" w:rsidRPr="0003793A" w14:paraId="4424652C" w14:textId="77777777" w:rsidTr="001E03CA">
        <w:trPr>
          <w:trHeight w:val="300"/>
        </w:trPr>
        <w:tc>
          <w:tcPr>
            <w:tcW w:w="846" w:type="dxa"/>
          </w:tcPr>
          <w:p w14:paraId="18E86829" w14:textId="718F91E1"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1D295D" w:rsidRPr="00487DDA">
              <w:rPr>
                <w:rFonts w:cstheme="minorHAnsi"/>
                <w:color w:val="000000" w:themeColor="text1"/>
                <w:sz w:val="20"/>
                <w:szCs w:val="20"/>
              </w:rPr>
              <w:t>6</w:t>
            </w:r>
          </w:p>
        </w:tc>
        <w:tc>
          <w:tcPr>
            <w:tcW w:w="1276" w:type="dxa"/>
          </w:tcPr>
          <w:p w14:paraId="75A7C199" w14:textId="644DDA52"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{"citationID":"GWE7RKtI","properties":{"unsorted":false,"formattedCitation":"(Badri, Dahlan and Amin, 2022)","plainCitation":"(Badri, Dahlan and Amin, 2022)","noteIndex":0},"citationItems":[{"id":2526,"uris":["http://zotero.org/groups/6620036/items/7WASVDAE"],"itemData":{"id":2526,"type":"article-journal","abstract":"Objectives: To explore how acculturation influences preventive dental care-seeking behavior for children among Filipino newcomers. Methods: We conducted a qualitative focused ethnographic research using semi-structured interviews and focus groups. Participants were a purposive sample of English-speaking, self-identified members of Filipino community in Edmonton who had lived in Canada for less than 10 years and had children aged 2–6 years. Concurrent thematic analysis was used. Results: Six interviews and two focus groups were conducted with 18 participants. Three main themes identified from our inductive analysis were emergency pain-driven concept for children’s dental visit before migration, migration challenges and low priority for preventive dental visits, and acculturation and new perceptions of preventive dental care utilization. Long-term socioeconomic deprivation in home country, challenges for survival in host country, and dental care-seeking behaviors influenced by acculturation process were psychosocially conceptualized within the three identified themes. Discussion: Exposure to the new culture of dental care in Canada caused a shift from an aggressive treatment-oriented to a more conservative preventive-oriented approach among Filipino immigrants in our study. © 2020, Springer Nature Switzerland AG.","container-title":"Global Social Welfare","DOI":"10.1007/s40609-020-00189-x","issue":"1","journalAbbreviation":"Global Social Welfare","title":"Impact of Acculturation on Dental Attendance of Preschoolers Among Filipino Immigrants in Edmonton, Canada","URL":"https://www.scopus.com/inward/record.uri?eid=2-s2.0-85090066593&amp;doi=10.1007%2fs40609-020-00189-x&amp;partnerID=40&amp;md5=06127ad4bd81abc9f8de74c0f8fbfdda","volume":"9","author":[{"family":"Badri","given":"P."},{"family":"Dahlan","given":"R."},{"family":"Amin","given":"M."}],"issued":{"date-parts":[["2022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(Badri</w:t>
            </w:r>
            <w:r w:rsidR="004F01F6" w:rsidRPr="004F01F6">
              <w:rPr>
                <w:rFonts w:cstheme="minorHAnsi"/>
                <w:noProof/>
                <w:color w:val="000000" w:themeColor="text1"/>
                <w:sz w:val="20"/>
                <w:szCs w:val="20"/>
              </w:rPr>
              <w:t xml:space="preserve"> et al., </w:t>
            </w:r>
            <w:r w:rsidRPr="004F01F6">
              <w:rPr>
                <w:rFonts w:cstheme="minorHAnsi"/>
                <w:noProof/>
                <w:color w:val="000000" w:themeColor="text1"/>
                <w:sz w:val="20"/>
                <w:szCs w:val="20"/>
              </w:rPr>
              <w:t>2022)</w:t>
            </w:r>
            <w:r w:rsidRPr="004F01F6">
              <w:rPr>
                <w:rFonts w:cstheme="minorHAnsi"/>
                <w:color w:val="000000" w:themeColor="text1"/>
                <w:sz w:val="20"/>
                <w:szCs w:val="20"/>
              </w:rPr>
              <w:fldChar w:fldCharType="end"/>
            </w:r>
          </w:p>
        </w:tc>
        <w:tc>
          <w:tcPr>
            <w:tcW w:w="1275" w:type="dxa"/>
          </w:tcPr>
          <w:p w14:paraId="1AC95762" w14:textId="7A67863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Impact of Acculturation on Dental Attendance of </w:t>
            </w:r>
            <w:r w:rsidRPr="004F01F6">
              <w:rPr>
                <w:rFonts w:cstheme="minorHAnsi"/>
                <w:color w:val="000000" w:themeColor="text1"/>
                <w:sz w:val="20"/>
                <w:szCs w:val="20"/>
              </w:rPr>
              <w:lastRenderedPageBreak/>
              <w:t>Preschoolers Among Filipino Immigrants in Edmonton, Canada</w:t>
            </w:r>
          </w:p>
        </w:tc>
        <w:tc>
          <w:tcPr>
            <w:tcW w:w="993" w:type="dxa"/>
          </w:tcPr>
          <w:p w14:paraId="7CEB175C" w14:textId="1FB44A41" w:rsidR="0003793A" w:rsidRPr="004F01F6" w:rsidRDefault="0003793A" w:rsidP="0003793A">
            <w:pPr>
              <w:rPr>
                <w:rFonts w:cstheme="minorHAnsi"/>
                <w:color w:val="000000" w:themeColor="text1"/>
                <w:sz w:val="20"/>
                <w:szCs w:val="20"/>
              </w:rPr>
            </w:pPr>
            <w:r w:rsidRPr="004F01F6">
              <w:rPr>
                <w:rFonts w:cstheme="minorHAnsi"/>
                <w:sz w:val="20"/>
                <w:szCs w:val="20"/>
              </w:rPr>
              <w:lastRenderedPageBreak/>
              <w:t>Peer-reviewed</w:t>
            </w:r>
          </w:p>
        </w:tc>
        <w:tc>
          <w:tcPr>
            <w:tcW w:w="1417" w:type="dxa"/>
          </w:tcPr>
          <w:p w14:paraId="1E31B088" w14:textId="100E3FE3" w:rsidR="0003793A" w:rsidRPr="004F01F6" w:rsidRDefault="0003793A" w:rsidP="0003793A">
            <w:pPr>
              <w:rPr>
                <w:rFonts w:cstheme="minorHAnsi"/>
                <w:color w:val="000000" w:themeColor="text1"/>
                <w:sz w:val="20"/>
                <w:szCs w:val="20"/>
              </w:rPr>
            </w:pPr>
            <w:r w:rsidRPr="004F01F6">
              <w:rPr>
                <w:rFonts w:cstheme="minorHAnsi"/>
                <w:sz w:val="20"/>
                <w:szCs w:val="20"/>
              </w:rPr>
              <w:t>Qualitative study (focused ethnography)</w:t>
            </w:r>
          </w:p>
        </w:tc>
        <w:tc>
          <w:tcPr>
            <w:tcW w:w="1418" w:type="dxa"/>
          </w:tcPr>
          <w:p w14:paraId="4FE13117" w14:textId="7F99FF51" w:rsidR="0003793A" w:rsidRPr="004F01F6" w:rsidRDefault="00487DDA" w:rsidP="0003793A">
            <w:pPr>
              <w:rPr>
                <w:rFonts w:cstheme="minorHAnsi"/>
                <w:color w:val="000000" w:themeColor="text1"/>
                <w:sz w:val="20"/>
                <w:szCs w:val="20"/>
              </w:rPr>
            </w:pPr>
            <w:r w:rsidRPr="004F01F6">
              <w:rPr>
                <w:rFonts w:cstheme="minorHAnsi"/>
                <w:sz w:val="20"/>
                <w:szCs w:val="20"/>
              </w:rPr>
              <w:t>Filipino immigrant parents</w:t>
            </w:r>
          </w:p>
        </w:tc>
        <w:tc>
          <w:tcPr>
            <w:tcW w:w="1275" w:type="dxa"/>
          </w:tcPr>
          <w:p w14:paraId="6603F456" w14:textId="4BA8AA9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18 participants</w:t>
            </w:r>
          </w:p>
        </w:tc>
        <w:tc>
          <w:tcPr>
            <w:tcW w:w="2127" w:type="dxa"/>
          </w:tcPr>
          <w:p w14:paraId="4F77EA50" w14:textId="3BB344B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To explore how parent acculturation level may influence preventive dental care-seeking </w:t>
            </w:r>
            <w:r w:rsidRPr="004F01F6">
              <w:rPr>
                <w:rFonts w:cstheme="minorHAnsi"/>
                <w:color w:val="000000" w:themeColor="text1"/>
                <w:sz w:val="20"/>
                <w:szCs w:val="20"/>
              </w:rPr>
              <w:lastRenderedPageBreak/>
              <w:t>behaviours in newcomers</w:t>
            </w:r>
            <w:r w:rsidR="00EE24AA" w:rsidRPr="004F01F6">
              <w:rPr>
                <w:rFonts w:cstheme="minorHAnsi"/>
                <w:color w:val="000000" w:themeColor="text1"/>
                <w:sz w:val="20"/>
                <w:szCs w:val="20"/>
              </w:rPr>
              <w:t>.</w:t>
            </w:r>
          </w:p>
        </w:tc>
        <w:tc>
          <w:tcPr>
            <w:tcW w:w="2126" w:type="dxa"/>
          </w:tcPr>
          <w:p w14:paraId="1F2D552F" w14:textId="629F06E4"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lastRenderedPageBreak/>
              <w:t>Sociocultural</w:t>
            </w:r>
          </w:p>
          <w:p w14:paraId="062E50F1" w14:textId="78FF3E7E"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 Social networks</w:t>
            </w:r>
          </w:p>
          <w:p w14:paraId="1749F02F" w14:textId="1446A78F" w:rsidR="0003793A" w:rsidRPr="004F01F6" w:rsidRDefault="0003793A" w:rsidP="0003793A">
            <w:pPr>
              <w:rPr>
                <w:rFonts w:cstheme="minorHAnsi"/>
                <w:color w:val="000000" w:themeColor="text1"/>
                <w:sz w:val="20"/>
                <w:szCs w:val="20"/>
              </w:rPr>
            </w:pPr>
          </w:p>
          <w:p w14:paraId="6C137916" w14:textId="3CD88D4F" w:rsidR="0003793A" w:rsidRPr="004F01F6" w:rsidRDefault="0003793A" w:rsidP="0003793A">
            <w:pPr>
              <w:rPr>
                <w:rFonts w:cstheme="minorHAnsi"/>
                <w:color w:val="000000" w:themeColor="text1"/>
                <w:sz w:val="20"/>
                <w:szCs w:val="20"/>
              </w:rPr>
            </w:pPr>
          </w:p>
          <w:p w14:paraId="26836D63" w14:textId="4FE5EBE8" w:rsidR="0003793A" w:rsidRPr="004F01F6" w:rsidRDefault="0003793A" w:rsidP="0003793A">
            <w:pPr>
              <w:rPr>
                <w:rFonts w:cstheme="minorHAnsi"/>
                <w:color w:val="000000" w:themeColor="text1"/>
                <w:sz w:val="20"/>
                <w:szCs w:val="20"/>
              </w:rPr>
            </w:pPr>
          </w:p>
        </w:tc>
        <w:tc>
          <w:tcPr>
            <w:tcW w:w="2551" w:type="dxa"/>
            <w:shd w:val="clear" w:color="auto" w:fill="FFFFFF" w:themeFill="background1"/>
          </w:tcPr>
          <w:p w14:paraId="0BDC53DD" w14:textId="24FA6F15"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lastRenderedPageBreak/>
              <w:t xml:space="preserve">Acculturation influenced Filipino parents’ perceptions and use of preventive dental care for their children. Before migration, dental </w:t>
            </w:r>
            <w:r w:rsidRPr="00487DDA">
              <w:rPr>
                <w:rFonts w:eastAsia="Times New Roman" w:cstheme="minorHAnsi"/>
                <w:sz w:val="20"/>
                <w:szCs w:val="20"/>
              </w:rPr>
              <w:lastRenderedPageBreak/>
              <w:t xml:space="preserve">visits were largely pain-driven and considered a low priority due to socioeconomic constraints. During early settlement, competing priorities and financial stress further limited preventive dental attendance. Over time, exposure to Canadian norms shifted attitudes toward valuing preventive care, leading to increased acceptance and use of regular dental visits, although barriers such as time constraints and work </w:t>
            </w:r>
            <w:proofErr w:type="gramStart"/>
            <w:r w:rsidR="00FC5029" w:rsidRPr="00487DDA">
              <w:rPr>
                <w:rFonts w:eastAsia="Times New Roman" w:cstheme="minorHAnsi"/>
                <w:sz w:val="20"/>
                <w:szCs w:val="20"/>
              </w:rPr>
              <w:t>demand</w:t>
            </w:r>
            <w:r w:rsidR="0027198E" w:rsidRPr="00487DDA">
              <w:rPr>
                <w:rFonts w:eastAsia="Times New Roman" w:cstheme="minorHAnsi"/>
                <w:sz w:val="20"/>
                <w:szCs w:val="20"/>
              </w:rPr>
              <w:t>s</w:t>
            </w:r>
            <w:proofErr w:type="gramEnd"/>
            <w:r w:rsidRPr="00487DDA">
              <w:rPr>
                <w:rFonts w:eastAsia="Times New Roman" w:cstheme="minorHAnsi"/>
                <w:sz w:val="20"/>
                <w:szCs w:val="20"/>
              </w:rPr>
              <w:t xml:space="preserve"> persisted</w:t>
            </w:r>
          </w:p>
        </w:tc>
      </w:tr>
      <w:tr w:rsidR="0003793A" w:rsidRPr="0003793A" w14:paraId="1103E580" w14:textId="77777777" w:rsidTr="001E03CA">
        <w:trPr>
          <w:trHeight w:val="300"/>
        </w:trPr>
        <w:tc>
          <w:tcPr>
            <w:tcW w:w="846" w:type="dxa"/>
          </w:tcPr>
          <w:p w14:paraId="7A30B811" w14:textId="3D6A6DB8"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4</w:t>
            </w:r>
            <w:r w:rsidR="001D295D" w:rsidRPr="00487DDA">
              <w:rPr>
                <w:rFonts w:cstheme="minorHAnsi"/>
                <w:color w:val="000000" w:themeColor="text1"/>
                <w:sz w:val="20"/>
                <w:szCs w:val="20"/>
              </w:rPr>
              <w:t>7</w:t>
            </w:r>
          </w:p>
        </w:tc>
        <w:tc>
          <w:tcPr>
            <w:tcW w:w="1276" w:type="dxa"/>
          </w:tcPr>
          <w:p w14:paraId="5E6364AC" w14:textId="142D17DB"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{"citationID":"LVQL6BU3","properties":{"unsorted":false,"formattedCitation":"(Azrak {\\i{}et al.}, 2017)","plainCitation":"(Azrak et al., 2017)","noteIndex":0},"citationItems":[{"id":2528,"uris":["http://zotero.org/groups/6620036/items/2BZG3TGF"],"itemData":{"id":2528,"type":"article-journal","container-title":"Journal of the Canadian Dental Association","journalAbbreviation":"Journal of the Canadian Dental Association","page":"1-1","publisher":"Canadian Dental Association","publisher-place":"Ottawa, Ontario","title":"The Oral Health of Preschool Children of Refugee and Immigrant Families in Manitoba.","author":[{"family":"Azrak","given":"Mohamed El"},{"family":"Huang","given":"Alice"},{"family":"Hai-Santiago","given":"Khalida"},{"family":"Bertone","given":"Mary F."},{"family":"DeMaré","given":"Daniella"},{"family":"Schroth","given":"Robert J."}],"issued":{"date-parts":[["2017"]]}}}],"schema":"https://github.com/citation-style-language/schema/raw/master/csl-citation.json"}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(Azrak et al., 2017)</w:t>
            </w:r>
            <w:r w:rsidRPr="004F01F6">
              <w:rPr>
                <w:rFonts w:cstheme="minorHAnsi"/>
                <w:color w:val="000000" w:themeColor="text1"/>
                <w:sz w:val="20"/>
                <w:szCs w:val="20"/>
              </w:rPr>
              <w:fldChar w:fldCharType="end"/>
            </w:r>
          </w:p>
        </w:tc>
        <w:tc>
          <w:tcPr>
            <w:tcW w:w="1275" w:type="dxa"/>
          </w:tcPr>
          <w:p w14:paraId="0361B3ED" w14:textId="3612A37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The Oral Health of Preschool Children of Refugee and Immigrant Families in Manitoba.</w:t>
            </w:r>
          </w:p>
        </w:tc>
        <w:tc>
          <w:tcPr>
            <w:tcW w:w="993" w:type="dxa"/>
          </w:tcPr>
          <w:p w14:paraId="3B571F19" w14:textId="6501815A"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23D4F15E" w14:textId="09D84135" w:rsidR="0003793A" w:rsidRPr="004F01F6" w:rsidRDefault="0003793A" w:rsidP="0003793A">
            <w:pPr>
              <w:rPr>
                <w:rFonts w:cstheme="minorHAnsi"/>
                <w:sz w:val="20"/>
                <w:szCs w:val="20"/>
              </w:rPr>
            </w:pPr>
            <w:r w:rsidRPr="004F01F6">
              <w:rPr>
                <w:rFonts w:cstheme="minorHAnsi"/>
                <w:sz w:val="20"/>
                <w:szCs w:val="20"/>
              </w:rPr>
              <w:t>Cross-sectional study</w:t>
            </w:r>
          </w:p>
        </w:tc>
        <w:tc>
          <w:tcPr>
            <w:tcW w:w="1418" w:type="dxa"/>
          </w:tcPr>
          <w:p w14:paraId="2DE3AF6E" w14:textId="127DB0CF" w:rsidR="0003793A" w:rsidRPr="004F01F6" w:rsidRDefault="00487DDA" w:rsidP="0003793A">
            <w:pPr>
              <w:rPr>
                <w:rFonts w:cstheme="minorHAnsi"/>
                <w:color w:val="000000" w:themeColor="text1"/>
                <w:sz w:val="20"/>
                <w:szCs w:val="20"/>
              </w:rPr>
            </w:pPr>
            <w:r w:rsidRPr="004F01F6">
              <w:rPr>
                <w:rFonts w:cstheme="minorHAnsi"/>
                <w:sz w:val="20"/>
                <w:szCs w:val="20"/>
              </w:rPr>
              <w:t>Preschool children from immigrant and refugee families (African, American, Eastern Mediterranean, European, Southeast Asian, and Western Pacific regions)</w:t>
            </w:r>
          </w:p>
        </w:tc>
        <w:tc>
          <w:tcPr>
            <w:tcW w:w="1275" w:type="dxa"/>
          </w:tcPr>
          <w:p w14:paraId="73983D1C" w14:textId="7FF664A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211 children</w:t>
            </w:r>
          </w:p>
        </w:tc>
        <w:tc>
          <w:tcPr>
            <w:tcW w:w="2127" w:type="dxa"/>
          </w:tcPr>
          <w:p w14:paraId="04AEA2F4" w14:textId="675FB40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investigate the oral health of preschool children of refugee and immigrant families in Winnipeg</w:t>
            </w:r>
            <w:r w:rsidR="00EE24AA" w:rsidRPr="004F01F6">
              <w:rPr>
                <w:rFonts w:cstheme="minorHAnsi"/>
                <w:color w:val="000000" w:themeColor="text1"/>
                <w:sz w:val="20"/>
                <w:szCs w:val="20"/>
              </w:rPr>
              <w:t>.</w:t>
            </w:r>
          </w:p>
        </w:tc>
        <w:tc>
          <w:tcPr>
            <w:tcW w:w="2126" w:type="dxa"/>
          </w:tcPr>
          <w:p w14:paraId="37B72AF2" w14:textId="35C19847"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tc>
        <w:tc>
          <w:tcPr>
            <w:tcW w:w="2551" w:type="dxa"/>
          </w:tcPr>
          <w:p w14:paraId="5C1FEB21" w14:textId="5EFBAEE3"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Early childhood caries is prevalent in refugee and immigrant families in Manitoba.</w:t>
            </w:r>
          </w:p>
        </w:tc>
      </w:tr>
      <w:tr w:rsidR="0003793A" w:rsidRPr="0003793A" w14:paraId="2125D718" w14:textId="77777777" w:rsidTr="001E03CA">
        <w:trPr>
          <w:trHeight w:val="300"/>
        </w:trPr>
        <w:tc>
          <w:tcPr>
            <w:tcW w:w="846" w:type="dxa"/>
          </w:tcPr>
          <w:p w14:paraId="6C712820" w14:textId="137A23B2"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1D295D" w:rsidRPr="00487DDA">
              <w:rPr>
                <w:rFonts w:cstheme="minorHAnsi"/>
                <w:color w:val="000000" w:themeColor="text1"/>
                <w:sz w:val="20"/>
                <w:szCs w:val="20"/>
              </w:rPr>
              <w:t>8</w:t>
            </w:r>
          </w:p>
        </w:tc>
        <w:tc>
          <w:tcPr>
            <w:tcW w:w="1276" w:type="dxa"/>
          </w:tcPr>
          <w:p w14:paraId="777DF463" w14:textId="12119611"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{"citationID":"KayK5GFy","properties":{"unsorted":false,"formattedCitation":"(Auluck A {\\i{}et al.}, 2010)","plainCitation":"(Auluck A et al., 2010)","noteIndex":0},"citationItems":[{"id":2531,"uris":["http://zotero.org/groups/6620036/items/QH9N3HSH"],"itemData":{"id":2531,"type":"article-journal","container-title":"Cancer (0008543X)","DOI":"10.1002/cncr.25087","issue":"11","journalAbbreviation":"Cancer (0008543X)","page":"2635-2644","publisher":"Wiley-Blackwell","publisher-place":"Malden, Massachusetts","title":"Trends in oropharyngeal and oral cavity cancer incidence of human papillomavirus (HPV)-related and HPV-unrelated sites in a multicultural population: the British Columbia experience.","volume":"116","author":[{"literal":"Auluck A"},{"literal":"Hislop G"},{"literal":"Bajdik C"},{"literal":"Poh C"},{"literal":"Zhang L"},{"literal":"Rosin M"}],"issued":{"date-parts":[["2010"]]}}}],"schema":"https://github.com/citation-style-language/schema/raw/master/csl-citation.json"}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(Auluck et al., 2010)</w:t>
            </w:r>
            <w:r w:rsidRPr="004F01F6">
              <w:rPr>
                <w:rFonts w:cstheme="minorHAnsi"/>
                <w:color w:val="000000" w:themeColor="text1"/>
                <w:sz w:val="20"/>
                <w:szCs w:val="20"/>
              </w:rPr>
              <w:fldChar w:fldCharType="end"/>
            </w:r>
          </w:p>
        </w:tc>
        <w:tc>
          <w:tcPr>
            <w:tcW w:w="1275" w:type="dxa"/>
          </w:tcPr>
          <w:p w14:paraId="455319C2" w14:textId="73AFE66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Trends in oropharyngeal and oral cavity cancer incidence of human papillomavirus (HPV)-related and HPV-unrelated </w:t>
            </w:r>
            <w:r w:rsidRPr="004F01F6">
              <w:rPr>
                <w:rFonts w:cstheme="minorHAnsi"/>
                <w:color w:val="000000" w:themeColor="text1"/>
                <w:sz w:val="20"/>
                <w:szCs w:val="20"/>
              </w:rPr>
              <w:lastRenderedPageBreak/>
              <w:t>sites in a multicultural population: the British Columbia experience.</w:t>
            </w:r>
          </w:p>
        </w:tc>
        <w:tc>
          <w:tcPr>
            <w:tcW w:w="993" w:type="dxa"/>
          </w:tcPr>
          <w:p w14:paraId="6E573DD4" w14:textId="7E27900D" w:rsidR="0003793A" w:rsidRPr="004F01F6" w:rsidRDefault="0003793A" w:rsidP="0003793A">
            <w:pPr>
              <w:rPr>
                <w:rFonts w:cstheme="minorHAnsi"/>
                <w:sz w:val="20"/>
                <w:szCs w:val="20"/>
              </w:rPr>
            </w:pPr>
            <w:r w:rsidRPr="004F01F6">
              <w:rPr>
                <w:rFonts w:cstheme="minorHAnsi"/>
                <w:sz w:val="20"/>
                <w:szCs w:val="20"/>
              </w:rPr>
              <w:lastRenderedPageBreak/>
              <w:t>Peer-reviewed</w:t>
            </w:r>
          </w:p>
        </w:tc>
        <w:tc>
          <w:tcPr>
            <w:tcW w:w="1417" w:type="dxa"/>
            <w:shd w:val="clear" w:color="auto" w:fill="FFFFFF" w:themeFill="background1"/>
          </w:tcPr>
          <w:p w14:paraId="0CC2FE15" w14:textId="6DC9191F" w:rsidR="0003793A" w:rsidRPr="004F01F6" w:rsidRDefault="0003793A" w:rsidP="0003793A">
            <w:pPr>
              <w:rPr>
                <w:rFonts w:cstheme="minorHAnsi"/>
                <w:sz w:val="20"/>
                <w:szCs w:val="20"/>
              </w:rPr>
            </w:pPr>
            <w:r w:rsidRPr="004F01F6">
              <w:rPr>
                <w:rFonts w:cstheme="minorHAnsi"/>
                <w:sz w:val="20"/>
                <w:szCs w:val="20"/>
              </w:rPr>
              <w:t>Retrospective cohort study</w:t>
            </w:r>
          </w:p>
        </w:tc>
        <w:tc>
          <w:tcPr>
            <w:tcW w:w="1418" w:type="dxa"/>
          </w:tcPr>
          <w:p w14:paraId="6A2437E7" w14:textId="0F3F077E" w:rsidR="0003793A" w:rsidRPr="004F01F6" w:rsidRDefault="00487DDA" w:rsidP="0003793A">
            <w:pPr>
              <w:rPr>
                <w:rFonts w:cstheme="minorHAnsi"/>
                <w:color w:val="000000" w:themeColor="text1"/>
                <w:sz w:val="20"/>
                <w:szCs w:val="20"/>
              </w:rPr>
            </w:pPr>
            <w:r w:rsidRPr="004F01F6">
              <w:rPr>
                <w:rFonts w:cstheme="minorHAnsi"/>
                <w:sz w:val="20"/>
                <w:szCs w:val="20"/>
              </w:rPr>
              <w:t>South Asian, Chinese, and general-population comparison groups</w:t>
            </w:r>
          </w:p>
        </w:tc>
        <w:tc>
          <w:tcPr>
            <w:tcW w:w="1275" w:type="dxa"/>
          </w:tcPr>
          <w:p w14:paraId="71DF789B" w14:textId="2D04BC1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4</w:t>
            </w:r>
            <w:r w:rsidR="0067703E" w:rsidRPr="004F01F6">
              <w:rPr>
                <w:rFonts w:cstheme="minorHAnsi"/>
                <w:color w:val="000000" w:themeColor="text1"/>
                <w:sz w:val="20"/>
                <w:szCs w:val="20"/>
              </w:rPr>
              <w:t>,</w:t>
            </w:r>
            <w:r w:rsidRPr="004F01F6">
              <w:rPr>
                <w:rFonts w:cstheme="minorHAnsi"/>
                <w:color w:val="000000" w:themeColor="text1"/>
                <w:sz w:val="20"/>
                <w:szCs w:val="20"/>
              </w:rPr>
              <w:t>895</w:t>
            </w:r>
            <w:r w:rsidR="00595784" w:rsidRPr="004F01F6">
              <w:rPr>
                <w:rFonts w:cstheme="minorHAnsi"/>
                <w:color w:val="000000" w:themeColor="text1"/>
                <w:sz w:val="20"/>
                <w:szCs w:val="20"/>
              </w:rPr>
              <w:t xml:space="preserve"> participants</w:t>
            </w:r>
          </w:p>
        </w:tc>
        <w:tc>
          <w:tcPr>
            <w:tcW w:w="2127" w:type="dxa"/>
          </w:tcPr>
          <w:p w14:paraId="3592515D" w14:textId="5D8AA6C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determine the incidence rates of oral cavity can</w:t>
            </w:r>
            <w:r w:rsidR="0085216B" w:rsidRPr="004F01F6">
              <w:rPr>
                <w:rFonts w:cstheme="minorHAnsi"/>
                <w:color w:val="000000" w:themeColor="text1"/>
                <w:sz w:val="20"/>
                <w:szCs w:val="20"/>
              </w:rPr>
              <w:t>c</w:t>
            </w:r>
            <w:r w:rsidRPr="004F01F6">
              <w:rPr>
                <w:rFonts w:cstheme="minorHAnsi"/>
                <w:color w:val="000000" w:themeColor="text1"/>
                <w:sz w:val="20"/>
                <w:szCs w:val="20"/>
              </w:rPr>
              <w:t>ers and oropharyngeal cancer among South Asian, Chinese and general populations</w:t>
            </w:r>
            <w:r w:rsidR="00EE24AA" w:rsidRPr="004F01F6">
              <w:rPr>
                <w:rFonts w:cstheme="minorHAnsi"/>
                <w:color w:val="000000" w:themeColor="text1"/>
                <w:sz w:val="20"/>
                <w:szCs w:val="20"/>
              </w:rPr>
              <w:t>.</w:t>
            </w:r>
          </w:p>
        </w:tc>
        <w:tc>
          <w:tcPr>
            <w:tcW w:w="2126" w:type="dxa"/>
          </w:tcPr>
          <w:p w14:paraId="26B17B18" w14:textId="78712529" w:rsidR="0003793A" w:rsidRPr="004F01F6" w:rsidRDefault="0003793A" w:rsidP="0003793A">
            <w:pPr>
              <w:rPr>
                <w:rFonts w:cstheme="minorHAnsi"/>
                <w:b/>
                <w:bCs/>
                <w:sz w:val="20"/>
                <w:szCs w:val="20"/>
              </w:rPr>
            </w:pPr>
            <w:r w:rsidRPr="004F01F6">
              <w:rPr>
                <w:rFonts w:cstheme="minorHAnsi"/>
                <w:b/>
                <w:bCs/>
                <w:sz w:val="20"/>
                <w:szCs w:val="20"/>
              </w:rPr>
              <w:t>Oral health status and disease</w:t>
            </w:r>
          </w:p>
        </w:tc>
        <w:tc>
          <w:tcPr>
            <w:tcW w:w="2551" w:type="dxa"/>
          </w:tcPr>
          <w:p w14:paraId="2AB5DA5D" w14:textId="36A33982"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Ethnic minorities are at a higher risk for oral cavity cancer in women and oropharyngeal cancer for men than in the general population</w:t>
            </w:r>
            <w:r w:rsidR="00014B5B" w:rsidRPr="00487DDA">
              <w:rPr>
                <w:rFonts w:cstheme="minorHAnsi"/>
                <w:color w:val="000000" w:themeColor="text1"/>
                <w:sz w:val="20"/>
                <w:szCs w:val="20"/>
              </w:rPr>
              <w:t>.</w:t>
            </w:r>
          </w:p>
        </w:tc>
      </w:tr>
      <w:tr w:rsidR="0003793A" w:rsidRPr="0003793A" w14:paraId="6DDB6C48" w14:textId="77777777" w:rsidTr="001E03CA">
        <w:trPr>
          <w:trHeight w:val="300"/>
        </w:trPr>
        <w:tc>
          <w:tcPr>
            <w:tcW w:w="846" w:type="dxa"/>
          </w:tcPr>
          <w:p w14:paraId="1BC6E1F5" w14:textId="62EF822C"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4</w:t>
            </w:r>
            <w:r w:rsidR="001D295D" w:rsidRPr="00487DDA">
              <w:rPr>
                <w:rFonts w:cstheme="minorHAnsi"/>
                <w:color w:val="000000" w:themeColor="text1"/>
                <w:sz w:val="20"/>
                <w:szCs w:val="20"/>
              </w:rPr>
              <w:t>9</w:t>
            </w:r>
          </w:p>
        </w:tc>
        <w:tc>
          <w:tcPr>
            <w:tcW w:w="1276" w:type="dxa"/>
          </w:tcPr>
          <w:p w14:paraId="3B3C9D59" w14:textId="1B725EDE"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{"citationID":"FgjkbfVy","properties":{"unsorted":false,"formattedCitation":"(Auluck {\\i{}et al.}, 2012)","plainCitation":"(Auluck et al., 2012)","noteIndex":0},"citationItems":[{"id":2530,"uris":["http://zotero.org/groups/6620036/items/3CBQU698"],"itemData":{"id":2530,"type":"article-journal","abstract":"Introduction: A shift in etiology of oral cancers has been associated with a rise in incidence for oropharyngeal cancers (OPC) and decrease for oral cavity cancers (OCC); however, there is limited information about population-based survival trends. We report epidemiological transitions in survival for both OPC and OCC from a population-based cancer registry, focusing upon gender and ethnic differences. Methods: All primary oral cancers diagnosed between 1980 and 2005 were identified from the British Columbia Cancer Registry and regrouped into OPC and OCC by topographical subsites, time periods (1980-1993 and 1994-2005), stage at diagnosis, and ethnicity. Cases were then followed up to December 2009. Using gender-based analysis, actuarial life tables were used to calculate survival rates, which were compared using Kaplan-Meier curves and log-rank tests. Results: For OPC, survival improved, significant for tonsil and base of tongue in men and marginally significant at base of tongue in women. This improvement occurred in spite of an increase in late-stage diagnosis for OPC in both genders. Interestingly, there was no difference in survival for early- and late-stage disease for OPC in men. For OCC, there was a decrease in survival for floor of mouth cancers in both genders although significant in women only. South Asians had the poorest survival for OCC in both genders. Conclusion: Survival for OPC improved, more dramatically in men than women, in spite of late-stage diagnosis and increasing nodal involvement. Given the poor survival rates and need for early detection, targeted OCC screening programs are required for South Asians. © 2012 Springer Science+Business Media B.V.","container-title":"Cancer Causes and Control","DOI":"10.1007/s10552-012-0065-0","issue":"12","journalAbbreviation":"Cancer Causes and Control","page":"1899-1909","title":"Gender- and ethnicity-specific survival trends of oral cavity and oropharyngeal cancers in British Columbia","volume":"23","author":[{"family":"Auluck","given":"A."},{"family":"Hislop","given":"G."},{"family":"Bajdik","given":"C."},{"family":"Hay","given":"J."},{"family":"Bottorff","given":"J.L."},{"family":"Zhang","given":"L."},{"family":"Rosin","given":"M.P."}],"issued":{"date-parts":[["2012"]]}}}],"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(Auluck et al., 2012)</w:t>
            </w:r>
            <w:r w:rsidRPr="004F01F6">
              <w:rPr>
                <w:rFonts w:cstheme="minorHAnsi"/>
                <w:color w:val="000000" w:themeColor="text1"/>
                <w:sz w:val="20"/>
                <w:szCs w:val="20"/>
              </w:rPr>
              <w:fldChar w:fldCharType="end"/>
            </w:r>
          </w:p>
        </w:tc>
        <w:tc>
          <w:tcPr>
            <w:tcW w:w="1275" w:type="dxa"/>
          </w:tcPr>
          <w:p w14:paraId="284F42BD" w14:textId="109EFEC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Gender- and ethnicity-specific survival trends of oral cavity and oropharyngeal cancers in British Columbia</w:t>
            </w:r>
          </w:p>
        </w:tc>
        <w:tc>
          <w:tcPr>
            <w:tcW w:w="993" w:type="dxa"/>
          </w:tcPr>
          <w:p w14:paraId="2DA5C5F0" w14:textId="47E4D18D"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42E865B1" w14:textId="4C424C37" w:rsidR="0003793A" w:rsidRPr="004F01F6" w:rsidRDefault="0003793A" w:rsidP="0003793A">
            <w:pPr>
              <w:rPr>
                <w:rFonts w:cstheme="minorHAnsi"/>
                <w:sz w:val="20"/>
                <w:szCs w:val="20"/>
              </w:rPr>
            </w:pPr>
            <w:r w:rsidRPr="004F01F6">
              <w:rPr>
                <w:rFonts w:cstheme="minorHAnsi"/>
                <w:sz w:val="20"/>
                <w:szCs w:val="20"/>
              </w:rPr>
              <w:t>Retrospective cohort study</w:t>
            </w:r>
          </w:p>
        </w:tc>
        <w:tc>
          <w:tcPr>
            <w:tcW w:w="1418" w:type="dxa"/>
            <w:shd w:val="clear" w:color="auto" w:fill="FFFFFF" w:themeFill="background1"/>
          </w:tcPr>
          <w:p w14:paraId="79228239" w14:textId="75A63904" w:rsidR="0003793A" w:rsidRPr="004F01F6" w:rsidRDefault="00487DDA" w:rsidP="00487DDA">
            <w:pPr>
              <w:rPr>
                <w:rFonts w:cstheme="minorHAnsi"/>
                <w:sz w:val="20"/>
                <w:szCs w:val="20"/>
              </w:rPr>
            </w:pPr>
            <w:r w:rsidRPr="004F01F6">
              <w:rPr>
                <w:rFonts w:cstheme="minorHAnsi"/>
                <w:sz w:val="20"/>
                <w:szCs w:val="20"/>
              </w:rPr>
              <w:t>South Asian, Chinese, and general-population comparison groups</w:t>
            </w:r>
          </w:p>
        </w:tc>
        <w:tc>
          <w:tcPr>
            <w:tcW w:w="1275" w:type="dxa"/>
            <w:shd w:val="clear" w:color="auto" w:fill="FFFFFF" w:themeFill="background1"/>
          </w:tcPr>
          <w:p w14:paraId="4F4F0308" w14:textId="17A7646D" w:rsidR="0003793A" w:rsidRPr="004F01F6" w:rsidRDefault="0003793A" w:rsidP="0003793A">
            <w:pPr>
              <w:rPr>
                <w:rFonts w:cstheme="minorHAnsi"/>
                <w:sz w:val="20"/>
                <w:szCs w:val="20"/>
              </w:rPr>
            </w:pPr>
            <w:r w:rsidRPr="004F01F6">
              <w:rPr>
                <w:rFonts w:eastAsia="Times New Roman" w:cstheme="minorHAnsi"/>
                <w:sz w:val="20"/>
                <w:szCs w:val="20"/>
              </w:rPr>
              <w:t xml:space="preserve">4,649 </w:t>
            </w:r>
            <w:r w:rsidR="00595784" w:rsidRPr="004F01F6">
              <w:rPr>
                <w:rFonts w:eastAsia="Times New Roman" w:cstheme="minorHAnsi"/>
                <w:sz w:val="20"/>
                <w:szCs w:val="20"/>
              </w:rPr>
              <w:t>participants</w:t>
            </w:r>
          </w:p>
        </w:tc>
        <w:tc>
          <w:tcPr>
            <w:tcW w:w="2127" w:type="dxa"/>
          </w:tcPr>
          <w:p w14:paraId="41FC3DAE" w14:textId="2B2CA3D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evaluate gender and ethnicity survival trends in oral cavity cancers and oropharyngeal cancers</w:t>
            </w:r>
            <w:r w:rsidR="00EE24AA" w:rsidRPr="004F01F6">
              <w:rPr>
                <w:rFonts w:cstheme="minorHAnsi"/>
                <w:color w:val="000000" w:themeColor="text1"/>
                <w:sz w:val="20"/>
                <w:szCs w:val="20"/>
              </w:rPr>
              <w:t>.</w:t>
            </w:r>
          </w:p>
        </w:tc>
        <w:tc>
          <w:tcPr>
            <w:tcW w:w="2126" w:type="dxa"/>
          </w:tcPr>
          <w:p w14:paraId="084C8CF1" w14:textId="2CA9F76A" w:rsidR="0003793A" w:rsidRPr="004F01F6" w:rsidRDefault="0003793A" w:rsidP="0003793A">
            <w:pPr>
              <w:rPr>
                <w:rFonts w:cstheme="minorHAnsi"/>
                <w:b/>
                <w:bCs/>
                <w:sz w:val="20"/>
                <w:szCs w:val="20"/>
              </w:rPr>
            </w:pPr>
            <w:r w:rsidRPr="004F01F6">
              <w:rPr>
                <w:rFonts w:cstheme="minorHAnsi"/>
                <w:b/>
                <w:bCs/>
                <w:sz w:val="20"/>
                <w:szCs w:val="20"/>
              </w:rPr>
              <w:t>Oral health status and disease</w:t>
            </w:r>
          </w:p>
        </w:tc>
        <w:tc>
          <w:tcPr>
            <w:tcW w:w="2551" w:type="dxa"/>
          </w:tcPr>
          <w:p w14:paraId="1AC3B071" w14:textId="3634F84B"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Survival for oropharyngeal cancer improved more dramatically in men.</w:t>
            </w:r>
          </w:p>
        </w:tc>
      </w:tr>
      <w:tr w:rsidR="0003793A" w:rsidRPr="0003793A" w14:paraId="4497C8F0" w14:textId="77777777" w:rsidTr="001E03CA">
        <w:trPr>
          <w:trHeight w:val="300"/>
        </w:trPr>
        <w:tc>
          <w:tcPr>
            <w:tcW w:w="846" w:type="dxa"/>
          </w:tcPr>
          <w:p w14:paraId="5723280C" w14:textId="4F84A037" w:rsidR="0003793A" w:rsidRPr="00487DDA" w:rsidRDefault="001D295D" w:rsidP="0003793A">
            <w:pPr>
              <w:rPr>
                <w:rFonts w:cstheme="minorHAnsi"/>
                <w:color w:val="000000" w:themeColor="text1"/>
                <w:sz w:val="20"/>
                <w:szCs w:val="20"/>
              </w:rPr>
            </w:pPr>
            <w:r w:rsidRPr="00487DDA">
              <w:rPr>
                <w:rFonts w:cstheme="minorHAnsi"/>
                <w:color w:val="000000" w:themeColor="text1"/>
                <w:sz w:val="20"/>
                <w:szCs w:val="20"/>
              </w:rPr>
              <w:t>50</w:t>
            </w:r>
          </w:p>
        </w:tc>
        <w:tc>
          <w:tcPr>
            <w:tcW w:w="1276" w:type="dxa"/>
          </w:tcPr>
          <w:p w14:paraId="2F5F14EE" w14:textId="676F135B"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{"citationID":"lZVXQjqQ","properties":{"unsorted":false,"formattedCitation":"(Amin {\\i{}et al.}, 2019)","plainCitation":"(Amin et al., 2019)","noteIndex":0},"citationItems":[{"id":2536,"uris":["http://zotero.org/groups/6620036/items/6LGXRJI5"],"itemData":{"id":2536,"type":"article-journal","abstract":"Background: This study aimed to explore the predictors of regular dental attendance behavior and caries experience among children of newcomers to Canada using the Theory of Planned Behavior (TPB). Methods: A total of 274 newcomer parents with a child aged 1 to 12 years old who had lived in Canada for 10 years or less participated in this cross-sectional study. Children underwent a dental examination to measure their deft/DEFT, and parents completed a self-administered questionnaire. Parental attitudes, subjective norms, perceived behavioral control (PBC), and intention were examined using Structural Equation Modeling (SEM) as predictors of dental attendance behavior and caries experience using the TPB model. Results: Out of all the components of the model, attitude and PBC significantly predicted the intention (p &lt; 0.05) while the subjective norm had no statistical effects on the loading of the model (p &gt; 0.05). Intention significantly predicted behavior, but behavior could not predict caries experience. Although 51.6% of the variance of intention was predicted by this model, only 0.2% of the variance for dental attendance behavior was explained. Conclusions: The theory of planned behavior was successful in predicting dental attendance intention and behavior for children among newcomers, but this behavior could not predict caries experience in children. © 2019 by the authors. Licensee MDPI, Basel, Switzerland.","container-title":"International Journal of Environmental Research and Public Health","DOI":"10.3390/ijerph16193661","issue":"19","journalAbbreviation":"International Journal of Environmental Research and Public Health","title":"Application of the theory of planned behavior to predict dental attendance and caries experience among children of newcomers","URL":"https://www.scopus.com/inward/record.uri?eid=2-s2.0-85072774141&amp;doi=10.3390%2fijerph16193661&amp;partnerID=40&amp;md5=81d99119bdedbbba30d289a0046f139c","volume":"16","author":[{"family":"Amin","given":"M."},{"family":"Elyasi","given":"M."},{"family":"Bohlouli","given":"B."},{"family":"ElSalhy","given":"M."}],"issued":{"date-parts":[["2019"]]}}}],"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(Amin et al., 2019)</w:t>
            </w:r>
            <w:r w:rsidRPr="004F01F6">
              <w:rPr>
                <w:rFonts w:cstheme="minorHAnsi"/>
                <w:color w:val="000000" w:themeColor="text1"/>
                <w:sz w:val="20"/>
                <w:szCs w:val="20"/>
              </w:rPr>
              <w:fldChar w:fldCharType="end"/>
            </w:r>
          </w:p>
        </w:tc>
        <w:tc>
          <w:tcPr>
            <w:tcW w:w="1275" w:type="dxa"/>
          </w:tcPr>
          <w:p w14:paraId="1142FEE7" w14:textId="046C3C1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Application of the theory of planned </w:t>
            </w:r>
            <w:r w:rsidR="00CE5472" w:rsidRPr="004F01F6">
              <w:rPr>
                <w:rFonts w:cstheme="minorHAnsi"/>
                <w:color w:val="000000" w:themeColor="text1"/>
                <w:sz w:val="20"/>
                <w:szCs w:val="20"/>
              </w:rPr>
              <w:t>behaviour</w:t>
            </w:r>
            <w:r w:rsidRPr="004F01F6">
              <w:rPr>
                <w:rFonts w:cstheme="minorHAnsi"/>
                <w:color w:val="000000" w:themeColor="text1"/>
                <w:sz w:val="20"/>
                <w:szCs w:val="20"/>
              </w:rPr>
              <w:t xml:space="preserve"> to predict dental attendance and caries experience among children of newcomers</w:t>
            </w:r>
          </w:p>
        </w:tc>
        <w:tc>
          <w:tcPr>
            <w:tcW w:w="993" w:type="dxa"/>
          </w:tcPr>
          <w:p w14:paraId="6F0F5C39" w14:textId="684DF3E5"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5263D22F" w14:textId="2926275F" w:rsidR="0003793A" w:rsidRPr="004F01F6" w:rsidRDefault="0003793A" w:rsidP="0003793A">
            <w:pPr>
              <w:rPr>
                <w:rFonts w:cstheme="minorHAnsi"/>
                <w:sz w:val="20"/>
                <w:szCs w:val="20"/>
              </w:rPr>
            </w:pPr>
            <w:r w:rsidRPr="004F01F6">
              <w:rPr>
                <w:rFonts w:cstheme="minorHAnsi"/>
                <w:sz w:val="20"/>
                <w:szCs w:val="20"/>
              </w:rPr>
              <w:t>Cross-sectional study</w:t>
            </w:r>
          </w:p>
        </w:tc>
        <w:tc>
          <w:tcPr>
            <w:tcW w:w="1418" w:type="dxa"/>
          </w:tcPr>
          <w:p w14:paraId="71D75FF8" w14:textId="5E5B6562" w:rsidR="0003793A" w:rsidRPr="004F01F6" w:rsidRDefault="00487DDA" w:rsidP="0003793A">
            <w:pPr>
              <w:rPr>
                <w:rFonts w:cstheme="minorHAnsi"/>
                <w:color w:val="000000" w:themeColor="text1"/>
                <w:sz w:val="20"/>
                <w:szCs w:val="20"/>
              </w:rPr>
            </w:pPr>
            <w:r w:rsidRPr="004F01F6">
              <w:rPr>
                <w:rFonts w:cstheme="minorHAnsi"/>
                <w:sz w:val="20"/>
                <w:szCs w:val="20"/>
              </w:rPr>
              <w:t>Newcomer parents (South Asian, East Asian, African, and East European backgrounds)</w:t>
            </w:r>
          </w:p>
        </w:tc>
        <w:tc>
          <w:tcPr>
            <w:tcW w:w="1275" w:type="dxa"/>
          </w:tcPr>
          <w:p w14:paraId="70C391E2" w14:textId="041EA35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274 </w:t>
            </w:r>
            <w:r w:rsidR="00487DDA" w:rsidRPr="004F01F6">
              <w:rPr>
                <w:rFonts w:cstheme="minorHAnsi"/>
                <w:color w:val="000000" w:themeColor="text1"/>
                <w:sz w:val="20"/>
                <w:szCs w:val="20"/>
              </w:rPr>
              <w:t>participants</w:t>
            </w:r>
          </w:p>
        </w:tc>
        <w:tc>
          <w:tcPr>
            <w:tcW w:w="2127" w:type="dxa"/>
          </w:tcPr>
          <w:p w14:paraId="3C5E6E4F" w14:textId="6A95510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explore the predictors of regular dental attendance and caries experience among children of newcomers using the Theory of Planned Behaviour</w:t>
            </w:r>
            <w:r w:rsidR="00EE24AA" w:rsidRPr="004F01F6">
              <w:rPr>
                <w:rFonts w:cstheme="minorHAnsi"/>
                <w:color w:val="000000" w:themeColor="text1"/>
                <w:sz w:val="20"/>
                <w:szCs w:val="20"/>
              </w:rPr>
              <w:t>.</w:t>
            </w:r>
          </w:p>
        </w:tc>
        <w:tc>
          <w:tcPr>
            <w:tcW w:w="2126" w:type="dxa"/>
          </w:tcPr>
          <w:p w14:paraId="1C7BA9FD" w14:textId="3FE02E8B"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Oral health knowledge and behaviours</w:t>
            </w:r>
          </w:p>
          <w:p w14:paraId="426C81D3" w14:textId="77777777" w:rsidR="0003793A" w:rsidRPr="004F01F6" w:rsidRDefault="0003793A" w:rsidP="0003793A">
            <w:pPr>
              <w:rPr>
                <w:rFonts w:cstheme="minorHAnsi"/>
                <w:color w:val="000000" w:themeColor="text1"/>
                <w:sz w:val="20"/>
                <w:szCs w:val="20"/>
              </w:rPr>
            </w:pPr>
          </w:p>
          <w:p w14:paraId="57BD44B5" w14:textId="77777777"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312B6CE7" w14:textId="57F8A66F" w:rsidR="0003793A" w:rsidRPr="004F01F6" w:rsidRDefault="0003793A" w:rsidP="0003793A">
            <w:pPr>
              <w:rPr>
                <w:rFonts w:cstheme="minorHAnsi"/>
                <w:color w:val="000000" w:themeColor="text1"/>
                <w:sz w:val="20"/>
                <w:szCs w:val="20"/>
              </w:rPr>
            </w:pPr>
          </w:p>
        </w:tc>
        <w:tc>
          <w:tcPr>
            <w:tcW w:w="2551" w:type="dxa"/>
          </w:tcPr>
          <w:p w14:paraId="22707919" w14:textId="7BB700B6"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The theory of planned behaviour can predict dental attendance and behaviour but cannot predict caries experience</w:t>
            </w:r>
            <w:r w:rsidR="00014B5B" w:rsidRPr="00487DDA">
              <w:rPr>
                <w:rFonts w:cstheme="minorHAnsi"/>
                <w:color w:val="000000" w:themeColor="text1"/>
                <w:sz w:val="20"/>
                <w:szCs w:val="20"/>
              </w:rPr>
              <w:t>.</w:t>
            </w:r>
          </w:p>
        </w:tc>
      </w:tr>
      <w:tr w:rsidR="0003793A" w:rsidRPr="0003793A" w14:paraId="76977AC2" w14:textId="77777777" w:rsidTr="00474503">
        <w:tc>
          <w:tcPr>
            <w:tcW w:w="846" w:type="dxa"/>
          </w:tcPr>
          <w:p w14:paraId="56FBA05B" w14:textId="4C676620"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5</w:t>
            </w:r>
            <w:r w:rsidR="001D295D" w:rsidRPr="00487DDA">
              <w:rPr>
                <w:rFonts w:cstheme="minorHAnsi"/>
                <w:color w:val="000000" w:themeColor="text1"/>
                <w:sz w:val="20"/>
                <w:szCs w:val="20"/>
              </w:rPr>
              <w:t>1</w:t>
            </w:r>
          </w:p>
        </w:tc>
        <w:tc>
          <w:tcPr>
            <w:tcW w:w="1276" w:type="dxa"/>
          </w:tcPr>
          <w:p w14:paraId="481A088C" w14:textId="1BB8D63C"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{"citationID":"T5UBh7Tn","properties":{"unsorted":false,"formattedCitation":"(Alzaghoul {\\i{}et al.}, 2023)","plainCitation":"(Alzaghoul et al., 2023)","noteIndex":0},"citationItems":[{"id":2537,"uris":["http://zotero.org/groups/6620036/items/D5IK768W"],"itemData":{"id":2537,"type":"article-journal","abstract":"Background. Canada has been hosting Syrian refugees since early 2015. Almost half of the Syrian refugee population lives in Ontario, with dental health being at the top of the list of important immediate needs. The objective of the study was to evaluate self-rated oral health and its associated factors among Syrian refugee parents residing in Ontario. Methods. This was a cross-sectional study where 540 Syrian refugee parents, residing in Ontario and with at least one child less than 18 years of age, were interviewed. Information about self-rated oral health was collected based on the question \"In general, how would you rate the health of your teeth and mouth?\"with answers ranging from 1 representing \"excellent\"and 5 representing \"very poor.\"Multiple linear regression analysis was performed to assess the independent relationship between each of the sociodemographic-, migration-, health-, dental-related factors, and self-rated oral health. Results. The overall prevalence of poor and very poor self-rated oral health was 43.5%. The results showed that the presence of dental health insurance, private sponsorship, improved physical and mental health, and regular visits to the dentist were factors related to improved oral health. Discussion. To achieve better oral health outcomes among refugee populations, including Syrian refugees, efforts should be focused on improving dental care and dental insurance for vulnerable populations.  © 2023 Aseel Alzaghoul et al.","container-title":"International Journal of Dentistry","DOI":"10.1155/2023/4136520","journalAbbreviation":"International Journal of Dentistry","title":"Characteristics of Self-Rated Oral Health among Syrian Refugee Parents in Ontario","URL":"https://www.scopus.com/inward/record.uri?eid=2-s2.0-85180258978&amp;doi=10.1155%2f2023%2f4136520&amp;partnerID=40&amp;md5=d4f6ac51e4b67f879707ea7cda3b65c5","volume":"2023","author":[{"family":"Alzaghoul","given":"A."},{"family":"Rahimpoor-Marnani","given":"P."},{"family":"Yunis","given":"K."},{"family":"Alamgir","given":"A."},{"family":"Alghalyini","given":"B."},{"family":"Tamim","given":"H."}],"issued":{"date-parts":[["2023"]]}}}],"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(Alzaghoul et al., 2023)</w:t>
            </w:r>
            <w:r w:rsidRPr="004F01F6">
              <w:rPr>
                <w:rFonts w:cstheme="minorHAnsi"/>
                <w:color w:val="000000" w:themeColor="text1"/>
                <w:sz w:val="20"/>
                <w:szCs w:val="20"/>
              </w:rPr>
              <w:fldChar w:fldCharType="end"/>
            </w:r>
          </w:p>
        </w:tc>
        <w:tc>
          <w:tcPr>
            <w:tcW w:w="1275" w:type="dxa"/>
          </w:tcPr>
          <w:p w14:paraId="6902FF7E" w14:textId="7F677258"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Characteristics of Self-Rated Oral Health among Syrian Refugee Parents in Ontario</w:t>
            </w:r>
          </w:p>
        </w:tc>
        <w:tc>
          <w:tcPr>
            <w:tcW w:w="993" w:type="dxa"/>
          </w:tcPr>
          <w:p w14:paraId="4E8EE773" w14:textId="2306E518"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tcPr>
          <w:p w14:paraId="558EB24A" w14:textId="7618C90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5039C369" w14:textId="24394969" w:rsidR="0003793A" w:rsidRPr="004F01F6" w:rsidRDefault="00487DDA" w:rsidP="0003793A">
            <w:pPr>
              <w:rPr>
                <w:rFonts w:cstheme="minorHAnsi"/>
                <w:color w:val="000000" w:themeColor="text1"/>
                <w:sz w:val="20"/>
                <w:szCs w:val="20"/>
              </w:rPr>
            </w:pPr>
            <w:r w:rsidRPr="004F01F6">
              <w:rPr>
                <w:rFonts w:cstheme="minorHAnsi"/>
                <w:sz w:val="20"/>
                <w:szCs w:val="20"/>
              </w:rPr>
              <w:t>Syrian refugee parents</w:t>
            </w:r>
          </w:p>
        </w:tc>
        <w:tc>
          <w:tcPr>
            <w:tcW w:w="1275" w:type="dxa"/>
          </w:tcPr>
          <w:p w14:paraId="1361958A" w14:textId="70FE610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540 </w:t>
            </w:r>
            <w:r w:rsidR="00487DDA" w:rsidRPr="004F01F6">
              <w:rPr>
                <w:rFonts w:cstheme="minorHAnsi"/>
                <w:color w:val="000000" w:themeColor="text1"/>
                <w:sz w:val="20"/>
                <w:szCs w:val="20"/>
              </w:rPr>
              <w:t>participants</w:t>
            </w:r>
          </w:p>
        </w:tc>
        <w:tc>
          <w:tcPr>
            <w:tcW w:w="2127" w:type="dxa"/>
          </w:tcPr>
          <w:p w14:paraId="3096DA11" w14:textId="7D51898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evaluate the self-rated oral health of Syrian refugees residing in Ontario</w:t>
            </w:r>
            <w:r w:rsidR="00EE24AA" w:rsidRPr="004F01F6">
              <w:rPr>
                <w:rFonts w:cstheme="minorHAnsi"/>
                <w:color w:val="000000" w:themeColor="text1"/>
                <w:sz w:val="20"/>
                <w:szCs w:val="20"/>
              </w:rPr>
              <w:t>.</w:t>
            </w:r>
          </w:p>
        </w:tc>
        <w:tc>
          <w:tcPr>
            <w:tcW w:w="2126" w:type="dxa"/>
          </w:tcPr>
          <w:p w14:paraId="78CDD9EB" w14:textId="6EAE853C" w:rsidR="0003793A" w:rsidRPr="004F01F6" w:rsidRDefault="0067703E" w:rsidP="0003793A">
            <w:pPr>
              <w:rPr>
                <w:rFonts w:cstheme="minorHAnsi"/>
                <w:color w:val="000000" w:themeColor="text1"/>
                <w:sz w:val="20"/>
                <w:szCs w:val="20"/>
              </w:rPr>
            </w:pPr>
            <w:r w:rsidRPr="004F01F6">
              <w:rPr>
                <w:rFonts w:cstheme="minorHAnsi"/>
                <w:b/>
                <w:bCs/>
                <w:color w:val="000000" w:themeColor="text1"/>
                <w:sz w:val="20"/>
                <w:szCs w:val="20"/>
              </w:rPr>
              <w:t xml:space="preserve">Individual Factors: </w:t>
            </w:r>
            <w:r w:rsidR="0003793A" w:rsidRPr="004F01F6">
              <w:rPr>
                <w:rFonts w:cstheme="minorHAnsi"/>
                <w:color w:val="000000" w:themeColor="text1"/>
                <w:sz w:val="20"/>
                <w:szCs w:val="20"/>
              </w:rPr>
              <w:t>Psychosocial constraints</w:t>
            </w:r>
          </w:p>
          <w:p w14:paraId="611E7FB6" w14:textId="77777777" w:rsidR="005F4814" w:rsidRPr="004F01F6" w:rsidRDefault="005F4814" w:rsidP="0003793A">
            <w:pPr>
              <w:rPr>
                <w:rFonts w:cstheme="minorHAnsi"/>
                <w:b/>
                <w:bCs/>
                <w:color w:val="000000" w:themeColor="text1"/>
                <w:sz w:val="20"/>
                <w:szCs w:val="20"/>
              </w:rPr>
            </w:pPr>
          </w:p>
          <w:p w14:paraId="5F19E621" w14:textId="5B04C5A0"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43D68DBD" w14:textId="420E7C16"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Social networks; Discrimination,</w:t>
            </w:r>
          </w:p>
          <w:p w14:paraId="14CEE547" w14:textId="40BB1D7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stigma and racialization</w:t>
            </w:r>
          </w:p>
          <w:p w14:paraId="047AEAC4" w14:textId="0E5F854E" w:rsidR="0003793A" w:rsidRPr="004F01F6" w:rsidRDefault="0003793A" w:rsidP="0003793A">
            <w:pPr>
              <w:rPr>
                <w:rFonts w:cstheme="minorHAnsi"/>
                <w:color w:val="000000" w:themeColor="text1"/>
                <w:sz w:val="20"/>
                <w:szCs w:val="20"/>
              </w:rPr>
            </w:pPr>
          </w:p>
        </w:tc>
        <w:tc>
          <w:tcPr>
            <w:tcW w:w="2551" w:type="dxa"/>
          </w:tcPr>
          <w:p w14:paraId="058388EA" w14:textId="2D1E3A80"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43.5% of participants reported poor or very poor oral health. Better self-rated oral health was linked to access to dental insurance, private financial support, higher levels of physical and mental well-being and regular utilization of dental care services</w:t>
            </w:r>
            <w:r w:rsidR="00014B5B" w:rsidRPr="00487DDA">
              <w:rPr>
                <w:rFonts w:cstheme="minorHAnsi"/>
                <w:color w:val="000000" w:themeColor="text1"/>
                <w:sz w:val="20"/>
                <w:szCs w:val="20"/>
              </w:rPr>
              <w:t>.</w:t>
            </w:r>
          </w:p>
        </w:tc>
      </w:tr>
      <w:tr w:rsidR="0003793A" w:rsidRPr="0003793A" w14:paraId="46449156" w14:textId="77777777" w:rsidTr="001E03CA">
        <w:trPr>
          <w:trHeight w:val="4350"/>
        </w:trPr>
        <w:tc>
          <w:tcPr>
            <w:tcW w:w="846" w:type="dxa"/>
          </w:tcPr>
          <w:p w14:paraId="56340F34" w14:textId="7C4090E0"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5</w:t>
            </w:r>
            <w:r w:rsidR="001D295D" w:rsidRPr="00487DDA">
              <w:rPr>
                <w:rFonts w:cstheme="minorHAnsi"/>
                <w:color w:val="000000" w:themeColor="text1"/>
                <w:sz w:val="20"/>
                <w:szCs w:val="20"/>
              </w:rPr>
              <w:t>2</w:t>
            </w:r>
          </w:p>
        </w:tc>
        <w:tc>
          <w:tcPr>
            <w:tcW w:w="1276" w:type="dxa"/>
          </w:tcPr>
          <w:p w14:paraId="0ED2A912" w14:textId="759C2035"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{"citationID":"RcIKTckI","properties":{"unsorted":false,"formattedCitation":"(Lai and Hui, 2007)","plainCitation":"(Lai and Hui, 2007)","noteIndex":0},"citationItems":[{"id":2474,"uris":["http://zotero.org/groups/6620036/items/GMEIYGGM"],"itemData":{"id":2474,"type":"article-journal","abstract":"Objectives: This study examines the predictors for elderly Chinese immigrants' use of dental care services. Methods: In 2003, a study entitled \"Health and Well Being of Older Chinese in Canada\" collected data from seven cities in which 2,272 Chinese Canadians aged 55 years and older were surveyed. Data from 1,537 of these individuals were used to examine the use of dental care services by the elderly Chinese. Hierarchical logistic regression analysis was used to examine the predicting factors for use of dental care. Results: More than half (52.1 percent) of the elder Chinese immigrants did not use any dental care services within the past year of the study. Being older, living in Quebec, and having poorer physical health reduced the probability that an older Chinese immigrant would use dental care services. On the other hand, being an immigrant from Hong Kong, having lived in Canada for a longer period of time, strong social support, and having dental problems increase the probability of dental service use. Discussion: The findings support the need for considering the cultural characteristics and background of elderly Chinese immigrants when strengthening oral health promotion. This should encompass understanding of the holistic concept of health that includes oral health and its connections with other physical health issues. © 2007, American Association of Public Health Dentistry.","container-title":"Journal of Public Health Dentistry","DOI":"10.1111/j.1752-7325.2007.00009.x","issue":"1","journalAbbreviation":"Journal of Public Health Dentistry","page":"55-59","title":"Use of dental care by elderly Chinese immigrants in Canada","volume":"67","author":[{"family":"Lai","given":"D.W.L."},{"family":"Hui","given":"N.T.A."}],"issued":{"date-parts":[["2007"]]}}}],"schema":"https://github.com/citation-style-language/schema/raw/master/csl-citation.json"}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(Lai and Hui, 2007)</w:t>
            </w:r>
            <w:r w:rsidRPr="004F01F6">
              <w:rPr>
                <w:rFonts w:cstheme="minorHAnsi"/>
                <w:color w:val="000000" w:themeColor="text1"/>
                <w:sz w:val="20"/>
                <w:szCs w:val="20"/>
              </w:rPr>
              <w:fldChar w:fldCharType="end"/>
            </w:r>
          </w:p>
        </w:tc>
        <w:tc>
          <w:tcPr>
            <w:tcW w:w="1275" w:type="dxa"/>
          </w:tcPr>
          <w:p w14:paraId="71AAAB2F" w14:textId="719F209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Use of dental care by elderly Chinese immigrants in Canada</w:t>
            </w:r>
          </w:p>
        </w:tc>
        <w:tc>
          <w:tcPr>
            <w:tcW w:w="993" w:type="dxa"/>
          </w:tcPr>
          <w:p w14:paraId="76AEBF62" w14:textId="703EBF1D"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7B0C9EB7" w14:textId="08B36BD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study</w:t>
            </w:r>
          </w:p>
        </w:tc>
        <w:tc>
          <w:tcPr>
            <w:tcW w:w="1418" w:type="dxa"/>
          </w:tcPr>
          <w:p w14:paraId="7D85F0E6" w14:textId="3DD5DB0F" w:rsidR="0003793A" w:rsidRPr="004F01F6" w:rsidRDefault="00487DDA" w:rsidP="0003793A">
            <w:pPr>
              <w:rPr>
                <w:rFonts w:cstheme="minorHAnsi"/>
                <w:color w:val="000000" w:themeColor="text1"/>
                <w:sz w:val="20"/>
                <w:szCs w:val="20"/>
              </w:rPr>
            </w:pPr>
            <w:r w:rsidRPr="004F01F6">
              <w:rPr>
                <w:rFonts w:cstheme="minorHAnsi"/>
                <w:sz w:val="20"/>
                <w:szCs w:val="20"/>
              </w:rPr>
              <w:t>Older East Asian immigrants (from Mainland China, Hong Kong, Taiwan, Vietnam, Southeast Asia, and other countries)</w:t>
            </w:r>
          </w:p>
        </w:tc>
        <w:tc>
          <w:tcPr>
            <w:tcW w:w="1275" w:type="dxa"/>
          </w:tcPr>
          <w:p w14:paraId="0DEBBFBC" w14:textId="3523524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2</w:t>
            </w:r>
            <w:r w:rsidR="0067703E" w:rsidRPr="004F01F6">
              <w:rPr>
                <w:rFonts w:cstheme="minorHAnsi"/>
                <w:color w:val="000000" w:themeColor="text1"/>
                <w:sz w:val="20"/>
                <w:szCs w:val="20"/>
              </w:rPr>
              <w:t>,</w:t>
            </w:r>
            <w:r w:rsidRPr="004F01F6">
              <w:rPr>
                <w:rFonts w:cstheme="minorHAnsi"/>
                <w:color w:val="000000" w:themeColor="text1"/>
                <w:sz w:val="20"/>
                <w:szCs w:val="20"/>
              </w:rPr>
              <w:t>272 participants</w:t>
            </w:r>
          </w:p>
        </w:tc>
        <w:tc>
          <w:tcPr>
            <w:tcW w:w="2127" w:type="dxa"/>
          </w:tcPr>
          <w:p w14:paraId="75F456E3" w14:textId="048936CF" w:rsidR="0003793A" w:rsidRPr="004F01F6" w:rsidRDefault="00555D05" w:rsidP="0003793A">
            <w:pPr>
              <w:rPr>
                <w:rFonts w:cstheme="minorHAnsi"/>
                <w:color w:val="000000" w:themeColor="text1"/>
                <w:sz w:val="20"/>
                <w:szCs w:val="20"/>
              </w:rPr>
            </w:pPr>
            <w:r w:rsidRPr="004F01F6">
              <w:rPr>
                <w:rFonts w:cstheme="minorHAnsi"/>
                <w:color w:val="000000" w:themeColor="text1"/>
                <w:sz w:val="20"/>
                <w:szCs w:val="20"/>
              </w:rPr>
              <w:t xml:space="preserve">To </w:t>
            </w:r>
            <w:r w:rsidR="0003793A" w:rsidRPr="004F01F6">
              <w:rPr>
                <w:rFonts w:cstheme="minorHAnsi"/>
                <w:color w:val="000000" w:themeColor="text1"/>
                <w:sz w:val="20"/>
                <w:szCs w:val="20"/>
              </w:rPr>
              <w:t>examine</w:t>
            </w:r>
            <w:r w:rsidRPr="004F01F6">
              <w:rPr>
                <w:rFonts w:cstheme="minorHAnsi"/>
                <w:color w:val="000000" w:themeColor="text1"/>
                <w:sz w:val="20"/>
                <w:szCs w:val="20"/>
              </w:rPr>
              <w:t xml:space="preserve"> </w:t>
            </w:r>
            <w:r w:rsidR="0003793A" w:rsidRPr="004F01F6">
              <w:rPr>
                <w:rFonts w:cstheme="minorHAnsi"/>
                <w:color w:val="000000" w:themeColor="text1"/>
                <w:sz w:val="20"/>
                <w:szCs w:val="20"/>
              </w:rPr>
              <w:t>the predictors for elderly Chinese immigrants' use of dental care services.</w:t>
            </w:r>
          </w:p>
        </w:tc>
        <w:tc>
          <w:tcPr>
            <w:tcW w:w="2126" w:type="dxa"/>
          </w:tcPr>
          <w:p w14:paraId="166C45E5" w14:textId="5C6FDC39"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4B734200" w14:textId="1901D060"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 Social networks</w:t>
            </w:r>
          </w:p>
          <w:p w14:paraId="3D954F81" w14:textId="3DF6535B" w:rsidR="0003793A" w:rsidRPr="004F01F6" w:rsidRDefault="0003793A" w:rsidP="0003793A">
            <w:pPr>
              <w:rPr>
                <w:rFonts w:cstheme="minorHAnsi"/>
                <w:color w:val="000000" w:themeColor="text1"/>
                <w:sz w:val="20"/>
                <w:szCs w:val="20"/>
              </w:rPr>
            </w:pPr>
          </w:p>
        </w:tc>
        <w:tc>
          <w:tcPr>
            <w:tcW w:w="2551" w:type="dxa"/>
          </w:tcPr>
          <w:p w14:paraId="0C9C2CFD" w14:textId="1C981A94"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More than half (52.1%) of the elder Chinese immigrants did not use any dental care services within the past year of the study. Being older, living in Quebec, and having poorer physical health reduced the probability that an older Chinese immigrant would use dental care services. On the other hand, being an immigrant from Hong Kong, having lived in Canada for a longer </w:t>
            </w:r>
            <w:r w:rsidR="004F01F6" w:rsidRPr="00487DDA">
              <w:rPr>
                <w:rFonts w:cstheme="minorHAnsi"/>
                <w:color w:val="000000" w:themeColor="text1"/>
                <w:sz w:val="20"/>
                <w:szCs w:val="20"/>
              </w:rPr>
              <w:t>period</w:t>
            </w:r>
            <w:r w:rsidRPr="00487DDA">
              <w:rPr>
                <w:rFonts w:cstheme="minorHAnsi"/>
                <w:color w:val="000000" w:themeColor="text1"/>
                <w:sz w:val="20"/>
                <w:szCs w:val="20"/>
              </w:rPr>
              <w:t>, strong social support, and having dental problems increase the probability of dental service use.</w:t>
            </w:r>
          </w:p>
        </w:tc>
      </w:tr>
      <w:tr w:rsidR="0003793A" w:rsidRPr="0003793A" w14:paraId="14687AAD" w14:textId="77777777" w:rsidTr="001E03CA">
        <w:trPr>
          <w:trHeight w:val="2580"/>
        </w:trPr>
        <w:tc>
          <w:tcPr>
            <w:tcW w:w="846" w:type="dxa"/>
          </w:tcPr>
          <w:p w14:paraId="534917B4" w14:textId="0A788044" w:rsidR="0003793A" w:rsidRPr="00487DDA" w:rsidRDefault="00CC1221" w:rsidP="0003793A">
            <w:pPr>
              <w:rPr>
                <w:rFonts w:cstheme="minorHAnsi"/>
                <w:sz w:val="20"/>
                <w:szCs w:val="20"/>
              </w:rPr>
            </w:pPr>
            <w:r w:rsidRPr="00487DDA">
              <w:rPr>
                <w:rFonts w:cstheme="minorHAnsi"/>
                <w:sz w:val="20"/>
                <w:szCs w:val="20"/>
              </w:rPr>
              <w:t>5</w:t>
            </w:r>
            <w:r w:rsidR="001D295D" w:rsidRPr="00487DDA">
              <w:rPr>
                <w:rFonts w:cstheme="minorHAnsi"/>
                <w:sz w:val="20"/>
                <w:szCs w:val="20"/>
              </w:rPr>
              <w:t>3</w:t>
            </w:r>
          </w:p>
        </w:tc>
        <w:tc>
          <w:tcPr>
            <w:tcW w:w="1276" w:type="dxa"/>
          </w:tcPr>
          <w:p w14:paraId="33484132" w14:textId="79E917E4" w:rsidR="0003793A" w:rsidRPr="004F01F6" w:rsidRDefault="001D369E" w:rsidP="0003793A">
            <w:pPr>
              <w:rPr>
                <w:rFonts w:cstheme="minorHAnsi"/>
                <w:sz w:val="20"/>
                <w:szCs w:val="20"/>
              </w:rPr>
            </w:pPr>
            <w:r w:rsidRPr="004F01F6">
              <w:rPr>
                <w:rFonts w:cstheme="minorHAnsi"/>
                <w:sz w:val="20"/>
                <w:szCs w:val="20"/>
              </w:rPr>
              <w:fldChar w:fldCharType="begin"/>
            </w:r>
            <w:r w:rsidRPr="004F01F6">
              <w:rPr>
                <w:rFonts w:cstheme="minorHAnsi"/>
                <w:sz w:val="20"/>
                <w:szCs w:val="20"/>
              </w:rPr>
              <w:instrText xml:space="preserve"> ADDIN ZOTERO_ITEM CSL_CITATION {"citationID":"uupSGE44","properties":{"unsorted":false,"formattedCitation":"(Ayer, 2022)","plainCitation":"(Ayer, 2022)","noteIndex":0},"citationItems":[{"id":2529,"uris":["http://zotero.org/groups/6620036/items/I7ZHH2B6"],"itemData":{"id":2529,"type":"article-journal","publisher":"Green Shield Canada","title":"Left Behind: The State of Oral Health in Toronto - 2022","URL":"https://assets.greenshield.ca/greenshield/attachments/pdfs/oral-health-reports/TO-OralHealthReport-Final.pdf","author":[{"family":"Ayer","given":"Stephen"}],"issued":{"date-parts":[["2022"]]}}}],"schema":"https://github.com/citation-style-language/schema/raw/master/csl-citation.json"} </w:instrText>
            </w:r>
            <w:r w:rsidRPr="004F01F6">
              <w:rPr>
                <w:rFonts w:cstheme="minorHAnsi"/>
                <w:sz w:val="20"/>
                <w:szCs w:val="20"/>
              </w:rPr>
              <w:fldChar w:fldCharType="separate"/>
            </w:r>
            <w:r w:rsidRPr="004F01F6">
              <w:rPr>
                <w:rFonts w:cstheme="minorHAnsi"/>
                <w:noProof/>
                <w:sz w:val="20"/>
                <w:szCs w:val="20"/>
              </w:rPr>
              <w:t>(Ayer, 2022)</w:t>
            </w:r>
            <w:r w:rsidRPr="004F01F6">
              <w:rPr>
                <w:rFonts w:cstheme="minorHAnsi"/>
                <w:sz w:val="20"/>
                <w:szCs w:val="20"/>
              </w:rPr>
              <w:fldChar w:fldCharType="end"/>
            </w:r>
          </w:p>
        </w:tc>
        <w:tc>
          <w:tcPr>
            <w:tcW w:w="1275" w:type="dxa"/>
          </w:tcPr>
          <w:p w14:paraId="7EE79A67" w14:textId="60885CC2" w:rsidR="0003793A" w:rsidRPr="004F01F6" w:rsidRDefault="0003793A" w:rsidP="0003793A">
            <w:pPr>
              <w:rPr>
                <w:rFonts w:cstheme="minorHAnsi"/>
                <w:sz w:val="20"/>
                <w:szCs w:val="20"/>
              </w:rPr>
            </w:pPr>
            <w:r w:rsidRPr="004F01F6">
              <w:rPr>
                <w:rFonts w:cstheme="minorHAnsi"/>
                <w:sz w:val="20"/>
                <w:szCs w:val="20"/>
              </w:rPr>
              <w:t>Left Behind: The State of Oral Health in Toronto</w:t>
            </w:r>
          </w:p>
        </w:tc>
        <w:tc>
          <w:tcPr>
            <w:tcW w:w="993" w:type="dxa"/>
          </w:tcPr>
          <w:p w14:paraId="4185705D" w14:textId="649D0426" w:rsidR="0003793A" w:rsidRPr="004F01F6" w:rsidRDefault="0003793A" w:rsidP="0003793A">
            <w:pPr>
              <w:rPr>
                <w:rFonts w:cstheme="minorHAnsi"/>
                <w:sz w:val="20"/>
                <w:szCs w:val="20"/>
              </w:rPr>
            </w:pPr>
            <w:r w:rsidRPr="004F01F6">
              <w:rPr>
                <w:rFonts w:cstheme="minorHAnsi"/>
                <w:sz w:val="20"/>
                <w:szCs w:val="20"/>
              </w:rPr>
              <w:t>Grey literature</w:t>
            </w:r>
          </w:p>
        </w:tc>
        <w:tc>
          <w:tcPr>
            <w:tcW w:w="1417" w:type="dxa"/>
            <w:shd w:val="clear" w:color="auto" w:fill="FFFFFF" w:themeFill="background1"/>
          </w:tcPr>
          <w:p w14:paraId="23DD772E" w14:textId="4D177CAA" w:rsidR="0003793A" w:rsidRPr="004F01F6" w:rsidRDefault="0003793A" w:rsidP="0003793A">
            <w:pPr>
              <w:rPr>
                <w:rFonts w:cstheme="minorHAnsi"/>
                <w:sz w:val="20"/>
                <w:szCs w:val="20"/>
              </w:rPr>
            </w:pPr>
            <w:r w:rsidRPr="004F01F6">
              <w:rPr>
                <w:rFonts w:cstheme="minorHAnsi"/>
                <w:sz w:val="20"/>
                <w:szCs w:val="20"/>
              </w:rPr>
              <w:t>Cross-sectional survey</w:t>
            </w:r>
          </w:p>
        </w:tc>
        <w:tc>
          <w:tcPr>
            <w:tcW w:w="1418" w:type="dxa"/>
          </w:tcPr>
          <w:p w14:paraId="669413D8" w14:textId="717068A7" w:rsidR="0003793A" w:rsidRPr="004F01F6" w:rsidRDefault="00487DDA" w:rsidP="00487DDA">
            <w:pPr>
              <w:shd w:val="clear" w:color="auto" w:fill="FFFFFF" w:themeFill="background1"/>
              <w:rPr>
                <w:rFonts w:cstheme="minorHAnsi"/>
                <w:sz w:val="20"/>
                <w:szCs w:val="20"/>
              </w:rPr>
            </w:pPr>
            <w:r w:rsidRPr="004F01F6">
              <w:rPr>
                <w:rFonts w:cstheme="minorHAnsi"/>
                <w:sz w:val="20"/>
                <w:szCs w:val="20"/>
              </w:rPr>
              <w:t>Racialized immigrants and Canadian-born comparison groups</w:t>
            </w:r>
          </w:p>
        </w:tc>
        <w:tc>
          <w:tcPr>
            <w:tcW w:w="1275" w:type="dxa"/>
          </w:tcPr>
          <w:p w14:paraId="50C614DF" w14:textId="51453CA0" w:rsidR="0003793A" w:rsidRPr="004F01F6" w:rsidRDefault="0003793A" w:rsidP="0003793A">
            <w:pPr>
              <w:rPr>
                <w:rFonts w:cstheme="minorHAnsi"/>
                <w:sz w:val="20"/>
                <w:szCs w:val="20"/>
              </w:rPr>
            </w:pPr>
            <w:r w:rsidRPr="004F01F6">
              <w:rPr>
                <w:rFonts w:cstheme="minorHAnsi"/>
                <w:sz w:val="20"/>
                <w:szCs w:val="20"/>
              </w:rPr>
              <w:t>2,213</w:t>
            </w:r>
            <w:r w:rsidRPr="004F01F6">
              <w:rPr>
                <w:rFonts w:cstheme="minorHAnsi"/>
                <w:color w:val="000000" w:themeColor="text1"/>
                <w:sz w:val="20"/>
                <w:szCs w:val="20"/>
              </w:rPr>
              <w:t xml:space="preserve"> participants</w:t>
            </w:r>
          </w:p>
        </w:tc>
        <w:tc>
          <w:tcPr>
            <w:tcW w:w="2127" w:type="dxa"/>
            <w:shd w:val="clear" w:color="auto" w:fill="FFFFFF" w:themeFill="background1"/>
          </w:tcPr>
          <w:p w14:paraId="49FB1FCD" w14:textId="70D040EF" w:rsidR="0003793A" w:rsidRPr="004F01F6" w:rsidRDefault="0003793A" w:rsidP="0003793A">
            <w:pPr>
              <w:rPr>
                <w:rFonts w:cstheme="minorHAnsi"/>
                <w:sz w:val="20"/>
                <w:szCs w:val="20"/>
              </w:rPr>
            </w:pPr>
            <w:r w:rsidRPr="004F01F6">
              <w:rPr>
                <w:rFonts w:eastAsia="Times New Roman" w:cstheme="minorHAnsi"/>
                <w:sz w:val="20"/>
                <w:szCs w:val="20"/>
              </w:rPr>
              <w:t>T</w:t>
            </w:r>
            <w:r w:rsidR="00555D05" w:rsidRPr="004F01F6">
              <w:rPr>
                <w:rFonts w:eastAsia="Times New Roman" w:cstheme="minorHAnsi"/>
                <w:sz w:val="20"/>
                <w:szCs w:val="20"/>
              </w:rPr>
              <w:t>o</w:t>
            </w:r>
            <w:r w:rsidRPr="004F01F6">
              <w:rPr>
                <w:rFonts w:eastAsia="Times New Roman" w:cstheme="minorHAnsi"/>
                <w:sz w:val="20"/>
                <w:szCs w:val="20"/>
              </w:rPr>
              <w:t xml:space="preserve"> assess oral health status, access to dental care, and disparities among Toronto residents using population survey data.</w:t>
            </w:r>
          </w:p>
        </w:tc>
        <w:tc>
          <w:tcPr>
            <w:tcW w:w="2126" w:type="dxa"/>
          </w:tcPr>
          <w:p w14:paraId="733D29E2" w14:textId="2D29C4E0"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76B6D8C5" w14:textId="77777777" w:rsidR="005F4814" w:rsidRPr="004F01F6" w:rsidRDefault="005F4814" w:rsidP="0003793A">
            <w:pPr>
              <w:rPr>
                <w:rFonts w:cstheme="minorHAnsi"/>
                <w:b/>
                <w:bCs/>
                <w:sz w:val="20"/>
                <w:szCs w:val="20"/>
              </w:rPr>
            </w:pPr>
          </w:p>
          <w:p w14:paraId="702892C6" w14:textId="6A165B3B"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3FC9E615" w14:textId="203212B4" w:rsidR="0003793A" w:rsidRPr="004F01F6" w:rsidRDefault="0003793A" w:rsidP="0003793A">
            <w:pPr>
              <w:rPr>
                <w:rFonts w:cstheme="minorHAnsi"/>
                <w:b/>
                <w:bCs/>
                <w:sz w:val="20"/>
                <w:szCs w:val="20"/>
              </w:rPr>
            </w:pPr>
          </w:p>
        </w:tc>
        <w:tc>
          <w:tcPr>
            <w:tcW w:w="2551" w:type="dxa"/>
          </w:tcPr>
          <w:p w14:paraId="3C81EFB4" w14:textId="2B631F8A" w:rsidR="0003793A" w:rsidRPr="00487DDA" w:rsidRDefault="00FC5029" w:rsidP="0003793A">
            <w:pPr>
              <w:shd w:val="clear" w:color="auto" w:fill="FFFFFF" w:themeFill="background1"/>
              <w:tabs>
                <w:tab w:val="left" w:pos="3294"/>
              </w:tabs>
              <w:rPr>
                <w:rFonts w:cstheme="minorHAnsi"/>
                <w:sz w:val="20"/>
                <w:szCs w:val="20"/>
              </w:rPr>
            </w:pPr>
            <w:r w:rsidRPr="00487DDA">
              <w:rPr>
                <w:rFonts w:cstheme="minorHAnsi"/>
                <w:sz w:val="20"/>
                <w:szCs w:val="20"/>
              </w:rPr>
              <w:t>A higher number (</w:t>
            </w:r>
            <w:r w:rsidR="0003793A" w:rsidRPr="00487DDA">
              <w:rPr>
                <w:rFonts w:cstheme="minorHAnsi"/>
                <w:sz w:val="20"/>
                <w:szCs w:val="20"/>
              </w:rPr>
              <w:t>38%</w:t>
            </w:r>
            <w:r w:rsidRPr="00487DDA">
              <w:rPr>
                <w:rFonts w:cstheme="minorHAnsi"/>
                <w:sz w:val="20"/>
                <w:szCs w:val="20"/>
              </w:rPr>
              <w:t>)</w:t>
            </w:r>
            <w:r w:rsidR="0003793A" w:rsidRPr="00487DDA">
              <w:rPr>
                <w:rFonts w:cstheme="minorHAnsi"/>
                <w:sz w:val="20"/>
                <w:szCs w:val="20"/>
              </w:rPr>
              <w:t xml:space="preserve"> </w:t>
            </w:r>
            <w:r w:rsidRPr="00487DDA">
              <w:rPr>
                <w:rFonts w:cstheme="minorHAnsi"/>
                <w:sz w:val="20"/>
                <w:szCs w:val="20"/>
              </w:rPr>
              <w:t>of racialized patients did not have dental insurance, compared to white patients (</w:t>
            </w:r>
            <w:r w:rsidR="0003793A" w:rsidRPr="00487DDA">
              <w:rPr>
                <w:rFonts w:cstheme="minorHAnsi"/>
                <w:sz w:val="20"/>
                <w:szCs w:val="20"/>
              </w:rPr>
              <w:t>33%</w:t>
            </w:r>
            <w:r w:rsidRPr="00487DDA">
              <w:rPr>
                <w:rFonts w:cstheme="minorHAnsi"/>
                <w:sz w:val="20"/>
                <w:szCs w:val="20"/>
              </w:rPr>
              <w:t xml:space="preserve">). </w:t>
            </w:r>
          </w:p>
          <w:p w14:paraId="3CFC72DD" w14:textId="642B724E" w:rsidR="0003793A" w:rsidRPr="00487DDA" w:rsidRDefault="00FC5029" w:rsidP="0003793A">
            <w:pPr>
              <w:shd w:val="clear" w:color="auto" w:fill="FFFFFF" w:themeFill="background1"/>
              <w:tabs>
                <w:tab w:val="left" w:pos="3294"/>
              </w:tabs>
              <w:rPr>
                <w:rFonts w:cstheme="minorHAnsi"/>
                <w:sz w:val="20"/>
                <w:szCs w:val="20"/>
              </w:rPr>
            </w:pPr>
            <w:r w:rsidRPr="00487DDA">
              <w:rPr>
                <w:rFonts w:cstheme="minorHAnsi"/>
                <w:sz w:val="20"/>
                <w:szCs w:val="20"/>
              </w:rPr>
              <w:t>More (28%) racialized patients cited that they a</w:t>
            </w:r>
            <w:r w:rsidR="0003793A" w:rsidRPr="00487DDA">
              <w:rPr>
                <w:rFonts w:cstheme="minorHAnsi"/>
                <w:sz w:val="20"/>
                <w:szCs w:val="20"/>
              </w:rPr>
              <w:t xml:space="preserve">voided </w:t>
            </w:r>
            <w:r w:rsidRPr="00487DDA">
              <w:rPr>
                <w:rFonts w:cstheme="minorHAnsi"/>
                <w:sz w:val="20"/>
                <w:szCs w:val="20"/>
              </w:rPr>
              <w:t xml:space="preserve">the </w:t>
            </w:r>
            <w:r w:rsidR="0003793A" w:rsidRPr="00487DDA">
              <w:rPr>
                <w:rFonts w:cstheme="minorHAnsi"/>
                <w:sz w:val="20"/>
                <w:szCs w:val="20"/>
              </w:rPr>
              <w:t>dentist due to cost</w:t>
            </w:r>
            <w:r w:rsidRPr="00487DDA">
              <w:rPr>
                <w:rFonts w:cstheme="minorHAnsi"/>
                <w:sz w:val="20"/>
                <w:szCs w:val="20"/>
              </w:rPr>
              <w:t xml:space="preserve"> than </w:t>
            </w:r>
            <w:r w:rsidR="0003793A" w:rsidRPr="00487DDA">
              <w:rPr>
                <w:rFonts w:cstheme="minorHAnsi"/>
                <w:sz w:val="20"/>
                <w:szCs w:val="20"/>
              </w:rPr>
              <w:t xml:space="preserve">white </w:t>
            </w:r>
            <w:r w:rsidRPr="00487DDA">
              <w:rPr>
                <w:rFonts w:cstheme="minorHAnsi"/>
                <w:sz w:val="20"/>
                <w:szCs w:val="20"/>
              </w:rPr>
              <w:t>patients (</w:t>
            </w:r>
            <w:r w:rsidR="0003793A" w:rsidRPr="00487DDA">
              <w:rPr>
                <w:rFonts w:cstheme="minorHAnsi"/>
                <w:sz w:val="20"/>
                <w:szCs w:val="20"/>
              </w:rPr>
              <w:t>19%</w:t>
            </w:r>
            <w:r w:rsidRPr="00487DDA">
              <w:rPr>
                <w:rFonts w:cstheme="minorHAnsi"/>
                <w:sz w:val="20"/>
                <w:szCs w:val="20"/>
              </w:rPr>
              <w:t xml:space="preserve">). </w:t>
            </w:r>
          </w:p>
          <w:p w14:paraId="1D6E58DD" w14:textId="0D04D380" w:rsidR="0003793A" w:rsidRPr="00487DDA" w:rsidRDefault="00E86678" w:rsidP="00E86678">
            <w:pPr>
              <w:shd w:val="clear" w:color="auto" w:fill="FFFFFF" w:themeFill="background1"/>
              <w:tabs>
                <w:tab w:val="left" w:pos="3294"/>
              </w:tabs>
              <w:rPr>
                <w:rFonts w:cstheme="minorHAnsi"/>
                <w:sz w:val="20"/>
                <w:szCs w:val="20"/>
              </w:rPr>
            </w:pPr>
            <w:r w:rsidRPr="00487DDA">
              <w:rPr>
                <w:rFonts w:cstheme="minorHAnsi"/>
                <w:sz w:val="20"/>
                <w:szCs w:val="20"/>
              </w:rPr>
              <w:t>Percentage of children who do not visit the dentist annually is higher among Black (33%) South Asian (36%), and Mixed (19%) children, than white children (13%).</w:t>
            </w:r>
          </w:p>
          <w:p w14:paraId="2463D523" w14:textId="5EA3F2B7" w:rsidR="0003793A" w:rsidRPr="00487DDA" w:rsidRDefault="0003793A" w:rsidP="0003793A">
            <w:pPr>
              <w:shd w:val="clear" w:color="auto" w:fill="FFFFFF" w:themeFill="background1"/>
              <w:tabs>
                <w:tab w:val="left" w:pos="3294"/>
              </w:tabs>
              <w:rPr>
                <w:rFonts w:cstheme="minorHAnsi"/>
                <w:sz w:val="20"/>
                <w:szCs w:val="20"/>
              </w:rPr>
            </w:pPr>
          </w:p>
          <w:p w14:paraId="2AEF1E40" w14:textId="617BE3B6" w:rsidR="0003793A" w:rsidRPr="00487DDA" w:rsidRDefault="0003793A" w:rsidP="0003793A">
            <w:pPr>
              <w:tabs>
                <w:tab w:val="left" w:pos="3294"/>
              </w:tabs>
              <w:rPr>
                <w:rFonts w:cstheme="minorHAnsi"/>
                <w:sz w:val="20"/>
                <w:szCs w:val="20"/>
              </w:rPr>
            </w:pPr>
          </w:p>
        </w:tc>
      </w:tr>
      <w:tr w:rsidR="0003793A" w:rsidRPr="0003793A" w14:paraId="4583A75B" w14:textId="77777777" w:rsidTr="001E03CA">
        <w:trPr>
          <w:trHeight w:val="2880"/>
        </w:trPr>
        <w:tc>
          <w:tcPr>
            <w:tcW w:w="846" w:type="dxa"/>
          </w:tcPr>
          <w:p w14:paraId="68F1F46D" w14:textId="05E07B54"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5</w:t>
            </w:r>
            <w:r w:rsidR="001D295D" w:rsidRPr="00487DDA">
              <w:rPr>
                <w:rFonts w:cstheme="minorHAnsi"/>
                <w:color w:val="000000" w:themeColor="text1"/>
                <w:sz w:val="20"/>
                <w:szCs w:val="20"/>
              </w:rPr>
              <w:t>4</w:t>
            </w:r>
          </w:p>
        </w:tc>
        <w:tc>
          <w:tcPr>
            <w:tcW w:w="1276" w:type="dxa"/>
          </w:tcPr>
          <w:p w14:paraId="005C8E99" w14:textId="18B297F2" w:rsidR="0003793A" w:rsidRPr="004F01F6" w:rsidRDefault="001D369E" w:rsidP="0003793A">
            <w:pPr>
              <w:rPr>
                <w:rFonts w:cstheme="minorHAnsi"/>
                <w:color w:val="000000" w:themeColor="text1"/>
                <w:sz w:val="20"/>
                <w:szCs w:val="20"/>
              </w:rPr>
            </w:pPr>
            <w:r w:rsidRPr="004F01F6">
              <w:rPr>
                <w:rFonts w:eastAsiaTheme="minorHAnsi" w:cstheme="minorHAnsi"/>
                <w:sz w:val="20"/>
                <w:szCs w:val="20"/>
              </w:rPr>
              <w:fldChar w:fldCharType="begin"/>
            </w:r>
            <w:r w:rsidRPr="004F01F6">
              <w:rPr>
                <w:rFonts w:eastAsiaTheme="minorHAnsi" w:cstheme="minorHAnsi"/>
                <w:sz w:val="20"/>
                <w:szCs w:val="20"/>
              </w:rPr>
              <w:instrText xml:space="preserve"> ADDIN ZOTERO_ITEM CSL_CITATION {"citationID":"hQAcbs9P","properties":{"unsorted":false,"formattedCitation":"({\\i{}Canada Dental Benefit Baseline Report - Final Report}, 2023)","plainCitation":"(Canada Dental Benefit Baseline Report - Final Report, 2023)","dontUpdate":true,"noteIndex":0},"citationItems":[{"id":2424,"uris":["http://zotero.org/groups/6620036/items/MEVQ3FRV"],"itemData":{"id":2424,"type":"report","title":"Canada Dental Benefit Baseline Report - Final Report","issued":{"date-parts":[["2023"]]}}}],"schema":"https://github.com/citation-style-language/schema/raw/master/csl-citation.json"} </w:instrText>
            </w:r>
            <w:r w:rsidRPr="004F01F6">
              <w:rPr>
                <w:rFonts w:eastAsiaTheme="minorHAnsi" w:cstheme="minorHAnsi"/>
                <w:sz w:val="20"/>
                <w:szCs w:val="20"/>
              </w:rPr>
              <w:fldChar w:fldCharType="separate"/>
            </w:r>
            <w:r w:rsidRPr="004F01F6">
              <w:rPr>
                <w:rFonts w:cstheme="minorHAnsi"/>
                <w:sz w:val="20"/>
                <w:szCs w:val="20"/>
              </w:rPr>
              <w:t>(</w:t>
            </w:r>
            <w:bookmarkStart w:id="1" w:name="_Hlk237368482"/>
            <w:r w:rsidRPr="004F01F6">
              <w:rPr>
                <w:rFonts w:cstheme="minorHAnsi"/>
                <w:sz w:val="20"/>
                <w:szCs w:val="20"/>
              </w:rPr>
              <w:t xml:space="preserve">Government of Canada </w:t>
            </w:r>
            <w:r w:rsidRPr="004F01F6">
              <w:rPr>
                <w:rFonts w:eastAsiaTheme="minorHAnsi" w:cstheme="minorHAnsi"/>
                <w:sz w:val="20"/>
                <w:szCs w:val="20"/>
              </w:rPr>
              <w:t>PS and PC</w:t>
            </w:r>
            <w:bookmarkEnd w:id="1"/>
            <w:r w:rsidRPr="004F01F6">
              <w:rPr>
                <w:rFonts w:cstheme="minorHAnsi"/>
                <w:sz w:val="20"/>
                <w:szCs w:val="20"/>
              </w:rPr>
              <w:t>, 2023a)</w:t>
            </w:r>
            <w:r w:rsidRPr="004F01F6">
              <w:rPr>
                <w:rFonts w:eastAsiaTheme="minorHAnsi" w:cstheme="minorHAnsi"/>
                <w:sz w:val="20"/>
                <w:szCs w:val="20"/>
              </w:rPr>
              <w:fldChar w:fldCharType="end"/>
            </w:r>
          </w:p>
        </w:tc>
        <w:tc>
          <w:tcPr>
            <w:tcW w:w="1275" w:type="dxa"/>
          </w:tcPr>
          <w:p w14:paraId="3936A28B" w14:textId="576547A2"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Canada Dental Benefit Baseline </w:t>
            </w:r>
            <w:r w:rsidR="000F5168" w:rsidRPr="004F01F6">
              <w:rPr>
                <w:rFonts w:cstheme="minorHAnsi"/>
                <w:color w:val="000000" w:themeColor="text1"/>
                <w:sz w:val="20"/>
                <w:szCs w:val="20"/>
              </w:rPr>
              <w:t>Survey</w:t>
            </w:r>
            <w:r w:rsidRPr="004F01F6">
              <w:rPr>
                <w:rFonts w:cstheme="minorHAnsi"/>
                <w:color w:val="000000" w:themeColor="text1"/>
                <w:sz w:val="20"/>
                <w:szCs w:val="20"/>
              </w:rPr>
              <w:t>- Final Report</w:t>
            </w:r>
          </w:p>
        </w:tc>
        <w:tc>
          <w:tcPr>
            <w:tcW w:w="993" w:type="dxa"/>
          </w:tcPr>
          <w:p w14:paraId="73FC975A" w14:textId="77348058" w:rsidR="0003793A" w:rsidRPr="004F01F6" w:rsidRDefault="0003793A" w:rsidP="0003793A">
            <w:pPr>
              <w:rPr>
                <w:rFonts w:cstheme="minorHAnsi"/>
                <w:color w:val="000000" w:themeColor="text1"/>
                <w:sz w:val="20"/>
                <w:szCs w:val="20"/>
              </w:rPr>
            </w:pPr>
            <w:r w:rsidRPr="004F01F6">
              <w:rPr>
                <w:rFonts w:cstheme="minorHAnsi"/>
                <w:sz w:val="20"/>
                <w:szCs w:val="20"/>
              </w:rPr>
              <w:t>Grey literature</w:t>
            </w:r>
          </w:p>
        </w:tc>
        <w:tc>
          <w:tcPr>
            <w:tcW w:w="1417" w:type="dxa"/>
            <w:shd w:val="clear" w:color="auto" w:fill="FFFFFF" w:themeFill="background1"/>
          </w:tcPr>
          <w:p w14:paraId="11C2B1B4" w14:textId="348443CC"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survey</w:t>
            </w:r>
          </w:p>
        </w:tc>
        <w:tc>
          <w:tcPr>
            <w:tcW w:w="1418" w:type="dxa"/>
          </w:tcPr>
          <w:p w14:paraId="1DA8D7F0" w14:textId="6414024D" w:rsidR="0003793A" w:rsidRPr="004F01F6" w:rsidRDefault="0003793A" w:rsidP="0003793A">
            <w:pPr>
              <w:rPr>
                <w:rFonts w:cstheme="minorHAnsi"/>
                <w:sz w:val="20"/>
                <w:szCs w:val="20"/>
              </w:rPr>
            </w:pPr>
            <w:r w:rsidRPr="004F01F6">
              <w:rPr>
                <w:rFonts w:cstheme="minorHAnsi"/>
                <w:sz w:val="20"/>
                <w:szCs w:val="20"/>
              </w:rPr>
              <w:t>Racialized Canadians</w:t>
            </w:r>
          </w:p>
          <w:p w14:paraId="51BC8B7D" w14:textId="28F3420A" w:rsidR="0003793A" w:rsidRPr="004F01F6" w:rsidRDefault="0003793A" w:rsidP="0003793A">
            <w:pPr>
              <w:rPr>
                <w:rFonts w:cstheme="minorHAnsi"/>
                <w:sz w:val="20"/>
                <w:szCs w:val="20"/>
              </w:rPr>
            </w:pPr>
          </w:p>
          <w:p w14:paraId="53647629" w14:textId="5F6B0DAF" w:rsidR="0003793A" w:rsidRPr="004F01F6" w:rsidRDefault="0003793A" w:rsidP="0003793A">
            <w:pPr>
              <w:rPr>
                <w:rFonts w:cstheme="minorHAnsi"/>
                <w:color w:val="000000" w:themeColor="text1"/>
                <w:sz w:val="20"/>
                <w:szCs w:val="20"/>
              </w:rPr>
            </w:pPr>
          </w:p>
        </w:tc>
        <w:tc>
          <w:tcPr>
            <w:tcW w:w="1275" w:type="dxa"/>
          </w:tcPr>
          <w:p w14:paraId="1585D5CB" w14:textId="1B2DD54A" w:rsidR="0003793A" w:rsidRPr="004F01F6" w:rsidRDefault="0003793A" w:rsidP="0003793A">
            <w:pPr>
              <w:rPr>
                <w:rFonts w:cstheme="minorHAnsi"/>
                <w:sz w:val="20"/>
                <w:szCs w:val="20"/>
              </w:rPr>
            </w:pPr>
            <w:r w:rsidRPr="004F01F6">
              <w:rPr>
                <w:rFonts w:eastAsia="Times New Roman" w:cstheme="minorHAnsi"/>
                <w:sz w:val="20"/>
                <w:szCs w:val="20"/>
              </w:rPr>
              <w:t>2,200</w:t>
            </w:r>
            <w:r w:rsidR="00595784" w:rsidRPr="004F01F6">
              <w:rPr>
                <w:rFonts w:eastAsia="Times New Roman" w:cstheme="minorHAnsi"/>
                <w:sz w:val="20"/>
                <w:szCs w:val="20"/>
              </w:rPr>
              <w:t xml:space="preserve"> participants </w:t>
            </w:r>
          </w:p>
        </w:tc>
        <w:tc>
          <w:tcPr>
            <w:tcW w:w="2127" w:type="dxa"/>
            <w:shd w:val="clear" w:color="auto" w:fill="FFFFFF" w:themeFill="background1"/>
          </w:tcPr>
          <w:p w14:paraId="4147557A" w14:textId="16E91C9E" w:rsidR="0003793A" w:rsidRPr="004F01F6" w:rsidRDefault="00555D05" w:rsidP="0003793A">
            <w:pPr>
              <w:rPr>
                <w:rFonts w:cstheme="minorHAnsi"/>
                <w:sz w:val="20"/>
                <w:szCs w:val="20"/>
              </w:rPr>
            </w:pPr>
            <w:r w:rsidRPr="004F01F6">
              <w:rPr>
                <w:rFonts w:eastAsia="Times New Roman" w:cstheme="minorHAnsi"/>
                <w:sz w:val="20"/>
                <w:szCs w:val="20"/>
              </w:rPr>
              <w:t>T</w:t>
            </w:r>
            <w:r w:rsidR="0003793A" w:rsidRPr="004F01F6">
              <w:rPr>
                <w:rFonts w:eastAsia="Times New Roman" w:cstheme="minorHAnsi"/>
                <w:sz w:val="20"/>
                <w:szCs w:val="20"/>
              </w:rPr>
              <w:t>o understand Canadians’ awareness, attitudes, and barriers related to dental care and the new Canadian Dental Care Plan.</w:t>
            </w:r>
          </w:p>
        </w:tc>
        <w:tc>
          <w:tcPr>
            <w:tcW w:w="2126" w:type="dxa"/>
          </w:tcPr>
          <w:p w14:paraId="1246AEC9" w14:textId="357D3992"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53A405C5" w14:textId="4E33AF62" w:rsidR="0003793A" w:rsidRPr="004F01F6" w:rsidRDefault="0003793A" w:rsidP="0003793A">
            <w:pPr>
              <w:rPr>
                <w:rFonts w:cstheme="minorHAnsi"/>
                <w:b/>
                <w:bCs/>
                <w:color w:val="000000" w:themeColor="text1"/>
                <w:sz w:val="20"/>
                <w:szCs w:val="20"/>
              </w:rPr>
            </w:pPr>
          </w:p>
        </w:tc>
        <w:tc>
          <w:tcPr>
            <w:tcW w:w="2551" w:type="dxa"/>
          </w:tcPr>
          <w:p w14:paraId="78181DF3" w14:textId="6689F2D1"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Visible minority respondents were more likely to report not having a dentist (20%) or only having a dentist for themselves (19%) compared with the survey average.</w:t>
            </w:r>
          </w:p>
          <w:p w14:paraId="18363EFC" w14:textId="09701D3C" w:rsidR="0003793A" w:rsidRPr="00487DDA" w:rsidRDefault="00E86678"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Furthermore, v</w:t>
            </w:r>
            <w:r w:rsidR="0003793A" w:rsidRPr="00487DDA">
              <w:rPr>
                <w:rFonts w:cstheme="minorHAnsi"/>
                <w:color w:val="000000" w:themeColor="text1"/>
                <w:sz w:val="20"/>
                <w:szCs w:val="20"/>
              </w:rPr>
              <w:t>isible minority respondents were more likely to report visiting an oral health professional every six months (31%) compared with the overall average.</w:t>
            </w:r>
            <w:r w:rsidRPr="00487DDA">
              <w:rPr>
                <w:rFonts w:cstheme="minorHAnsi"/>
                <w:color w:val="000000" w:themeColor="text1"/>
                <w:sz w:val="20"/>
                <w:szCs w:val="20"/>
              </w:rPr>
              <w:t xml:space="preserve"> </w:t>
            </w:r>
            <w:r w:rsidR="0003793A" w:rsidRPr="00487DDA">
              <w:rPr>
                <w:rFonts w:cstheme="minorHAnsi"/>
                <w:color w:val="000000" w:themeColor="text1"/>
                <w:sz w:val="20"/>
                <w:szCs w:val="20"/>
              </w:rPr>
              <w:t xml:space="preserve">Visible minority respondents were </w:t>
            </w:r>
            <w:r w:rsidRPr="00487DDA">
              <w:rPr>
                <w:rFonts w:cstheme="minorHAnsi"/>
                <w:color w:val="000000" w:themeColor="text1"/>
                <w:sz w:val="20"/>
                <w:szCs w:val="20"/>
              </w:rPr>
              <w:t xml:space="preserve">also </w:t>
            </w:r>
            <w:r w:rsidR="0003793A" w:rsidRPr="00487DDA">
              <w:rPr>
                <w:rFonts w:cstheme="minorHAnsi"/>
                <w:color w:val="000000" w:themeColor="text1"/>
                <w:sz w:val="20"/>
                <w:szCs w:val="20"/>
              </w:rPr>
              <w:t>more likely to report using free dental clinics for their children</w:t>
            </w:r>
            <w:r w:rsidR="00014B5B" w:rsidRPr="00487DDA">
              <w:rPr>
                <w:rFonts w:cstheme="minorHAnsi"/>
                <w:color w:val="000000" w:themeColor="text1"/>
                <w:sz w:val="20"/>
                <w:szCs w:val="20"/>
              </w:rPr>
              <w:t>.</w:t>
            </w:r>
          </w:p>
          <w:p w14:paraId="40ED8DA2" w14:textId="4DD38C7A" w:rsidR="0003793A" w:rsidRPr="00487DDA" w:rsidRDefault="0003793A" w:rsidP="0003793A">
            <w:pPr>
              <w:tabs>
                <w:tab w:val="left" w:pos="3294"/>
              </w:tabs>
              <w:rPr>
                <w:rFonts w:cstheme="minorHAnsi"/>
                <w:color w:val="000000" w:themeColor="text1"/>
                <w:sz w:val="20"/>
                <w:szCs w:val="20"/>
              </w:rPr>
            </w:pPr>
          </w:p>
        </w:tc>
      </w:tr>
      <w:tr w:rsidR="0003793A" w:rsidRPr="0003793A" w14:paraId="399D608E" w14:textId="77777777" w:rsidTr="00BD362C">
        <w:tc>
          <w:tcPr>
            <w:tcW w:w="846" w:type="dxa"/>
          </w:tcPr>
          <w:p w14:paraId="5FE79DAA" w14:textId="51A115EF"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5</w:t>
            </w:r>
            <w:r w:rsidR="001D295D" w:rsidRPr="00487DDA">
              <w:rPr>
                <w:rFonts w:cstheme="minorHAnsi"/>
                <w:color w:val="000000" w:themeColor="text1"/>
                <w:sz w:val="20"/>
                <w:szCs w:val="20"/>
              </w:rPr>
              <w:t>5</w:t>
            </w:r>
          </w:p>
        </w:tc>
        <w:tc>
          <w:tcPr>
            <w:tcW w:w="1276" w:type="dxa"/>
          </w:tcPr>
          <w:p w14:paraId="7BBB7D83" w14:textId="35C42DE6"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{"citationID":"Rc1uqmTI","properties":{"unsorted":false,"formattedCitation":"(The Strategic Counsel, 2023)","plainCitation":"(The Strategic Counsel, 2023)","dontUpdate":true,"noteIndex":0},"citationItems":[{"id":2435,"uris":["http://zotero.org/groups/6620036/items/JF6IF6PQ"],"itemData":{"id":2435,"type":"report","publisher-place":"Health Canada","title":"Canada Dental Benefit - Expanded Baseline Report","URL":"https://publications.gc.ca/site/eng/9.932213/publication.html","author":[{"family":"The Strategic Counsel","given":""}],"accessed":{"date-parts":[["2026",4,13]]},"issued":{"date-parts":[["2023"]]}}}],"schema":"https://github.com/citation-style-language/schema/raw/master/csl-citation.json"}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w:t>
            </w:r>
            <w:r w:rsidRPr="004F01F6">
              <w:rPr>
                <w:rFonts w:cstheme="minorHAnsi"/>
                <w:sz w:val="20"/>
                <w:szCs w:val="20"/>
              </w:rPr>
              <w:t xml:space="preserve">Government of Canada </w:t>
            </w:r>
            <w:r w:rsidRPr="004F01F6">
              <w:rPr>
                <w:rFonts w:eastAsiaTheme="minorHAnsi" w:cstheme="minorHAnsi"/>
                <w:sz w:val="20"/>
                <w:szCs w:val="20"/>
              </w:rPr>
              <w:t>PS and PC</w:t>
            </w:r>
            <w:r w:rsidRPr="004F01F6">
              <w:rPr>
                <w:rFonts w:cstheme="minorHAnsi"/>
                <w:noProof/>
                <w:color w:val="000000" w:themeColor="text1"/>
                <w:sz w:val="20"/>
                <w:szCs w:val="20"/>
              </w:rPr>
              <w:t>, 2023b)</w:t>
            </w:r>
            <w:r w:rsidRPr="004F01F6">
              <w:rPr>
                <w:rFonts w:cstheme="minorHAnsi"/>
                <w:color w:val="000000" w:themeColor="text1"/>
                <w:sz w:val="20"/>
                <w:szCs w:val="20"/>
              </w:rPr>
              <w:fldChar w:fldCharType="end"/>
            </w:r>
          </w:p>
        </w:tc>
        <w:tc>
          <w:tcPr>
            <w:tcW w:w="1275" w:type="dxa"/>
          </w:tcPr>
          <w:p w14:paraId="155EE8D1" w14:textId="7CE10550" w:rsidR="0003793A" w:rsidRPr="004F01F6" w:rsidRDefault="0003793A" w:rsidP="0003793A">
            <w:pPr>
              <w:rPr>
                <w:rFonts w:eastAsia="Times New Roman" w:cstheme="minorHAnsi"/>
                <w:color w:val="000000" w:themeColor="text1"/>
                <w:sz w:val="20"/>
                <w:szCs w:val="20"/>
              </w:rPr>
            </w:pPr>
            <w:r w:rsidRPr="004F01F6">
              <w:rPr>
                <w:rFonts w:cstheme="minorHAnsi"/>
                <w:sz w:val="20"/>
                <w:szCs w:val="20"/>
              </w:rPr>
              <w:t>Canada Dental Benefit - Expanded Baseline Report</w:t>
            </w:r>
          </w:p>
          <w:p w14:paraId="02EC560D" w14:textId="46DE2395" w:rsidR="0003793A" w:rsidRPr="004F01F6" w:rsidRDefault="0003793A" w:rsidP="0003793A">
            <w:pPr>
              <w:rPr>
                <w:rFonts w:cstheme="minorHAnsi"/>
                <w:color w:val="000000" w:themeColor="text1"/>
                <w:sz w:val="20"/>
                <w:szCs w:val="20"/>
              </w:rPr>
            </w:pPr>
          </w:p>
        </w:tc>
        <w:tc>
          <w:tcPr>
            <w:tcW w:w="993" w:type="dxa"/>
          </w:tcPr>
          <w:p w14:paraId="18DB7A88" w14:textId="3F57810B" w:rsidR="0003793A" w:rsidRPr="004F01F6" w:rsidRDefault="0003793A" w:rsidP="0003793A">
            <w:pPr>
              <w:rPr>
                <w:rFonts w:cstheme="minorHAnsi"/>
                <w:color w:val="000000" w:themeColor="text1"/>
                <w:sz w:val="20"/>
                <w:szCs w:val="20"/>
              </w:rPr>
            </w:pPr>
            <w:r w:rsidRPr="004F01F6">
              <w:rPr>
                <w:rFonts w:cstheme="minorHAnsi"/>
                <w:sz w:val="20"/>
                <w:szCs w:val="20"/>
              </w:rPr>
              <w:t>Grey literature</w:t>
            </w:r>
          </w:p>
        </w:tc>
        <w:tc>
          <w:tcPr>
            <w:tcW w:w="1417" w:type="dxa"/>
            <w:shd w:val="clear" w:color="auto" w:fill="FFFFFF" w:themeFill="background1"/>
          </w:tcPr>
          <w:p w14:paraId="3A12A4E8" w14:textId="3C475D8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survey</w:t>
            </w:r>
          </w:p>
          <w:p w14:paraId="4242309E" w14:textId="73F8643D" w:rsidR="0003793A" w:rsidRPr="004F01F6" w:rsidRDefault="0003793A" w:rsidP="0003793A">
            <w:pPr>
              <w:rPr>
                <w:rFonts w:cstheme="minorHAnsi"/>
                <w:color w:val="000000" w:themeColor="text1"/>
                <w:sz w:val="20"/>
                <w:szCs w:val="20"/>
              </w:rPr>
            </w:pPr>
          </w:p>
        </w:tc>
        <w:tc>
          <w:tcPr>
            <w:tcW w:w="1418" w:type="dxa"/>
          </w:tcPr>
          <w:p w14:paraId="13E5264A" w14:textId="64CE1FD6" w:rsidR="0003793A" w:rsidRPr="004F01F6" w:rsidRDefault="0003793A" w:rsidP="0003793A">
            <w:pPr>
              <w:rPr>
                <w:rFonts w:cstheme="minorHAnsi"/>
                <w:sz w:val="20"/>
                <w:szCs w:val="20"/>
              </w:rPr>
            </w:pPr>
            <w:r w:rsidRPr="004F01F6">
              <w:rPr>
                <w:rFonts w:cstheme="minorHAnsi"/>
                <w:sz w:val="20"/>
                <w:szCs w:val="20"/>
              </w:rPr>
              <w:t>Racialized Canadians</w:t>
            </w:r>
          </w:p>
          <w:p w14:paraId="26A9B51B" w14:textId="5708581F" w:rsidR="0003793A" w:rsidRPr="004F01F6" w:rsidRDefault="0003793A" w:rsidP="0003793A">
            <w:pPr>
              <w:rPr>
                <w:rFonts w:cstheme="minorHAnsi"/>
                <w:sz w:val="20"/>
                <w:szCs w:val="20"/>
              </w:rPr>
            </w:pPr>
          </w:p>
        </w:tc>
        <w:tc>
          <w:tcPr>
            <w:tcW w:w="1275" w:type="dxa"/>
          </w:tcPr>
          <w:p w14:paraId="04B84C8F" w14:textId="135DEC47" w:rsidR="0003793A" w:rsidRPr="004F01F6" w:rsidRDefault="00487DDA" w:rsidP="0003793A">
            <w:pPr>
              <w:rPr>
                <w:rFonts w:eastAsia="Times New Roman" w:cstheme="minorHAnsi"/>
                <w:sz w:val="20"/>
                <w:szCs w:val="20"/>
              </w:rPr>
            </w:pPr>
            <w:r w:rsidRPr="004F01F6">
              <w:rPr>
                <w:rFonts w:eastAsia="Times New Roman" w:cstheme="minorHAnsi"/>
                <w:sz w:val="20"/>
                <w:szCs w:val="20"/>
              </w:rPr>
              <w:t>2,250 participants</w:t>
            </w:r>
          </w:p>
        </w:tc>
        <w:tc>
          <w:tcPr>
            <w:tcW w:w="2127" w:type="dxa"/>
            <w:shd w:val="clear" w:color="auto" w:fill="FFFFFF" w:themeFill="background1"/>
          </w:tcPr>
          <w:p w14:paraId="17BF2111" w14:textId="0D8A17E4" w:rsidR="0003793A" w:rsidRPr="004F01F6" w:rsidRDefault="00555D05" w:rsidP="0003793A">
            <w:pPr>
              <w:rPr>
                <w:rFonts w:cstheme="minorHAnsi"/>
                <w:sz w:val="20"/>
                <w:szCs w:val="20"/>
              </w:rPr>
            </w:pPr>
            <w:r w:rsidRPr="004F01F6">
              <w:rPr>
                <w:rFonts w:eastAsia="Times New Roman" w:cstheme="minorHAnsi"/>
                <w:sz w:val="20"/>
                <w:szCs w:val="20"/>
              </w:rPr>
              <w:t>T</w:t>
            </w:r>
            <w:r w:rsidR="0003793A" w:rsidRPr="004F01F6">
              <w:rPr>
                <w:rFonts w:eastAsia="Times New Roman" w:cstheme="minorHAnsi"/>
                <w:sz w:val="20"/>
                <w:szCs w:val="20"/>
              </w:rPr>
              <w:t>o establish a broader baseline of oral health behaviours, barriers to dental care, awareness of federal dental programs, and factors influencing uptake of the forthcoming Canadian Dental Care Plan among eligible Canadians.</w:t>
            </w:r>
          </w:p>
        </w:tc>
        <w:tc>
          <w:tcPr>
            <w:tcW w:w="2126" w:type="dxa"/>
          </w:tcPr>
          <w:p w14:paraId="6D393CBB" w14:textId="357D3992"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5399C98E" w14:textId="4EDABF31" w:rsidR="0003793A" w:rsidRPr="004F01F6" w:rsidRDefault="0003793A" w:rsidP="0003793A">
            <w:pPr>
              <w:rPr>
                <w:rFonts w:cstheme="minorHAnsi"/>
                <w:b/>
                <w:bCs/>
                <w:sz w:val="20"/>
                <w:szCs w:val="20"/>
              </w:rPr>
            </w:pPr>
          </w:p>
        </w:tc>
        <w:tc>
          <w:tcPr>
            <w:tcW w:w="2551" w:type="dxa"/>
          </w:tcPr>
          <w:p w14:paraId="374742B9" w14:textId="5CCC4F15"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Respondents from racialized communities were more likely to report concern about the affordability of dental care (90%) and access to dental services (79%).</w:t>
            </w:r>
          </w:p>
          <w:p w14:paraId="6072AE1D" w14:textId="2502CE91"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Respondents from racialized communities were less likely to report having access to a dentist or oral health professional than the overall survey population.</w:t>
            </w:r>
          </w:p>
          <w:p w14:paraId="3C2F0643" w14:textId="45C29752"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 xml:space="preserve">Respondents from racialized communities were </w:t>
            </w:r>
            <w:r w:rsidR="00E86678" w:rsidRPr="00487DDA">
              <w:rPr>
                <w:rFonts w:eastAsia="Times New Roman" w:cstheme="minorHAnsi"/>
                <w:sz w:val="20"/>
                <w:szCs w:val="20"/>
              </w:rPr>
              <w:t xml:space="preserve">also </w:t>
            </w:r>
            <w:r w:rsidRPr="00487DDA">
              <w:rPr>
                <w:rFonts w:eastAsia="Times New Roman" w:cstheme="minorHAnsi"/>
                <w:sz w:val="20"/>
                <w:szCs w:val="20"/>
              </w:rPr>
              <w:t>identified as a key priority population for improving awareness and uptake of the Canadian Dental Care Plan.</w:t>
            </w:r>
          </w:p>
        </w:tc>
      </w:tr>
      <w:tr w:rsidR="0003793A" w:rsidRPr="0003793A" w14:paraId="5F3E2997" w14:textId="77777777" w:rsidTr="001E03CA">
        <w:trPr>
          <w:trHeight w:val="3390"/>
        </w:trPr>
        <w:tc>
          <w:tcPr>
            <w:tcW w:w="846" w:type="dxa"/>
          </w:tcPr>
          <w:p w14:paraId="191954C1" w14:textId="67D33ED8" w:rsidR="0003793A" w:rsidRPr="00487DDA" w:rsidRDefault="00CC1221" w:rsidP="0003793A">
            <w:pPr>
              <w:rPr>
                <w:rFonts w:eastAsia="Times New Roman" w:cstheme="minorHAnsi"/>
                <w:color w:val="000000" w:themeColor="text1"/>
                <w:sz w:val="20"/>
                <w:szCs w:val="20"/>
              </w:rPr>
            </w:pPr>
            <w:r w:rsidRPr="00487DDA">
              <w:rPr>
                <w:rFonts w:eastAsia="Times New Roman" w:cstheme="minorHAnsi"/>
                <w:color w:val="000000" w:themeColor="text1"/>
                <w:sz w:val="20"/>
                <w:szCs w:val="20"/>
              </w:rPr>
              <w:lastRenderedPageBreak/>
              <w:t>5</w:t>
            </w:r>
            <w:r w:rsidR="001D295D" w:rsidRPr="00487DDA">
              <w:rPr>
                <w:rFonts w:eastAsia="Times New Roman" w:cstheme="minorHAnsi"/>
                <w:color w:val="000000" w:themeColor="text1"/>
                <w:sz w:val="20"/>
                <w:szCs w:val="20"/>
              </w:rPr>
              <w:t>6</w:t>
            </w:r>
          </w:p>
        </w:tc>
        <w:tc>
          <w:tcPr>
            <w:tcW w:w="1276" w:type="dxa"/>
          </w:tcPr>
          <w:p w14:paraId="20B9314B" w14:textId="0AE0AE30" w:rsidR="0003793A" w:rsidRPr="004F01F6" w:rsidRDefault="001D369E" w:rsidP="0003793A">
            <w:pPr>
              <w:rPr>
                <w:rFonts w:cstheme="minorHAnsi"/>
                <w:sz w:val="20"/>
                <w:szCs w:val="20"/>
              </w:rPr>
            </w:pPr>
            <w:r w:rsidRPr="004F01F6">
              <w:rPr>
                <w:rFonts w:cstheme="minorHAnsi"/>
                <w:sz w:val="20"/>
                <w:szCs w:val="20"/>
              </w:rPr>
              <w:fldChar w:fldCharType="begin"/>
            </w:r>
            <w:r w:rsidRPr="004F01F6">
              <w:rPr>
                <w:rFonts w:cstheme="minorHAnsi"/>
                <w:sz w:val="20"/>
                <w:szCs w:val="20"/>
              </w:rPr>
              <w:instrText xml:space="preserve"> ADDIN ZOTERO_ITEM CSL_CITATION {"citationID":"PdJGRoUc","properties":{"unsorted":false,"formattedCitation":"(Gondro {\\i{}et al.}, 2025)","plainCitation":"(Gondro et al., 2025)","dontUpdate":true,"noteIndex":0},"citationItems":[{"id":2492,"uris":["http://zotero.org/groups/6620036/items/VKF37Z2H"],"itemData":{"id":2492,"type":"report","abstract":"Publication information / bibliographic Record.","publisher":"Statistics Canada","title":"Cost-related avoidance of oral health services","URL":"https://publications.gc.ca/site/eng/9.945979/publication.html","author":[{"family":"Gondro","given":"Juliana Valeria"},{"family":"Emode","given":"Monica"},{"family":"Ivancevic","given":"Dana"},{"family":"Clarke","given":"Janine"}],"issued":{"date-parts":[["2025"]]}}}],"schema":"https://github.com/citation-style-language/schema/raw/master/csl-citation.json"} </w:instrText>
            </w:r>
            <w:r w:rsidRPr="004F01F6">
              <w:rPr>
                <w:rFonts w:cstheme="minorHAnsi"/>
                <w:sz w:val="20"/>
                <w:szCs w:val="20"/>
              </w:rPr>
              <w:fldChar w:fldCharType="separate"/>
            </w:r>
            <w:r w:rsidRPr="004F01F6">
              <w:rPr>
                <w:rFonts w:cstheme="minorHAnsi"/>
                <w:sz w:val="20"/>
                <w:szCs w:val="20"/>
              </w:rPr>
              <w:t>(Gondro et al., 2025a)</w:t>
            </w:r>
            <w:r w:rsidRPr="004F01F6">
              <w:rPr>
                <w:rFonts w:cstheme="minorHAnsi"/>
                <w:sz w:val="20"/>
                <w:szCs w:val="20"/>
              </w:rPr>
              <w:fldChar w:fldCharType="end"/>
            </w:r>
          </w:p>
        </w:tc>
        <w:tc>
          <w:tcPr>
            <w:tcW w:w="1275" w:type="dxa"/>
          </w:tcPr>
          <w:p w14:paraId="04F373B2" w14:textId="5539F66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Cost-related avoidance of oral health services</w:t>
            </w:r>
          </w:p>
        </w:tc>
        <w:tc>
          <w:tcPr>
            <w:tcW w:w="993" w:type="dxa"/>
          </w:tcPr>
          <w:p w14:paraId="722B224C" w14:textId="153071A7" w:rsidR="0003793A" w:rsidRPr="004F01F6" w:rsidRDefault="0003793A" w:rsidP="0003793A">
            <w:pPr>
              <w:shd w:val="clear" w:color="auto" w:fill="FFFFFF" w:themeFill="background1"/>
              <w:rPr>
                <w:rFonts w:cstheme="minorHAnsi"/>
                <w:color w:val="000000" w:themeColor="text1"/>
                <w:sz w:val="20"/>
                <w:szCs w:val="20"/>
              </w:rPr>
            </w:pPr>
            <w:r w:rsidRPr="004F01F6">
              <w:rPr>
                <w:rFonts w:cstheme="minorHAnsi"/>
                <w:sz w:val="20"/>
                <w:szCs w:val="20"/>
              </w:rPr>
              <w:t>Grey literature</w:t>
            </w:r>
          </w:p>
        </w:tc>
        <w:tc>
          <w:tcPr>
            <w:tcW w:w="1417" w:type="dxa"/>
            <w:shd w:val="clear" w:color="auto" w:fill="FFFFFF" w:themeFill="background1"/>
          </w:tcPr>
          <w:p w14:paraId="729042F4" w14:textId="7A53D0EC" w:rsidR="0003793A" w:rsidRPr="004F01F6" w:rsidRDefault="0003793A" w:rsidP="0003793A">
            <w:pPr>
              <w:shd w:val="clear" w:color="auto" w:fill="FFFFFF" w:themeFill="background1"/>
              <w:rPr>
                <w:rFonts w:cstheme="minorHAnsi"/>
                <w:color w:val="000000" w:themeColor="text1"/>
                <w:sz w:val="20"/>
                <w:szCs w:val="20"/>
              </w:rPr>
            </w:pPr>
            <w:r w:rsidRPr="004F01F6">
              <w:rPr>
                <w:rFonts w:cstheme="minorHAnsi"/>
                <w:sz w:val="20"/>
                <w:szCs w:val="20"/>
              </w:rPr>
              <w:t>Cross-sectional analysis of national survey data</w:t>
            </w:r>
          </w:p>
        </w:tc>
        <w:tc>
          <w:tcPr>
            <w:tcW w:w="1418" w:type="dxa"/>
          </w:tcPr>
          <w:p w14:paraId="5185112B" w14:textId="360065D9" w:rsidR="0003793A" w:rsidRPr="004F01F6" w:rsidRDefault="00487DDA" w:rsidP="0003793A">
            <w:pPr>
              <w:rPr>
                <w:rFonts w:cstheme="minorHAnsi"/>
                <w:color w:val="000000" w:themeColor="text1"/>
                <w:sz w:val="20"/>
                <w:szCs w:val="20"/>
              </w:rPr>
            </w:pPr>
            <w:r w:rsidRPr="004F01F6">
              <w:rPr>
                <w:rFonts w:cstheme="minorHAnsi"/>
                <w:sz w:val="20"/>
                <w:szCs w:val="20"/>
              </w:rPr>
              <w:t>Racialized Canadians (visible minorities as defined under the Employment Equity Act)</w:t>
            </w:r>
          </w:p>
        </w:tc>
        <w:tc>
          <w:tcPr>
            <w:tcW w:w="1275" w:type="dxa"/>
            <w:shd w:val="clear" w:color="auto" w:fill="FFFFFF" w:themeFill="background1"/>
          </w:tcPr>
          <w:p w14:paraId="543577B6" w14:textId="714A4F04" w:rsidR="0003793A" w:rsidRPr="004F01F6" w:rsidRDefault="00595784" w:rsidP="0003793A">
            <w:pPr>
              <w:rPr>
                <w:rFonts w:cstheme="minorHAnsi"/>
                <w:color w:val="000000" w:themeColor="text1"/>
                <w:sz w:val="20"/>
                <w:szCs w:val="20"/>
              </w:rPr>
            </w:pPr>
            <w:r w:rsidRPr="004F01F6">
              <w:rPr>
                <w:rFonts w:cstheme="minorHAnsi"/>
                <w:color w:val="000000" w:themeColor="text1"/>
                <w:sz w:val="20"/>
                <w:szCs w:val="20"/>
              </w:rPr>
              <w:t>Not explicitly stated</w:t>
            </w:r>
          </w:p>
        </w:tc>
        <w:tc>
          <w:tcPr>
            <w:tcW w:w="2127" w:type="dxa"/>
            <w:shd w:val="clear" w:color="auto" w:fill="FFFFFF" w:themeFill="background1"/>
          </w:tcPr>
          <w:p w14:paraId="2664ED79" w14:textId="2A2B1C66" w:rsidR="0003793A" w:rsidRPr="004F01F6" w:rsidRDefault="00555D05"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examine how many Canadians avoid dental visits or recommended care due to cost, and to identify factors.</w:t>
            </w:r>
          </w:p>
        </w:tc>
        <w:tc>
          <w:tcPr>
            <w:tcW w:w="2126" w:type="dxa"/>
          </w:tcPr>
          <w:p w14:paraId="35BF3154" w14:textId="1DF09990"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237BB833" w14:textId="323FF990"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Discrimination,</w:t>
            </w:r>
          </w:p>
          <w:p w14:paraId="0B1788B9" w14:textId="4DAE49A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stigma and racialization</w:t>
            </w:r>
          </w:p>
          <w:p w14:paraId="25707429" w14:textId="77777777" w:rsidR="005F4814" w:rsidRPr="004F01F6" w:rsidRDefault="005F4814" w:rsidP="0003793A">
            <w:pPr>
              <w:rPr>
                <w:rFonts w:cstheme="minorHAnsi"/>
                <w:b/>
                <w:bCs/>
                <w:sz w:val="20"/>
                <w:szCs w:val="20"/>
              </w:rPr>
            </w:pPr>
          </w:p>
          <w:p w14:paraId="1B26CD4B" w14:textId="5FA704CF"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6F5D17FC" w14:textId="3FFF95A2" w:rsidR="0003793A" w:rsidRPr="004F01F6" w:rsidRDefault="0003793A" w:rsidP="0003793A">
            <w:pPr>
              <w:rPr>
                <w:rFonts w:cstheme="minorHAnsi"/>
                <w:color w:val="000000" w:themeColor="text1"/>
                <w:sz w:val="20"/>
                <w:szCs w:val="20"/>
              </w:rPr>
            </w:pPr>
          </w:p>
        </w:tc>
        <w:tc>
          <w:tcPr>
            <w:tcW w:w="2551" w:type="dxa"/>
          </w:tcPr>
          <w:p w14:paraId="1159656F" w14:textId="6BB1DF01"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33% of racialized Canadians avoided visiting an oral health professional in the past 12 months due to cost (compared to 21% of non-racialized)</w:t>
            </w:r>
            <w:r w:rsidR="00E86678" w:rsidRPr="00487DDA">
              <w:rPr>
                <w:rFonts w:cstheme="minorHAnsi"/>
                <w:color w:val="000000" w:themeColor="text1"/>
                <w:sz w:val="20"/>
                <w:szCs w:val="20"/>
              </w:rPr>
              <w:t xml:space="preserve">. Furthermore, </w:t>
            </w:r>
            <w:r w:rsidRPr="00487DDA">
              <w:rPr>
                <w:rFonts w:cstheme="minorHAnsi"/>
                <w:color w:val="000000" w:themeColor="text1"/>
                <w:sz w:val="20"/>
                <w:szCs w:val="20"/>
              </w:rPr>
              <w:t>28% of racialized Canadians avoided recommended dental care due to cost (compared to 19% of non-racialized)</w:t>
            </w:r>
            <w:r w:rsidR="00E86678" w:rsidRPr="00487DDA">
              <w:rPr>
                <w:rFonts w:cstheme="minorHAnsi"/>
                <w:color w:val="000000" w:themeColor="text1"/>
                <w:sz w:val="20"/>
                <w:szCs w:val="20"/>
              </w:rPr>
              <w:t>. Overall, c</w:t>
            </w:r>
            <w:r w:rsidRPr="00487DDA">
              <w:rPr>
                <w:rFonts w:cstheme="minorHAnsi"/>
                <w:color w:val="000000" w:themeColor="text1"/>
                <w:sz w:val="20"/>
                <w:szCs w:val="20"/>
              </w:rPr>
              <w:t>ost-related avoidance remained consistently higher among racialized Canadians.</w:t>
            </w:r>
          </w:p>
          <w:p w14:paraId="06CB6105" w14:textId="39F6DD44" w:rsidR="0003793A" w:rsidRPr="00487DDA" w:rsidRDefault="0003793A" w:rsidP="0003793A">
            <w:pPr>
              <w:tabs>
                <w:tab w:val="left" w:pos="3294"/>
              </w:tabs>
              <w:rPr>
                <w:rFonts w:cstheme="minorHAnsi"/>
                <w:color w:val="000000" w:themeColor="text1"/>
                <w:sz w:val="20"/>
                <w:szCs w:val="20"/>
              </w:rPr>
            </w:pPr>
          </w:p>
        </w:tc>
      </w:tr>
      <w:tr w:rsidR="0003793A" w:rsidRPr="0003793A" w14:paraId="7DA43EA5" w14:textId="77777777" w:rsidTr="001E03CA">
        <w:trPr>
          <w:trHeight w:val="3390"/>
        </w:trPr>
        <w:tc>
          <w:tcPr>
            <w:tcW w:w="846" w:type="dxa"/>
          </w:tcPr>
          <w:p w14:paraId="3C7815DF" w14:textId="70FE1A40" w:rsidR="0003793A" w:rsidRPr="00487DDA" w:rsidRDefault="00CC1221" w:rsidP="0003793A">
            <w:pPr>
              <w:rPr>
                <w:rFonts w:eastAsia="Times New Roman" w:cstheme="minorHAnsi"/>
                <w:color w:val="000000" w:themeColor="text1"/>
                <w:sz w:val="20"/>
                <w:szCs w:val="20"/>
              </w:rPr>
            </w:pPr>
            <w:r w:rsidRPr="00487DDA">
              <w:rPr>
                <w:rFonts w:eastAsia="Times New Roman" w:cstheme="minorHAnsi"/>
                <w:color w:val="000000" w:themeColor="text1"/>
                <w:sz w:val="20"/>
                <w:szCs w:val="20"/>
              </w:rPr>
              <w:t>5</w:t>
            </w:r>
            <w:r w:rsidR="001D295D" w:rsidRPr="00487DDA">
              <w:rPr>
                <w:rFonts w:eastAsia="Times New Roman" w:cstheme="minorHAnsi"/>
                <w:color w:val="000000" w:themeColor="text1"/>
                <w:sz w:val="20"/>
                <w:szCs w:val="20"/>
              </w:rPr>
              <w:t>7</w:t>
            </w:r>
          </w:p>
        </w:tc>
        <w:tc>
          <w:tcPr>
            <w:tcW w:w="1276" w:type="dxa"/>
          </w:tcPr>
          <w:p w14:paraId="3E1ADF3B" w14:textId="0E4885DA" w:rsidR="0003793A" w:rsidRPr="004F01F6" w:rsidRDefault="001D369E" w:rsidP="003B2894">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{"citationID":"rdCA33uV","properties":{"unsorted":false,"formattedCitation":"(Gondro, Emode, Ivancevic, Clarke, {\\i{}et al.}, 2025)","plainCitation":"(Gondro, Emode, Ivancevic, Clarke, et al., 2025)","dontUpdate":true,"noteIndex":0},"citationItems":[{"id":2440,"uris":["http://zotero.org/groups/6620036/items/T7934RG2"],"itemData":{"id":2440,"type":"article-journal","abstract":"Background Cost and lack of dental insurance coverage are major obstacles to accessing dental care in Canada. This study estimates the prevalence and explores the characteristics of cost-related avoidance of oral health services among a nationally representative sample of people in Canada aged 12 years and older who may qualify for coverage under the Canadian Dental Care Plan (CDCP).","container-title":"Health Reports","DOI":"10.25318/82-003-X202500800002-ENG","title":"Characteristics of cost-related avoidance of oral health services among people in Canada eligible for the Canadian Dental Care Plan","URL":"https://www150.statcan.gc.ca/n1/pub/82-003-x/2025008/article/00002-eng.htm","author":[{"family":"Gondro","given":"Juliana Valeria"},{"family":"Emode","given":"Monica"},{"family":"Ivancevic","given":"Dana"},{"family":"Clarke","given":"Janine"},{"family":"Ortlieb","given":"Kayla"},{"family":"Farmer","given":"Julie"}],"issued":{"date-parts":[["2025"]]}}}],"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(Gondro</w:t>
            </w:r>
            <w:r w:rsidR="00F955B8">
              <w:rPr>
                <w:rFonts w:cstheme="minorHAnsi"/>
                <w:color w:val="000000"/>
                <w:sz w:val="20"/>
                <w:szCs w:val="20"/>
              </w:rPr>
              <w:t xml:space="preserve"> </w:t>
            </w:r>
            <w:r w:rsidRPr="004F01F6">
              <w:rPr>
                <w:rFonts w:cstheme="minorHAnsi"/>
                <w:color w:val="000000"/>
                <w:sz w:val="20"/>
                <w:szCs w:val="20"/>
              </w:rPr>
              <w:t>et al., 2025b)</w:t>
            </w:r>
            <w:r w:rsidRPr="004F01F6">
              <w:rPr>
                <w:rFonts w:cstheme="minorHAnsi"/>
                <w:color w:val="000000" w:themeColor="text1"/>
                <w:sz w:val="20"/>
                <w:szCs w:val="20"/>
              </w:rPr>
              <w:fldChar w:fldCharType="end"/>
            </w:r>
          </w:p>
        </w:tc>
        <w:tc>
          <w:tcPr>
            <w:tcW w:w="1275" w:type="dxa"/>
          </w:tcPr>
          <w:p w14:paraId="4EC02DE7" w14:textId="2ED9AECA" w:rsidR="0003793A" w:rsidRPr="004F01F6" w:rsidRDefault="0003793A" w:rsidP="0003793A">
            <w:pPr>
              <w:rPr>
                <w:rFonts w:cstheme="minorHAnsi"/>
                <w:sz w:val="20"/>
                <w:szCs w:val="20"/>
              </w:rPr>
            </w:pPr>
            <w:r w:rsidRPr="004F01F6">
              <w:rPr>
                <w:rFonts w:eastAsia="Times New Roman" w:cstheme="minorHAnsi"/>
                <w:sz w:val="20"/>
                <w:szCs w:val="20"/>
              </w:rPr>
              <w:t>Characteristics of cost-related avoidance of oral health services among people in Canada eligible for the Canadian Dental Care Plan</w:t>
            </w:r>
          </w:p>
        </w:tc>
        <w:tc>
          <w:tcPr>
            <w:tcW w:w="993" w:type="dxa"/>
          </w:tcPr>
          <w:p w14:paraId="6A3ED6EA" w14:textId="7AD99EC3" w:rsidR="0003793A" w:rsidRPr="004F01F6" w:rsidRDefault="00705AC1" w:rsidP="0003793A">
            <w:pPr>
              <w:shd w:val="clear" w:color="auto" w:fill="FFFFFF" w:themeFill="background1"/>
              <w:rPr>
                <w:rFonts w:cstheme="minorHAnsi"/>
                <w:color w:val="000000" w:themeColor="text1"/>
                <w:sz w:val="20"/>
                <w:szCs w:val="20"/>
              </w:rPr>
            </w:pPr>
            <w:r w:rsidRPr="004F01F6">
              <w:rPr>
                <w:rFonts w:cstheme="minorHAnsi"/>
                <w:sz w:val="20"/>
                <w:szCs w:val="20"/>
              </w:rPr>
              <w:t>Peer-reviewed</w:t>
            </w:r>
            <w:r w:rsidR="003B2894" w:rsidRPr="004F01F6">
              <w:rPr>
                <w:rFonts w:cstheme="minorHAnsi"/>
                <w:sz w:val="20"/>
                <w:szCs w:val="20"/>
              </w:rPr>
              <w:t xml:space="preserve"> </w:t>
            </w:r>
          </w:p>
        </w:tc>
        <w:tc>
          <w:tcPr>
            <w:tcW w:w="1417" w:type="dxa"/>
            <w:shd w:val="clear" w:color="auto" w:fill="FFFFFF" w:themeFill="background1"/>
          </w:tcPr>
          <w:p w14:paraId="66D5D1AB" w14:textId="28049574" w:rsidR="0003793A" w:rsidRPr="004F01F6" w:rsidRDefault="0003793A" w:rsidP="0003793A">
            <w:pPr>
              <w:shd w:val="clear" w:color="auto" w:fill="FFFFFF" w:themeFill="background1"/>
              <w:rPr>
                <w:rFonts w:cstheme="minorHAnsi"/>
                <w:color w:val="000000" w:themeColor="text1"/>
                <w:sz w:val="20"/>
                <w:szCs w:val="20"/>
              </w:rPr>
            </w:pPr>
            <w:r w:rsidRPr="004F01F6">
              <w:rPr>
                <w:rFonts w:cstheme="minorHAnsi"/>
                <w:sz w:val="20"/>
                <w:szCs w:val="20"/>
              </w:rPr>
              <w:t>Cross-sectional analysis of national survey data</w:t>
            </w:r>
          </w:p>
        </w:tc>
        <w:tc>
          <w:tcPr>
            <w:tcW w:w="1418" w:type="dxa"/>
          </w:tcPr>
          <w:p w14:paraId="4D173539" w14:textId="5932FA3B" w:rsidR="0003793A" w:rsidRPr="004F01F6" w:rsidRDefault="00487DDA" w:rsidP="0003793A">
            <w:pPr>
              <w:rPr>
                <w:rFonts w:eastAsia="Times New Roman" w:cstheme="minorHAnsi"/>
                <w:sz w:val="20"/>
                <w:szCs w:val="20"/>
              </w:rPr>
            </w:pPr>
            <w:r w:rsidRPr="004F01F6">
              <w:rPr>
                <w:rFonts w:cstheme="minorHAnsi"/>
                <w:sz w:val="20"/>
                <w:szCs w:val="20"/>
              </w:rPr>
              <w:t>Non-Indigenous racialized Canadians (South Asian, Chinese, Black, Filipino, Latin American, Arab, Southeast Asian, West Asian, Korean, Japanese, and other racialized groups)</w:t>
            </w:r>
          </w:p>
        </w:tc>
        <w:tc>
          <w:tcPr>
            <w:tcW w:w="1275" w:type="dxa"/>
            <w:shd w:val="clear" w:color="auto" w:fill="FFFFFF" w:themeFill="background1"/>
          </w:tcPr>
          <w:p w14:paraId="3F43E76C" w14:textId="305FE731" w:rsidR="0003793A" w:rsidRPr="004F01F6" w:rsidRDefault="0003793A" w:rsidP="0003793A">
            <w:pPr>
              <w:rPr>
                <w:rFonts w:eastAsia="Times New Roman" w:cstheme="minorHAnsi"/>
                <w:sz w:val="20"/>
                <w:szCs w:val="20"/>
              </w:rPr>
            </w:pPr>
            <w:r w:rsidRPr="004F01F6">
              <w:rPr>
                <w:rFonts w:eastAsia="Times New Roman" w:cstheme="minorHAnsi"/>
                <w:sz w:val="20"/>
                <w:szCs w:val="20"/>
              </w:rPr>
              <w:t>10,581</w:t>
            </w:r>
            <w:r w:rsidR="00595784" w:rsidRPr="004F01F6">
              <w:rPr>
                <w:rFonts w:eastAsia="Times New Roman" w:cstheme="minorHAnsi"/>
                <w:sz w:val="20"/>
                <w:szCs w:val="20"/>
              </w:rPr>
              <w:t xml:space="preserve"> participants</w:t>
            </w:r>
          </w:p>
        </w:tc>
        <w:tc>
          <w:tcPr>
            <w:tcW w:w="2127" w:type="dxa"/>
            <w:shd w:val="clear" w:color="auto" w:fill="FFFFFF" w:themeFill="background1"/>
          </w:tcPr>
          <w:p w14:paraId="3CB1CE76" w14:textId="73BCECC8" w:rsidR="0003793A" w:rsidRPr="004F01F6" w:rsidRDefault="00273833" w:rsidP="0003793A">
            <w:pPr>
              <w:rPr>
                <w:rFonts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help estimate the prevalence of cost-related avoidance of oral health services among CDCP-eligible Canadians and identify sociodemographic characteristics associated with avoiding dental visits and recommended dental treatment because of cost.</w:t>
            </w:r>
          </w:p>
        </w:tc>
        <w:tc>
          <w:tcPr>
            <w:tcW w:w="2126" w:type="dxa"/>
          </w:tcPr>
          <w:p w14:paraId="6CEE46DF" w14:textId="357D3992"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0599363C" w14:textId="1C322DFF" w:rsidR="0003793A" w:rsidRPr="004F01F6" w:rsidRDefault="0003793A" w:rsidP="0003793A">
            <w:pPr>
              <w:rPr>
                <w:rFonts w:cstheme="minorHAnsi"/>
                <w:b/>
                <w:bCs/>
                <w:color w:val="000000" w:themeColor="text1"/>
                <w:sz w:val="20"/>
                <w:szCs w:val="20"/>
              </w:rPr>
            </w:pPr>
          </w:p>
        </w:tc>
        <w:tc>
          <w:tcPr>
            <w:tcW w:w="2551" w:type="dxa"/>
          </w:tcPr>
          <w:p w14:paraId="05E68E19" w14:textId="21C50FCB"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Non-Indigenous racialized participants were more likely to report avoiding visits to an oral health professional because of cost (57.8% vs. 43.2%) and avoiding recommended dental care because of cost (46.5% vs. 35.0%) than non-racialized participants.</w:t>
            </w:r>
          </w:p>
          <w:p w14:paraId="3B01DBBD" w14:textId="12E5D235"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After adjustment for sociodemographic factors, racialized participants had significantly greater odds of avoiding visits to an oral health professional because of cost (adjusted OR 1.83; 95% CI 1.38-2.44), but racialized status was not independently associated with avoiding recommended dental care (adjusted OR 1.08; 95% CI 0.80-1.45).</w:t>
            </w:r>
          </w:p>
        </w:tc>
      </w:tr>
      <w:tr w:rsidR="0003793A" w:rsidRPr="0003793A" w14:paraId="310D95B6" w14:textId="77777777" w:rsidTr="00474503">
        <w:tc>
          <w:tcPr>
            <w:tcW w:w="846" w:type="dxa"/>
          </w:tcPr>
          <w:p w14:paraId="23E9845F" w14:textId="01B3ECDD"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5</w:t>
            </w:r>
            <w:r w:rsidR="001D295D" w:rsidRPr="00487DDA">
              <w:rPr>
                <w:rFonts w:cstheme="minorHAnsi"/>
                <w:color w:val="000000" w:themeColor="text1"/>
                <w:sz w:val="20"/>
                <w:szCs w:val="20"/>
              </w:rPr>
              <w:t>8</w:t>
            </w:r>
          </w:p>
        </w:tc>
        <w:tc>
          <w:tcPr>
            <w:tcW w:w="1276" w:type="dxa"/>
          </w:tcPr>
          <w:p w14:paraId="23DCA6FF" w14:textId="53A3278A"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{"citationID":"9JSm1gUq","properties":{"unsorted":false,"formattedCitation":"(Lovei and Abdille, 2024)","plainCitation":"(Lovei and Abdille, 2024)","noteIndex":0},"citationItems":[{"id":2470,"uris":["http://zotero.org/groups/6620036/items/X9C6G6SB"],"itemData":{"id":2470,"type":"article-journal","title":"Medical or dental benefits coverage, 2024","author":[{"family":"Lovei","given":"Marton"},{"family":"Abdille","given":"Adam"}],"issued":{"date-parts":[["2024"]]}}}],"schema":"https://github.com/citation-style-language/schema/raw/master/csl-citation.json"}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(Lovei and Abdille, 2024)</w:t>
            </w:r>
            <w:r w:rsidRPr="004F01F6">
              <w:rPr>
                <w:rFonts w:cstheme="minorHAnsi"/>
                <w:color w:val="000000" w:themeColor="text1"/>
                <w:sz w:val="20"/>
                <w:szCs w:val="20"/>
              </w:rPr>
              <w:fldChar w:fldCharType="end"/>
            </w:r>
          </w:p>
        </w:tc>
        <w:tc>
          <w:tcPr>
            <w:tcW w:w="1275" w:type="dxa"/>
          </w:tcPr>
          <w:p w14:paraId="64A647F0" w14:textId="66A66F3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Medical or dental benefits coverage, 2024</w:t>
            </w:r>
          </w:p>
        </w:tc>
        <w:tc>
          <w:tcPr>
            <w:tcW w:w="993" w:type="dxa"/>
          </w:tcPr>
          <w:p w14:paraId="5F532410" w14:textId="77777777" w:rsidR="0003793A" w:rsidRPr="004F01F6" w:rsidRDefault="0003793A" w:rsidP="0003793A">
            <w:pPr>
              <w:rPr>
                <w:rFonts w:cstheme="minorHAnsi"/>
                <w:sz w:val="20"/>
                <w:szCs w:val="20"/>
              </w:rPr>
            </w:pPr>
          </w:p>
          <w:p w14:paraId="1684E661" w14:textId="139B512F" w:rsidR="0003793A" w:rsidRPr="004F01F6" w:rsidRDefault="0003793A" w:rsidP="0003793A">
            <w:pPr>
              <w:rPr>
                <w:rFonts w:cstheme="minorHAnsi"/>
                <w:sz w:val="20"/>
                <w:szCs w:val="20"/>
              </w:rPr>
            </w:pPr>
            <w:r w:rsidRPr="004F01F6">
              <w:rPr>
                <w:rFonts w:cstheme="minorHAnsi"/>
                <w:sz w:val="20"/>
                <w:szCs w:val="20"/>
              </w:rPr>
              <w:t>Grey literature</w:t>
            </w:r>
          </w:p>
        </w:tc>
        <w:tc>
          <w:tcPr>
            <w:tcW w:w="1417" w:type="dxa"/>
            <w:shd w:val="clear" w:color="auto" w:fill="FFFFFF" w:themeFill="background1"/>
          </w:tcPr>
          <w:p w14:paraId="6EEB49FF" w14:textId="02371016" w:rsidR="0003793A" w:rsidRPr="004F01F6" w:rsidRDefault="0003793A" w:rsidP="0003793A">
            <w:pPr>
              <w:rPr>
                <w:rFonts w:cstheme="minorHAnsi"/>
                <w:sz w:val="20"/>
                <w:szCs w:val="20"/>
              </w:rPr>
            </w:pPr>
            <w:r w:rsidRPr="004F01F6">
              <w:rPr>
                <w:rFonts w:cstheme="minorHAnsi"/>
                <w:sz w:val="20"/>
                <w:szCs w:val="20"/>
              </w:rPr>
              <w:t>Cross-sectional analysis of national survey data</w:t>
            </w:r>
          </w:p>
          <w:p w14:paraId="2B4E330D" w14:textId="7F976B2A" w:rsidR="0003793A" w:rsidRPr="004F01F6" w:rsidRDefault="0003793A" w:rsidP="0003793A">
            <w:pPr>
              <w:rPr>
                <w:rFonts w:cstheme="minorHAnsi"/>
                <w:color w:val="000000" w:themeColor="text1"/>
                <w:sz w:val="20"/>
                <w:szCs w:val="20"/>
              </w:rPr>
            </w:pPr>
          </w:p>
        </w:tc>
        <w:tc>
          <w:tcPr>
            <w:tcW w:w="1418" w:type="dxa"/>
          </w:tcPr>
          <w:p w14:paraId="577EF411" w14:textId="438C4DB8" w:rsidR="0003793A" w:rsidRPr="004F01F6" w:rsidRDefault="00487DDA" w:rsidP="00487DDA">
            <w:pPr>
              <w:shd w:val="clear" w:color="auto" w:fill="FFFFFF" w:themeFill="background1"/>
              <w:rPr>
                <w:rFonts w:cstheme="minorHAnsi"/>
                <w:color w:val="000000" w:themeColor="text1"/>
                <w:sz w:val="20"/>
                <w:szCs w:val="20"/>
              </w:rPr>
            </w:pPr>
            <w:r w:rsidRPr="004F01F6">
              <w:rPr>
                <w:rFonts w:cstheme="minorHAnsi"/>
                <w:sz w:val="20"/>
                <w:szCs w:val="20"/>
              </w:rPr>
              <w:t>Racialized employees (Chinese, Filipino, Black, Arab, and West Asian)</w:t>
            </w:r>
          </w:p>
        </w:tc>
        <w:tc>
          <w:tcPr>
            <w:tcW w:w="1275" w:type="dxa"/>
          </w:tcPr>
          <w:p w14:paraId="2416CC17" w14:textId="7205E8E2" w:rsidR="0003793A" w:rsidRPr="004F01F6" w:rsidRDefault="00595784" w:rsidP="0003793A">
            <w:pPr>
              <w:rPr>
                <w:rFonts w:cstheme="minorHAnsi"/>
                <w:color w:val="000000" w:themeColor="text1"/>
                <w:sz w:val="20"/>
                <w:szCs w:val="20"/>
              </w:rPr>
            </w:pPr>
            <w:r w:rsidRPr="004F01F6">
              <w:rPr>
                <w:rFonts w:cstheme="minorHAnsi"/>
                <w:color w:val="000000" w:themeColor="text1"/>
                <w:sz w:val="20"/>
                <w:szCs w:val="20"/>
              </w:rPr>
              <w:t xml:space="preserve">Not explicitly stated </w:t>
            </w:r>
          </w:p>
        </w:tc>
        <w:tc>
          <w:tcPr>
            <w:tcW w:w="2127" w:type="dxa"/>
            <w:shd w:val="clear" w:color="auto" w:fill="FFFFFF" w:themeFill="background1"/>
          </w:tcPr>
          <w:p w14:paraId="6C753042" w14:textId="17D10476" w:rsidR="0003793A" w:rsidRPr="004F01F6" w:rsidRDefault="00273833"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examine access to workplace medical and dental benefits among Canadian employees and identif</w:t>
            </w:r>
            <w:r w:rsidR="00AF5762" w:rsidRPr="004F01F6">
              <w:rPr>
                <w:rFonts w:eastAsia="Times New Roman" w:cstheme="minorHAnsi"/>
                <w:sz w:val="20"/>
                <w:szCs w:val="20"/>
              </w:rPr>
              <w:t>y</w:t>
            </w:r>
            <w:r w:rsidR="0003793A" w:rsidRPr="004F01F6">
              <w:rPr>
                <w:rFonts w:eastAsia="Times New Roman" w:cstheme="minorHAnsi"/>
                <w:sz w:val="20"/>
                <w:szCs w:val="20"/>
              </w:rPr>
              <w:t xml:space="preserve"> how coverage varies based on factors such as </w:t>
            </w:r>
            <w:r w:rsidR="0003793A" w:rsidRPr="004F01F6">
              <w:rPr>
                <w:rFonts w:eastAsia="Times New Roman" w:cstheme="minorHAnsi"/>
                <w:sz w:val="20"/>
                <w:szCs w:val="20"/>
              </w:rPr>
              <w:lastRenderedPageBreak/>
              <w:t>employment type, age, gender, and demographic characteristics.</w:t>
            </w:r>
          </w:p>
        </w:tc>
        <w:tc>
          <w:tcPr>
            <w:tcW w:w="2126" w:type="dxa"/>
          </w:tcPr>
          <w:p w14:paraId="7DB9C820" w14:textId="357D3992" w:rsidR="0003793A" w:rsidRPr="004F01F6" w:rsidRDefault="0003793A" w:rsidP="0003793A">
            <w:pPr>
              <w:rPr>
                <w:rFonts w:cstheme="minorHAnsi"/>
                <w:b/>
                <w:bCs/>
                <w:sz w:val="20"/>
                <w:szCs w:val="20"/>
              </w:rPr>
            </w:pPr>
            <w:r w:rsidRPr="004F01F6">
              <w:rPr>
                <w:rFonts w:cstheme="minorHAnsi"/>
                <w:b/>
                <w:bCs/>
                <w:sz w:val="20"/>
                <w:szCs w:val="20"/>
              </w:rPr>
              <w:lastRenderedPageBreak/>
              <w:t xml:space="preserve">External Systems and Structures: </w:t>
            </w:r>
            <w:r w:rsidRPr="004F01F6">
              <w:rPr>
                <w:rFonts w:cstheme="minorHAnsi"/>
                <w:sz w:val="20"/>
                <w:szCs w:val="20"/>
              </w:rPr>
              <w:t>Accessibility, affordability and systems design</w:t>
            </w:r>
          </w:p>
          <w:p w14:paraId="3AA00C5F" w14:textId="3A99A3EA" w:rsidR="0003793A" w:rsidRPr="004F01F6" w:rsidRDefault="0003793A" w:rsidP="0003793A">
            <w:pPr>
              <w:rPr>
                <w:rFonts w:cstheme="minorHAnsi"/>
                <w:b/>
                <w:bCs/>
                <w:color w:val="000000" w:themeColor="text1"/>
                <w:sz w:val="20"/>
                <w:szCs w:val="20"/>
              </w:rPr>
            </w:pPr>
          </w:p>
        </w:tc>
        <w:tc>
          <w:tcPr>
            <w:tcW w:w="2551" w:type="dxa"/>
          </w:tcPr>
          <w:p w14:paraId="08B872A9" w14:textId="1B442958"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68.6%</w:t>
            </w:r>
            <w:r w:rsidR="00E86678" w:rsidRPr="00487DDA">
              <w:rPr>
                <w:rFonts w:cstheme="minorHAnsi"/>
                <w:color w:val="000000" w:themeColor="text1"/>
                <w:sz w:val="20"/>
                <w:szCs w:val="20"/>
              </w:rPr>
              <w:t xml:space="preserve"> of Chinese employees </w:t>
            </w:r>
            <w:r w:rsidRPr="00487DDA">
              <w:rPr>
                <w:rFonts w:cstheme="minorHAnsi"/>
                <w:color w:val="000000" w:themeColor="text1"/>
                <w:sz w:val="20"/>
                <w:szCs w:val="20"/>
              </w:rPr>
              <w:t>had workplace medical or dental benefits</w:t>
            </w:r>
            <w:r w:rsidR="00E86678" w:rsidRPr="00487DDA">
              <w:rPr>
                <w:rFonts w:cstheme="minorHAnsi"/>
                <w:color w:val="000000" w:themeColor="text1"/>
                <w:sz w:val="20"/>
                <w:szCs w:val="20"/>
              </w:rPr>
              <w:t xml:space="preserve">; </w:t>
            </w:r>
            <w:r w:rsidRPr="00487DDA">
              <w:rPr>
                <w:rFonts w:cstheme="minorHAnsi"/>
                <w:color w:val="000000" w:themeColor="text1"/>
                <w:sz w:val="20"/>
                <w:szCs w:val="20"/>
              </w:rPr>
              <w:t xml:space="preserve">67.7% </w:t>
            </w:r>
            <w:r w:rsidR="00E86678" w:rsidRPr="00487DDA">
              <w:rPr>
                <w:rFonts w:cstheme="minorHAnsi"/>
                <w:color w:val="000000" w:themeColor="text1"/>
                <w:sz w:val="20"/>
                <w:szCs w:val="20"/>
              </w:rPr>
              <w:t>for Filipino employees; 68.4%</w:t>
            </w:r>
          </w:p>
          <w:p w14:paraId="70CD386A" w14:textId="0C619A62" w:rsidR="0003793A" w:rsidRPr="00487DDA" w:rsidRDefault="00E86678"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 xml:space="preserve">for </w:t>
            </w:r>
            <w:r w:rsidR="0003793A" w:rsidRPr="00487DDA">
              <w:rPr>
                <w:rFonts w:cstheme="minorHAnsi"/>
                <w:color w:val="000000" w:themeColor="text1"/>
                <w:sz w:val="20"/>
                <w:szCs w:val="20"/>
              </w:rPr>
              <w:t>non-racialized, non-Indigenous employees</w:t>
            </w:r>
            <w:r w:rsidRPr="00487DDA">
              <w:rPr>
                <w:rFonts w:cstheme="minorHAnsi"/>
                <w:color w:val="000000" w:themeColor="text1"/>
                <w:sz w:val="20"/>
                <w:szCs w:val="20"/>
              </w:rPr>
              <w:t xml:space="preserve">; 61.1% for </w:t>
            </w:r>
            <w:r w:rsidR="0003793A" w:rsidRPr="00487DDA">
              <w:rPr>
                <w:rFonts w:cstheme="minorHAnsi"/>
                <w:color w:val="000000" w:themeColor="text1"/>
                <w:sz w:val="20"/>
                <w:szCs w:val="20"/>
              </w:rPr>
              <w:t>Black employees</w:t>
            </w:r>
            <w:r w:rsidRPr="00487DDA">
              <w:rPr>
                <w:rFonts w:cstheme="minorHAnsi"/>
                <w:color w:val="000000" w:themeColor="text1"/>
                <w:sz w:val="20"/>
                <w:szCs w:val="20"/>
              </w:rPr>
              <w:t>;</w:t>
            </w:r>
          </w:p>
          <w:p w14:paraId="47D46C82" w14:textId="5188FD14" w:rsidR="0003793A" w:rsidRPr="00487DDA" w:rsidRDefault="00E86678"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lastRenderedPageBreak/>
              <w:t xml:space="preserve">59.4% for </w:t>
            </w:r>
            <w:r w:rsidR="0003793A" w:rsidRPr="00487DDA">
              <w:rPr>
                <w:rFonts w:cstheme="minorHAnsi"/>
                <w:color w:val="000000" w:themeColor="text1"/>
                <w:sz w:val="20"/>
                <w:szCs w:val="20"/>
              </w:rPr>
              <w:t>Arab employees</w:t>
            </w:r>
            <w:r w:rsidRPr="00487DDA">
              <w:rPr>
                <w:rFonts w:cstheme="minorHAnsi"/>
                <w:color w:val="000000" w:themeColor="text1"/>
                <w:sz w:val="20"/>
                <w:szCs w:val="20"/>
              </w:rPr>
              <w:t>;</w:t>
            </w:r>
            <w:r w:rsidR="0003793A" w:rsidRPr="00487DDA">
              <w:rPr>
                <w:rFonts w:cstheme="minorHAnsi"/>
                <w:color w:val="000000" w:themeColor="text1"/>
                <w:sz w:val="20"/>
                <w:szCs w:val="20"/>
              </w:rPr>
              <w:t xml:space="preserve"> </w:t>
            </w:r>
          </w:p>
          <w:p w14:paraId="1769D8E8" w14:textId="79ED3B0A" w:rsidR="0003793A" w:rsidRPr="00487DDA" w:rsidRDefault="00AF5762"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a</w:t>
            </w:r>
            <w:r w:rsidR="00E86678" w:rsidRPr="00487DDA">
              <w:rPr>
                <w:rFonts w:cstheme="minorHAnsi"/>
                <w:color w:val="000000" w:themeColor="text1"/>
                <w:sz w:val="20"/>
                <w:szCs w:val="20"/>
              </w:rPr>
              <w:t xml:space="preserve">nd 59.9% for </w:t>
            </w:r>
            <w:r w:rsidR="0003793A" w:rsidRPr="00487DDA">
              <w:rPr>
                <w:rFonts w:cstheme="minorHAnsi"/>
                <w:color w:val="000000" w:themeColor="text1"/>
                <w:sz w:val="20"/>
                <w:szCs w:val="20"/>
              </w:rPr>
              <w:t>West Asian employees</w:t>
            </w:r>
            <w:r w:rsidR="00E86678" w:rsidRPr="00487DDA">
              <w:rPr>
                <w:rFonts w:cstheme="minorHAnsi"/>
                <w:color w:val="000000" w:themeColor="text1"/>
                <w:sz w:val="20"/>
                <w:szCs w:val="20"/>
              </w:rPr>
              <w:t xml:space="preserve">. </w:t>
            </w:r>
          </w:p>
          <w:p w14:paraId="357A43E5" w14:textId="202B999B" w:rsidR="0003793A" w:rsidRPr="00487DDA" w:rsidRDefault="0003793A" w:rsidP="0003793A">
            <w:pPr>
              <w:tabs>
                <w:tab w:val="left" w:pos="3294"/>
              </w:tabs>
              <w:rPr>
                <w:rFonts w:cstheme="minorHAnsi"/>
                <w:color w:val="000000" w:themeColor="text1"/>
                <w:sz w:val="20"/>
                <w:szCs w:val="20"/>
              </w:rPr>
            </w:pPr>
          </w:p>
        </w:tc>
      </w:tr>
      <w:tr w:rsidR="0003793A" w:rsidRPr="0003793A" w14:paraId="279C052E" w14:textId="77777777" w:rsidTr="00BD362C">
        <w:tc>
          <w:tcPr>
            <w:tcW w:w="846" w:type="dxa"/>
          </w:tcPr>
          <w:p w14:paraId="0C2A8595" w14:textId="05417B71"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5</w:t>
            </w:r>
            <w:r w:rsidR="001D295D" w:rsidRPr="00487DDA">
              <w:rPr>
                <w:rFonts w:cstheme="minorHAnsi"/>
                <w:color w:val="000000" w:themeColor="text1"/>
                <w:sz w:val="20"/>
                <w:szCs w:val="20"/>
              </w:rPr>
              <w:t>9</w:t>
            </w:r>
          </w:p>
        </w:tc>
        <w:tc>
          <w:tcPr>
            <w:tcW w:w="1276" w:type="dxa"/>
          </w:tcPr>
          <w:p w14:paraId="10B038C2" w14:textId="7C6D5F71"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{"citationID":"ljh8Dzzd","properties":{"unsorted":false,"formattedCitation":"(Moharrami, 2024)","plainCitation":"(Moharrami, 2024)","noteIndex":0},"citationItems":[{"id":2465,"uris":["http://zotero.org/groups/6620036/items/JGD4XBTP"],"itemData":{"id":2465,"type":"article-journal","abstract":"Background This study examines the association of dental insurance with oral health care access and utilization in Canada while accounting for income and sociodemographic factors. It contributes to a baseline of oral health care disparities before the implementation of the Canadian Dental Care Plan (CDCP).","DOI":"https://www.doi.org/10.25318/82-003-x202400400001-eng","publisher":"Statistics Canada","title":"Assessing the role of dental insurance in oral health care disparities in Canadian adults","URL":"https://www150.statcan.gc.ca/n1/en/pub/82-003-x/2024004/article/00001-eng.pdf?st=GQzd0Z77","author":[{"family":"Moharrami","given":"Mohammad"}],"accessed":{"date-parts":[["2026",4,2]]},"issued":{"date-parts":[["2024",4,17]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(Moharrami, 2024)</w:t>
            </w:r>
            <w:r w:rsidRPr="004F01F6">
              <w:rPr>
                <w:rFonts w:cstheme="minorHAnsi"/>
                <w:color w:val="000000" w:themeColor="text1"/>
                <w:sz w:val="20"/>
                <w:szCs w:val="20"/>
              </w:rPr>
              <w:fldChar w:fldCharType="end"/>
            </w:r>
          </w:p>
        </w:tc>
        <w:tc>
          <w:tcPr>
            <w:tcW w:w="1275" w:type="dxa"/>
          </w:tcPr>
          <w:p w14:paraId="06BB233E" w14:textId="694AE627"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Assessing the role of dental insurance in oral health care disparities in Canadian adults</w:t>
            </w:r>
          </w:p>
        </w:tc>
        <w:tc>
          <w:tcPr>
            <w:tcW w:w="993" w:type="dxa"/>
          </w:tcPr>
          <w:p w14:paraId="673807D6" w14:textId="5773AD29"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06C7A742" w14:textId="0386D8C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Cross-sectional analysis</w:t>
            </w:r>
          </w:p>
        </w:tc>
        <w:tc>
          <w:tcPr>
            <w:tcW w:w="1418" w:type="dxa"/>
          </w:tcPr>
          <w:p w14:paraId="10FB9C6F" w14:textId="474F6B66" w:rsidR="0003793A" w:rsidRPr="004F01F6" w:rsidRDefault="00487DDA" w:rsidP="00487DDA">
            <w:pPr>
              <w:shd w:val="clear" w:color="auto" w:fill="FFFFFF" w:themeFill="background1"/>
              <w:rPr>
                <w:rFonts w:cstheme="minorHAnsi"/>
                <w:color w:val="000000" w:themeColor="text1"/>
                <w:sz w:val="20"/>
                <w:szCs w:val="20"/>
              </w:rPr>
            </w:pPr>
            <w:r w:rsidRPr="004F01F6">
              <w:rPr>
                <w:rFonts w:cstheme="minorHAnsi"/>
                <w:sz w:val="20"/>
                <w:szCs w:val="20"/>
              </w:rPr>
              <w:t>Non-Indigenous racialized Canadians (South Asian, Chinese, Black, Filipino, Latin American, Arab, Southeast Asian, West Asian, Korean, and Japanese)</w:t>
            </w:r>
          </w:p>
        </w:tc>
        <w:tc>
          <w:tcPr>
            <w:tcW w:w="1275" w:type="dxa"/>
          </w:tcPr>
          <w:p w14:paraId="5A5748F0" w14:textId="4A9FE9C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38,020 </w:t>
            </w:r>
            <w:r w:rsidR="00595784" w:rsidRPr="004F01F6">
              <w:rPr>
                <w:rFonts w:cstheme="minorHAnsi"/>
                <w:color w:val="000000" w:themeColor="text1"/>
                <w:sz w:val="20"/>
                <w:szCs w:val="20"/>
              </w:rPr>
              <w:t>participants</w:t>
            </w:r>
          </w:p>
        </w:tc>
        <w:tc>
          <w:tcPr>
            <w:tcW w:w="2127" w:type="dxa"/>
            <w:shd w:val="clear" w:color="auto" w:fill="FFFFFF" w:themeFill="background1"/>
          </w:tcPr>
          <w:p w14:paraId="326B1ED2" w14:textId="44BE4B2E" w:rsidR="0003793A" w:rsidRPr="004F01F6" w:rsidRDefault="00273833" w:rsidP="0003793A">
            <w:pPr>
              <w:spacing w:before="240" w:after="240"/>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examine access to workplace medical and dental benefits among Canadian employees and how this access varies across different employment and demographic groups.</w:t>
            </w:r>
          </w:p>
          <w:p w14:paraId="5EE2766D" w14:textId="51A6E738" w:rsidR="0003793A" w:rsidRPr="004F01F6" w:rsidRDefault="0003793A" w:rsidP="0003793A">
            <w:pPr>
              <w:rPr>
                <w:rFonts w:cstheme="minorHAnsi"/>
                <w:color w:val="000000" w:themeColor="text1"/>
                <w:sz w:val="20"/>
                <w:szCs w:val="20"/>
              </w:rPr>
            </w:pPr>
          </w:p>
        </w:tc>
        <w:tc>
          <w:tcPr>
            <w:tcW w:w="2126" w:type="dxa"/>
          </w:tcPr>
          <w:p w14:paraId="2A28F27C" w14:textId="357D3992"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4A6FB35E" w14:textId="08560A98" w:rsidR="0003793A" w:rsidRPr="004F01F6" w:rsidRDefault="0003793A" w:rsidP="0003793A">
            <w:pPr>
              <w:rPr>
                <w:rFonts w:cstheme="minorHAnsi"/>
                <w:b/>
                <w:bCs/>
                <w:color w:val="000000" w:themeColor="text1"/>
                <w:sz w:val="20"/>
                <w:szCs w:val="20"/>
              </w:rPr>
            </w:pPr>
          </w:p>
        </w:tc>
        <w:tc>
          <w:tcPr>
            <w:tcW w:w="2551" w:type="dxa"/>
            <w:shd w:val="clear" w:color="auto" w:fill="FFFFFF" w:themeFill="background1"/>
          </w:tcPr>
          <w:p w14:paraId="379C61D2" w14:textId="5C3F6945"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Dental insurance was strongly associated with improved access to and use of oral health care. Individuals with private or public insurance were more likely to visit a dental professional regularly and less likely to avoid care due to cost compared with uninsured individuals. Income-related disparities persisted, with lower-income groups having reduced access and higher cost-related avoidance of care.</w:t>
            </w:r>
          </w:p>
        </w:tc>
      </w:tr>
      <w:tr w:rsidR="0003793A" w:rsidRPr="0003793A" w14:paraId="229F9991" w14:textId="77777777" w:rsidTr="00474503">
        <w:tc>
          <w:tcPr>
            <w:tcW w:w="846" w:type="dxa"/>
          </w:tcPr>
          <w:p w14:paraId="54365E1A" w14:textId="5B4C3B17" w:rsidR="0003793A" w:rsidRPr="00487DDA" w:rsidRDefault="001D295D" w:rsidP="0003793A">
            <w:pPr>
              <w:rPr>
                <w:rFonts w:cstheme="minorHAnsi"/>
                <w:color w:val="000000" w:themeColor="text1"/>
                <w:sz w:val="20"/>
                <w:szCs w:val="20"/>
              </w:rPr>
            </w:pPr>
            <w:r w:rsidRPr="00487DDA">
              <w:rPr>
                <w:rFonts w:cstheme="minorHAnsi"/>
                <w:color w:val="000000" w:themeColor="text1"/>
                <w:sz w:val="20"/>
                <w:szCs w:val="20"/>
              </w:rPr>
              <w:t>60</w:t>
            </w:r>
          </w:p>
        </w:tc>
        <w:tc>
          <w:tcPr>
            <w:tcW w:w="1276" w:type="dxa"/>
          </w:tcPr>
          <w:p w14:paraId="5C98C7CB" w14:textId="4158482A"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{"citationID":"G6MOvstG","properties":{"unsorted":false,"formattedCitation":"(Werneck RI {\\i{}et al.}, 2008)","plainCitation":"(Werneck RI et al., 2008)","noteIndex":0},"citationItems":[{"id":2429,"uris":["http://zotero.org/groups/6620036/items/SWZJPX6Q"],"itemData":{"id":2429,"type":"article-journal","container-title":"Journal of the Canadian Dental Association","issue":"9","journalAbbreviation":"Journal of the Canadian Dental Association","page":"805-805","publisher":"Canadian Dental Association","publisher-place":"Ottawa, Ontario","title":"Early Childhood Caries and Access to Dental Care among Children of Portuguese-Speaking Immigrants in the City of Toronto.","volume":"74","author":[{"literal":"Werneck RI"},{"literal":"Lawrence HP"},{"literal":"Kulkarni GV"},{"literal":"Locker D"}],"issued":{"date-parts":[["2008"]]}}}],"schema":"https://github.com/citation-style-language/schema/raw/master/csl-citation.json"}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(Werneck et al., 2008)</w:t>
            </w:r>
            <w:r w:rsidRPr="004F01F6">
              <w:rPr>
                <w:rFonts w:cstheme="minorHAnsi"/>
                <w:color w:val="000000" w:themeColor="text1"/>
                <w:sz w:val="20"/>
                <w:szCs w:val="20"/>
              </w:rPr>
              <w:fldChar w:fldCharType="end"/>
            </w:r>
          </w:p>
        </w:tc>
        <w:tc>
          <w:tcPr>
            <w:tcW w:w="1275" w:type="dxa"/>
          </w:tcPr>
          <w:p w14:paraId="4C47CA02" w14:textId="1CE88A36"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Early Childhood Caries and Access to Dental Care among Children of Portuguese-Speaking Immigrants in the City of Toronto.</w:t>
            </w:r>
          </w:p>
        </w:tc>
        <w:tc>
          <w:tcPr>
            <w:tcW w:w="993" w:type="dxa"/>
          </w:tcPr>
          <w:p w14:paraId="4B0E0F4B" w14:textId="2214A156" w:rsidR="0003793A" w:rsidRPr="004F01F6" w:rsidRDefault="0003793A" w:rsidP="0003793A">
            <w:pPr>
              <w:rPr>
                <w:rFonts w:cstheme="minorHAnsi"/>
                <w:color w:val="000000" w:themeColor="text1"/>
                <w:sz w:val="20"/>
                <w:szCs w:val="20"/>
              </w:rPr>
            </w:pPr>
            <w:r w:rsidRPr="004F01F6">
              <w:rPr>
                <w:rFonts w:cstheme="minorHAnsi"/>
                <w:sz w:val="20"/>
                <w:szCs w:val="20"/>
              </w:rPr>
              <w:t>Peer-reviewed</w:t>
            </w:r>
          </w:p>
        </w:tc>
        <w:tc>
          <w:tcPr>
            <w:tcW w:w="1417" w:type="dxa"/>
            <w:shd w:val="clear" w:color="auto" w:fill="FFFFFF" w:themeFill="background1"/>
          </w:tcPr>
          <w:p w14:paraId="59502788" w14:textId="2568A9E3" w:rsidR="0003793A" w:rsidRPr="004F01F6" w:rsidRDefault="0003793A" w:rsidP="0003793A">
            <w:pPr>
              <w:rPr>
                <w:rFonts w:cstheme="minorHAnsi"/>
                <w:color w:val="000000" w:themeColor="text1"/>
                <w:sz w:val="20"/>
                <w:szCs w:val="20"/>
              </w:rPr>
            </w:pPr>
            <w:r w:rsidRPr="004F01F6">
              <w:rPr>
                <w:rFonts w:cstheme="minorHAnsi"/>
                <w:sz w:val="20"/>
                <w:szCs w:val="20"/>
              </w:rPr>
              <w:t>Case-control study</w:t>
            </w:r>
          </w:p>
        </w:tc>
        <w:tc>
          <w:tcPr>
            <w:tcW w:w="1418" w:type="dxa"/>
          </w:tcPr>
          <w:p w14:paraId="68163263" w14:textId="286C7BFB" w:rsidR="0003793A" w:rsidRPr="004F01F6" w:rsidRDefault="00487DDA" w:rsidP="0003793A">
            <w:pPr>
              <w:rPr>
                <w:rFonts w:cstheme="minorHAnsi"/>
                <w:color w:val="000000" w:themeColor="text1"/>
                <w:sz w:val="20"/>
                <w:szCs w:val="20"/>
              </w:rPr>
            </w:pPr>
            <w:r w:rsidRPr="004F01F6">
              <w:rPr>
                <w:rFonts w:cstheme="minorHAnsi"/>
                <w:sz w:val="20"/>
                <w:szCs w:val="20"/>
              </w:rPr>
              <w:t>Children of Portuguese-speaking immigrant parents</w:t>
            </w:r>
          </w:p>
        </w:tc>
        <w:tc>
          <w:tcPr>
            <w:tcW w:w="1275" w:type="dxa"/>
          </w:tcPr>
          <w:p w14:paraId="1E8342BC" w14:textId="05E850EF" w:rsidR="0003793A" w:rsidRPr="004F01F6" w:rsidRDefault="00C925A2" w:rsidP="0003793A">
            <w:pPr>
              <w:rPr>
                <w:rFonts w:cstheme="minorHAnsi"/>
                <w:color w:val="000000" w:themeColor="text1"/>
                <w:sz w:val="20"/>
                <w:szCs w:val="20"/>
              </w:rPr>
            </w:pPr>
            <w:r w:rsidRPr="004F01F6">
              <w:rPr>
                <w:rFonts w:cstheme="minorHAnsi"/>
                <w:sz w:val="20"/>
                <w:szCs w:val="20"/>
              </w:rPr>
              <w:t>104 children (52 ECC cases; 52 controls)</w:t>
            </w:r>
          </w:p>
        </w:tc>
        <w:tc>
          <w:tcPr>
            <w:tcW w:w="2127" w:type="dxa"/>
          </w:tcPr>
          <w:p w14:paraId="3AF5F196" w14:textId="28B99FC0"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To determine the influence of accessibility of dental services and other factors</w:t>
            </w:r>
          </w:p>
          <w:p w14:paraId="787C6644" w14:textId="46312919"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on the development of early childhood caries (ECC) among Toronto children 48 months</w:t>
            </w:r>
          </w:p>
          <w:p w14:paraId="038F51D3" w14:textId="4FD1470F"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of age or younger with at least one Portuguese-speaking immigrant parent.</w:t>
            </w:r>
          </w:p>
          <w:p w14:paraId="7FBE2572" w14:textId="21C4462F" w:rsidR="0003793A" w:rsidRPr="004F01F6" w:rsidRDefault="0003793A" w:rsidP="0003793A">
            <w:pPr>
              <w:rPr>
                <w:rFonts w:cstheme="minorHAnsi"/>
                <w:color w:val="000000" w:themeColor="text1"/>
                <w:sz w:val="20"/>
                <w:szCs w:val="20"/>
              </w:rPr>
            </w:pPr>
          </w:p>
        </w:tc>
        <w:tc>
          <w:tcPr>
            <w:tcW w:w="2126" w:type="dxa"/>
            <w:shd w:val="clear" w:color="auto" w:fill="FFFFFF" w:themeFill="background1"/>
          </w:tcPr>
          <w:p w14:paraId="4092B96F" w14:textId="77777777"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04518D09" w14:textId="77777777" w:rsidR="0003793A" w:rsidRPr="004F01F6" w:rsidRDefault="0003793A" w:rsidP="0003793A">
            <w:pPr>
              <w:rPr>
                <w:rFonts w:cstheme="minorHAnsi"/>
                <w:sz w:val="20"/>
                <w:szCs w:val="20"/>
              </w:rPr>
            </w:pPr>
          </w:p>
          <w:p w14:paraId="479C4778" w14:textId="64CEC41C"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1FE033E0" w14:textId="51DDAB15" w:rsidR="0003793A" w:rsidRPr="004F01F6" w:rsidRDefault="0003793A" w:rsidP="0003793A">
            <w:pPr>
              <w:rPr>
                <w:rFonts w:cstheme="minorHAnsi"/>
                <w:sz w:val="20"/>
                <w:szCs w:val="20"/>
              </w:rPr>
            </w:pPr>
          </w:p>
        </w:tc>
        <w:tc>
          <w:tcPr>
            <w:tcW w:w="2551" w:type="dxa"/>
          </w:tcPr>
          <w:p w14:paraId="2DC3ED98" w14:textId="25F69742"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Forty (77%) of the children with ECC but only 28 (54%) of controls had never</w:t>
            </w:r>
          </w:p>
          <w:p w14:paraId="520D74A5" w14:textId="72EBDE04"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visited a dentist. Thirty (58%) mothers of children with ECC but only 13 (25%) mothers</w:t>
            </w:r>
            <w:r w:rsidR="00E86678" w:rsidRPr="00487DDA">
              <w:rPr>
                <w:rFonts w:cstheme="minorHAnsi"/>
                <w:color w:val="000000" w:themeColor="text1"/>
                <w:sz w:val="20"/>
                <w:szCs w:val="20"/>
              </w:rPr>
              <w:t xml:space="preserve"> </w:t>
            </w:r>
            <w:r w:rsidRPr="00487DDA">
              <w:rPr>
                <w:rFonts w:cstheme="minorHAnsi"/>
                <w:color w:val="000000" w:themeColor="text1"/>
                <w:sz w:val="20"/>
                <w:szCs w:val="20"/>
              </w:rPr>
              <w:t>of controls had not visited a dentist in the previous year. Bivariate analyses revealed that</w:t>
            </w:r>
            <w:r w:rsidR="00E86678" w:rsidRPr="00487DDA">
              <w:rPr>
                <w:rFonts w:cstheme="minorHAnsi"/>
                <w:color w:val="000000" w:themeColor="text1"/>
                <w:sz w:val="20"/>
                <w:szCs w:val="20"/>
              </w:rPr>
              <w:t xml:space="preserve"> </w:t>
            </w:r>
            <w:r w:rsidRPr="00487DDA">
              <w:rPr>
                <w:rFonts w:cstheme="minorHAnsi"/>
                <w:color w:val="000000" w:themeColor="text1"/>
                <w:sz w:val="20"/>
                <w:szCs w:val="20"/>
              </w:rPr>
              <w:t>low family income, no family dentist, no dental insurance, breastfeeding, increased frequency of daily snacks and low parental knowledge about harmful child feeding habits</w:t>
            </w:r>
            <w:r w:rsidR="00E86678" w:rsidRPr="00487DDA">
              <w:rPr>
                <w:rFonts w:cstheme="minorHAnsi"/>
                <w:color w:val="000000" w:themeColor="text1"/>
                <w:sz w:val="20"/>
                <w:szCs w:val="20"/>
              </w:rPr>
              <w:t xml:space="preserve"> </w:t>
            </w:r>
            <w:r w:rsidRPr="00487DDA">
              <w:rPr>
                <w:rFonts w:cstheme="minorHAnsi"/>
                <w:color w:val="000000" w:themeColor="text1"/>
                <w:sz w:val="20"/>
                <w:szCs w:val="20"/>
              </w:rPr>
              <w:t>were associated with ECC. Non-European-born parents and parents who had immigrated</w:t>
            </w:r>
            <w:r w:rsidR="00E86678" w:rsidRPr="00487DDA">
              <w:rPr>
                <w:rFonts w:cstheme="minorHAnsi"/>
                <w:color w:val="000000" w:themeColor="text1"/>
                <w:sz w:val="20"/>
                <w:szCs w:val="20"/>
              </w:rPr>
              <w:t xml:space="preserve"> i</w:t>
            </w:r>
            <w:r w:rsidRPr="00487DDA">
              <w:rPr>
                <w:rFonts w:cstheme="minorHAnsi"/>
                <w:color w:val="000000" w:themeColor="text1"/>
                <w:sz w:val="20"/>
                <w:szCs w:val="20"/>
              </w:rPr>
              <w:t>n their 20s or at an older age were 2 to 4 times more likely to have a child with ECC than</w:t>
            </w:r>
          </w:p>
          <w:p w14:paraId="147FC360" w14:textId="719F3BE6"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 xml:space="preserve">European parents and those who had immigrated at a </w:t>
            </w:r>
            <w:r w:rsidRPr="00487DDA">
              <w:rPr>
                <w:rFonts w:cstheme="minorHAnsi"/>
                <w:color w:val="000000" w:themeColor="text1"/>
                <w:sz w:val="20"/>
                <w:szCs w:val="20"/>
              </w:rPr>
              <w:lastRenderedPageBreak/>
              <w:t>younger age. Lack of insurance,</w:t>
            </w:r>
            <w:r w:rsidR="00E86678" w:rsidRPr="00487DDA">
              <w:rPr>
                <w:rFonts w:cstheme="minorHAnsi"/>
                <w:color w:val="000000" w:themeColor="text1"/>
                <w:sz w:val="20"/>
                <w:szCs w:val="20"/>
              </w:rPr>
              <w:t xml:space="preserve"> </w:t>
            </w:r>
            <w:r w:rsidRPr="00487DDA">
              <w:rPr>
                <w:rFonts w:cstheme="minorHAnsi"/>
                <w:color w:val="000000" w:themeColor="text1"/>
                <w:sz w:val="20"/>
                <w:szCs w:val="20"/>
              </w:rPr>
              <w:t>no family dentist and frequency of snacks were factors remaining in the final logistic</w:t>
            </w:r>
          </w:p>
          <w:p w14:paraId="298C9AA4" w14:textId="49774144" w:rsidR="0003793A" w:rsidRPr="00487DDA" w:rsidRDefault="0003793A" w:rsidP="0003793A">
            <w:pPr>
              <w:tabs>
                <w:tab w:val="left" w:pos="3294"/>
              </w:tabs>
              <w:rPr>
                <w:rFonts w:cstheme="minorHAnsi"/>
                <w:color w:val="000000" w:themeColor="text1"/>
                <w:sz w:val="20"/>
                <w:szCs w:val="20"/>
              </w:rPr>
            </w:pPr>
            <w:r w:rsidRPr="00487DDA">
              <w:rPr>
                <w:rFonts w:cstheme="minorHAnsi"/>
                <w:color w:val="000000" w:themeColor="text1"/>
                <w:sz w:val="20"/>
                <w:szCs w:val="20"/>
              </w:rPr>
              <w:t>regression model for ECC.</w:t>
            </w:r>
          </w:p>
          <w:p w14:paraId="3E489842" w14:textId="38AFCDE1" w:rsidR="0003793A" w:rsidRPr="00487DDA" w:rsidRDefault="0003793A" w:rsidP="0003793A">
            <w:pPr>
              <w:tabs>
                <w:tab w:val="left" w:pos="3294"/>
              </w:tabs>
              <w:rPr>
                <w:rFonts w:cstheme="minorHAnsi"/>
                <w:color w:val="000000" w:themeColor="text1"/>
                <w:sz w:val="20"/>
                <w:szCs w:val="20"/>
              </w:rPr>
            </w:pPr>
          </w:p>
        </w:tc>
      </w:tr>
      <w:tr w:rsidR="0003793A" w:rsidRPr="0003793A" w14:paraId="2F8592E9" w14:textId="77777777" w:rsidTr="00BD362C">
        <w:tc>
          <w:tcPr>
            <w:tcW w:w="846" w:type="dxa"/>
          </w:tcPr>
          <w:p w14:paraId="5490C5AB" w14:textId="568340E7" w:rsidR="0003793A" w:rsidRPr="00487DDA" w:rsidRDefault="00CC1221" w:rsidP="0003793A">
            <w:pPr>
              <w:rPr>
                <w:rFonts w:eastAsia="Helvetica" w:cstheme="minorHAnsi"/>
                <w:color w:val="000000" w:themeColor="text1"/>
                <w:sz w:val="20"/>
                <w:szCs w:val="20"/>
              </w:rPr>
            </w:pPr>
            <w:r w:rsidRPr="00487DDA">
              <w:rPr>
                <w:rFonts w:eastAsia="Helvetica" w:cstheme="minorHAnsi"/>
                <w:color w:val="000000" w:themeColor="text1"/>
                <w:sz w:val="20"/>
                <w:szCs w:val="20"/>
              </w:rPr>
              <w:lastRenderedPageBreak/>
              <w:t>6</w:t>
            </w:r>
            <w:r w:rsidR="001D295D" w:rsidRPr="00487DDA">
              <w:rPr>
                <w:rFonts w:eastAsia="Helvetica" w:cstheme="minorHAnsi"/>
                <w:color w:val="000000" w:themeColor="text1"/>
                <w:sz w:val="20"/>
                <w:szCs w:val="20"/>
              </w:rPr>
              <w:t>1</w:t>
            </w:r>
          </w:p>
        </w:tc>
        <w:tc>
          <w:tcPr>
            <w:tcW w:w="1276" w:type="dxa"/>
          </w:tcPr>
          <w:p w14:paraId="2ABF98CF" w14:textId="17F43F61" w:rsidR="0003793A" w:rsidRPr="004F01F6" w:rsidRDefault="001D369E" w:rsidP="0003793A">
            <w:pPr>
              <w:rPr>
                <w:rFonts w:cstheme="minorHAnsi"/>
                <w:sz w:val="20"/>
                <w:szCs w:val="20"/>
              </w:rPr>
            </w:pPr>
            <w:r w:rsidRPr="004F01F6">
              <w:rPr>
                <w:rFonts w:cstheme="minorHAnsi"/>
                <w:sz w:val="20"/>
                <w:szCs w:val="20"/>
              </w:rPr>
              <w:fldChar w:fldCharType="begin"/>
            </w:r>
            <w:r w:rsidRPr="004F01F6">
              <w:rPr>
                <w:rFonts w:cstheme="minorHAnsi"/>
                <w:sz w:val="20"/>
                <w:szCs w:val="20"/>
              </w:rPr>
              <w:instrText xml:space="preserve"> ADDIN ZOTERO_ITEM CSL_CITATION {"citationID":"YneSCULK","properties":{"unsorted":false,"formattedCitation":"(Ostadsharif Memar and Grinfeld, 2021)","plainCitation":"(Ostadsharif Memar and Grinfeld, 2021)","noteIndex":0},"citationItems":[{"id":2457,"uris":["http://zotero.org/groups/6620036/items/JA3257F5"],"itemData":{"id":2457,"type":"article-journal","abstract":"Fifty-two responses were received The issue of employment is particularly important: regarding members' oral health and access to oral-health Black Canadians are found to be at a greater risk of care before and during the COVID-19 pandemic. In this article, we djscuss the various ways that the deterioration of oral health among the public in the COVID-19 pandemic can lead to greater inequity in general, and among socially and economically marginal- oral health and access to dental care for Black Canadiized groups in particular. Ideas Black Canadians and Dental Care Rouzbeh Ostadsharif Memar COVID-19 and Black Lis Grinfeld BSc Federation of Black Canadians Canadians' Oral Health and Access to Dental Care ~he COVID-19 pandemic has had a profound health and access to dental care. While data regarding the oral health The COVID-19 pandemic has accentuated these expe- of Black Canadians prior to COVID-19 could not be riences for Black Canadians and for visible minorities in sourced, we expect to observe similar patterns in Cangeneral (7-11). [Extracted from the article]Copyright of Ontario Dentist is the property of Ontario Dentist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Abstracts.)","container-title":"Ontario Dentist","issue":"2","journalAbbreviation":"Ontario Dentist","page":"26-30","publisher":"Ontario Dentist","title":"COVID-19 and Black Canadians' Oral Health and Access to Dental Care.","volume":"98","author":[{"family":"Ostadsharif Memar","given":"Rouzbeh"},{"family":"Grinfeld","given":"Lis"}],"issued":{"date-parts":[["2021"]]}}}],"schema":"https://github.com/citation-style-language/schema/raw/master/csl-citation.json"} </w:instrText>
            </w:r>
            <w:r w:rsidRPr="004F01F6">
              <w:rPr>
                <w:rFonts w:cstheme="minorHAnsi"/>
                <w:sz w:val="20"/>
                <w:szCs w:val="20"/>
              </w:rPr>
              <w:fldChar w:fldCharType="separate"/>
            </w:r>
            <w:r w:rsidRPr="004F01F6">
              <w:rPr>
                <w:rFonts w:cstheme="minorHAnsi"/>
                <w:noProof/>
                <w:sz w:val="20"/>
                <w:szCs w:val="20"/>
              </w:rPr>
              <w:t>(Ostadsharif Memar and Grinfeld, 2021)</w:t>
            </w:r>
            <w:r w:rsidRPr="004F01F6">
              <w:rPr>
                <w:rFonts w:cstheme="minorHAnsi"/>
                <w:sz w:val="20"/>
                <w:szCs w:val="20"/>
              </w:rPr>
              <w:fldChar w:fldCharType="end"/>
            </w:r>
          </w:p>
          <w:p w14:paraId="12F25277" w14:textId="1427FC06" w:rsidR="0003793A" w:rsidRPr="004F01F6" w:rsidRDefault="0003793A" w:rsidP="0003793A">
            <w:pPr>
              <w:rPr>
                <w:rFonts w:cstheme="minorHAnsi"/>
                <w:sz w:val="20"/>
                <w:szCs w:val="20"/>
              </w:rPr>
            </w:pPr>
          </w:p>
          <w:p w14:paraId="4D3F5922" w14:textId="61779EE0" w:rsidR="0003793A" w:rsidRPr="004F01F6" w:rsidRDefault="0003793A" w:rsidP="0003793A">
            <w:pPr>
              <w:rPr>
                <w:rFonts w:cstheme="minorHAnsi"/>
                <w:color w:val="000000" w:themeColor="text1"/>
                <w:sz w:val="20"/>
                <w:szCs w:val="20"/>
              </w:rPr>
            </w:pPr>
          </w:p>
        </w:tc>
        <w:tc>
          <w:tcPr>
            <w:tcW w:w="1275" w:type="dxa"/>
          </w:tcPr>
          <w:p w14:paraId="43C78F28" w14:textId="578EC5EB"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COVID-19 and Black Canadians’ Oral Health and Access to Dental Care</w:t>
            </w:r>
          </w:p>
        </w:tc>
        <w:tc>
          <w:tcPr>
            <w:tcW w:w="993" w:type="dxa"/>
          </w:tcPr>
          <w:p w14:paraId="087F26D6" w14:textId="6B5EB687" w:rsidR="0003793A" w:rsidRPr="004F01F6" w:rsidRDefault="0003793A" w:rsidP="0003793A">
            <w:pPr>
              <w:rPr>
                <w:rFonts w:cstheme="minorHAnsi"/>
                <w:color w:val="000000" w:themeColor="text1"/>
                <w:sz w:val="20"/>
                <w:szCs w:val="20"/>
              </w:rPr>
            </w:pPr>
            <w:r w:rsidRPr="004F01F6">
              <w:rPr>
                <w:rFonts w:cstheme="minorHAnsi"/>
                <w:sz w:val="20"/>
                <w:szCs w:val="20"/>
              </w:rPr>
              <w:t>Grey literature</w:t>
            </w:r>
          </w:p>
        </w:tc>
        <w:tc>
          <w:tcPr>
            <w:tcW w:w="1417" w:type="dxa"/>
            <w:shd w:val="clear" w:color="auto" w:fill="FFFFFF" w:themeFill="background1"/>
          </w:tcPr>
          <w:p w14:paraId="3FCD4E9C" w14:textId="2E11C1D5" w:rsidR="0003793A" w:rsidRPr="004F01F6" w:rsidRDefault="0003793A" w:rsidP="0003793A">
            <w:pPr>
              <w:rPr>
                <w:rFonts w:cstheme="minorHAnsi"/>
                <w:sz w:val="20"/>
                <w:szCs w:val="20"/>
              </w:rPr>
            </w:pPr>
            <w:r w:rsidRPr="004F01F6">
              <w:rPr>
                <w:rFonts w:cstheme="minorHAnsi"/>
                <w:sz w:val="20"/>
                <w:szCs w:val="20"/>
              </w:rPr>
              <w:t>Cross-sectional survey</w:t>
            </w:r>
          </w:p>
          <w:p w14:paraId="3D59D2E1" w14:textId="7822A3CA" w:rsidR="0003793A" w:rsidRPr="004F01F6" w:rsidRDefault="0003793A" w:rsidP="0003793A">
            <w:pPr>
              <w:rPr>
                <w:rFonts w:cstheme="minorHAnsi"/>
                <w:color w:val="000000" w:themeColor="text1"/>
                <w:sz w:val="20"/>
                <w:szCs w:val="20"/>
              </w:rPr>
            </w:pPr>
          </w:p>
        </w:tc>
        <w:tc>
          <w:tcPr>
            <w:tcW w:w="1418" w:type="dxa"/>
          </w:tcPr>
          <w:p w14:paraId="0F04B6CF" w14:textId="64A3A6AE"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Black Canadians</w:t>
            </w:r>
          </w:p>
        </w:tc>
        <w:tc>
          <w:tcPr>
            <w:tcW w:w="1275" w:type="dxa"/>
          </w:tcPr>
          <w:p w14:paraId="4AA633F9" w14:textId="0C782F2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52 </w:t>
            </w:r>
            <w:r w:rsidR="0075441F" w:rsidRPr="004F01F6">
              <w:rPr>
                <w:rFonts w:cstheme="minorHAnsi"/>
                <w:color w:val="000000" w:themeColor="text1"/>
                <w:sz w:val="20"/>
                <w:szCs w:val="20"/>
              </w:rPr>
              <w:t>participants</w:t>
            </w:r>
          </w:p>
        </w:tc>
        <w:tc>
          <w:tcPr>
            <w:tcW w:w="2127" w:type="dxa"/>
            <w:shd w:val="clear" w:color="auto" w:fill="FFFFFF" w:themeFill="background1"/>
          </w:tcPr>
          <w:p w14:paraId="4DB0ECE9" w14:textId="793AE197" w:rsidR="0003793A" w:rsidRPr="004F01F6" w:rsidRDefault="00273833" w:rsidP="0003793A">
            <w:pPr>
              <w:rPr>
                <w:rFonts w:cstheme="minorHAnsi"/>
                <w:sz w:val="20"/>
                <w:szCs w:val="20"/>
              </w:rPr>
            </w:pPr>
            <w:r w:rsidRPr="004F01F6">
              <w:rPr>
                <w:rFonts w:eastAsia="Times New Roman" w:cstheme="minorHAnsi"/>
                <w:sz w:val="20"/>
                <w:szCs w:val="20"/>
              </w:rPr>
              <w:t>To understand</w:t>
            </w:r>
            <w:r w:rsidR="0003793A" w:rsidRPr="004F01F6">
              <w:rPr>
                <w:rFonts w:eastAsia="Times New Roman" w:cstheme="minorHAnsi"/>
                <w:sz w:val="20"/>
                <w:szCs w:val="20"/>
              </w:rPr>
              <w:t xml:space="preserve"> how the COVID-19 pandemic has impacted oral health and access to dental care among Black Canadians, and to highlight existing inequities and barriers in this population.</w:t>
            </w:r>
          </w:p>
        </w:tc>
        <w:tc>
          <w:tcPr>
            <w:tcW w:w="2126" w:type="dxa"/>
          </w:tcPr>
          <w:p w14:paraId="6D053EB8" w14:textId="7A45C9DD"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6AC5800E" w14:textId="625E1A0B"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Social networks; Discrimination,</w:t>
            </w:r>
          </w:p>
          <w:p w14:paraId="608E961B" w14:textId="4F1A1474"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stigma and racialization</w:t>
            </w:r>
          </w:p>
          <w:p w14:paraId="345CF566" w14:textId="77777777" w:rsidR="005F4814" w:rsidRPr="004F01F6" w:rsidRDefault="005F4814" w:rsidP="0003793A">
            <w:pPr>
              <w:rPr>
                <w:rFonts w:cstheme="minorHAnsi"/>
                <w:b/>
                <w:bCs/>
                <w:sz w:val="20"/>
                <w:szCs w:val="20"/>
              </w:rPr>
            </w:pPr>
          </w:p>
          <w:p w14:paraId="609B7809" w14:textId="6624FF24" w:rsidR="0003793A" w:rsidRPr="004F01F6" w:rsidRDefault="0003793A" w:rsidP="0003793A">
            <w:pPr>
              <w:rPr>
                <w:rFonts w:cstheme="minorHAnsi"/>
                <w:b/>
                <w:bCs/>
                <w:sz w:val="20"/>
                <w:szCs w:val="20"/>
              </w:rPr>
            </w:pPr>
            <w:r w:rsidRPr="004F01F6">
              <w:rPr>
                <w:rFonts w:cstheme="minorHAnsi"/>
                <w:b/>
                <w:bCs/>
                <w:sz w:val="20"/>
                <w:szCs w:val="20"/>
              </w:rPr>
              <w:t xml:space="preserve">External Systems and Structures: </w:t>
            </w:r>
            <w:r w:rsidRPr="004F01F6">
              <w:rPr>
                <w:rFonts w:cstheme="minorHAnsi"/>
                <w:sz w:val="20"/>
                <w:szCs w:val="20"/>
              </w:rPr>
              <w:t>Accessibility, affordability and systems design</w:t>
            </w:r>
          </w:p>
          <w:p w14:paraId="12FDA32D" w14:textId="4E31AC9B" w:rsidR="0003793A" w:rsidRPr="004F01F6" w:rsidRDefault="0003793A" w:rsidP="0003793A">
            <w:pPr>
              <w:rPr>
                <w:rFonts w:cstheme="minorHAnsi"/>
                <w:color w:val="000000" w:themeColor="text1"/>
                <w:sz w:val="20"/>
                <w:szCs w:val="20"/>
              </w:rPr>
            </w:pPr>
          </w:p>
        </w:tc>
        <w:tc>
          <w:tcPr>
            <w:tcW w:w="2551" w:type="dxa"/>
          </w:tcPr>
          <w:p w14:paraId="5EA0A05D" w14:textId="45333376"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Only 34% of respondents rated their oral health as good or excellent compared with 84% of the general Canadian population reporting good/excellent oral health in a 2010 Health Canada report</w:t>
            </w:r>
            <w:r w:rsidR="008248EA" w:rsidRPr="00487DDA">
              <w:rPr>
                <w:rFonts w:cstheme="minorHAnsi"/>
                <w:color w:val="000000" w:themeColor="text1"/>
                <w:sz w:val="20"/>
                <w:szCs w:val="20"/>
              </w:rPr>
              <w:t>.</w:t>
            </w:r>
            <w:r w:rsidRPr="00487DDA">
              <w:rPr>
                <w:rFonts w:cstheme="minorHAnsi"/>
                <w:color w:val="000000" w:themeColor="text1"/>
                <w:sz w:val="20"/>
                <w:szCs w:val="20"/>
              </w:rPr>
              <w:t xml:space="preserve"> 44% of Black Canadian respondents reported that the COVID-19 pandemic limited their access to dental care</w:t>
            </w:r>
            <w:r w:rsidR="008248EA" w:rsidRPr="00487DDA">
              <w:rPr>
                <w:rFonts w:cstheme="minorHAnsi"/>
                <w:color w:val="000000" w:themeColor="text1"/>
                <w:sz w:val="20"/>
                <w:szCs w:val="20"/>
              </w:rPr>
              <w:t>.</w:t>
            </w:r>
          </w:p>
          <w:p w14:paraId="5A505C8C" w14:textId="5F6A3B41"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Black Canadians disproportionately experienced: Employment in high-exposure, front-line occupations and higher COVID-19 infection rates in neighbourhoods with higher Black populations (Toronto and Montréal examples)</w:t>
            </w:r>
            <w:r w:rsidR="00014B5B" w:rsidRPr="00487DDA">
              <w:rPr>
                <w:rFonts w:cstheme="minorHAnsi"/>
                <w:color w:val="000000" w:themeColor="text1"/>
                <w:sz w:val="20"/>
                <w:szCs w:val="20"/>
              </w:rPr>
              <w:t>.</w:t>
            </w:r>
          </w:p>
          <w:p w14:paraId="29B49247" w14:textId="70084BCB" w:rsidR="0003793A" w:rsidRPr="00487DDA" w:rsidRDefault="0003793A" w:rsidP="0003793A">
            <w:pPr>
              <w:tabs>
                <w:tab w:val="left" w:pos="3294"/>
              </w:tabs>
              <w:rPr>
                <w:rFonts w:cstheme="minorHAnsi"/>
                <w:color w:val="000000" w:themeColor="text1"/>
                <w:sz w:val="20"/>
                <w:szCs w:val="20"/>
              </w:rPr>
            </w:pPr>
          </w:p>
        </w:tc>
      </w:tr>
      <w:tr w:rsidR="0003793A" w:rsidRPr="0003793A" w14:paraId="212E3B95" w14:textId="77777777" w:rsidTr="008248EA">
        <w:trPr>
          <w:trHeight w:val="2826"/>
        </w:trPr>
        <w:tc>
          <w:tcPr>
            <w:tcW w:w="846" w:type="dxa"/>
          </w:tcPr>
          <w:p w14:paraId="71400566" w14:textId="1E6FF056" w:rsidR="0003793A" w:rsidRPr="00487DDA" w:rsidRDefault="00CC1221" w:rsidP="0003793A">
            <w:pPr>
              <w:rPr>
                <w:rFonts w:eastAsia="Times New Roman" w:cstheme="minorHAnsi"/>
                <w:color w:val="000000" w:themeColor="text1"/>
                <w:sz w:val="20"/>
                <w:szCs w:val="20"/>
              </w:rPr>
            </w:pPr>
            <w:r w:rsidRPr="00487DDA">
              <w:rPr>
                <w:rFonts w:eastAsia="Times New Roman" w:cstheme="minorHAnsi"/>
                <w:color w:val="000000" w:themeColor="text1"/>
                <w:sz w:val="20"/>
                <w:szCs w:val="20"/>
              </w:rPr>
              <w:t>6</w:t>
            </w:r>
            <w:r w:rsidR="001D295D" w:rsidRPr="00487DDA">
              <w:rPr>
                <w:rFonts w:eastAsia="Times New Roman" w:cstheme="minorHAnsi"/>
                <w:color w:val="000000" w:themeColor="text1"/>
                <w:sz w:val="20"/>
                <w:szCs w:val="20"/>
              </w:rPr>
              <w:t>2</w:t>
            </w:r>
          </w:p>
        </w:tc>
        <w:tc>
          <w:tcPr>
            <w:tcW w:w="1276" w:type="dxa"/>
          </w:tcPr>
          <w:p w14:paraId="060E0631" w14:textId="4EB5313F"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{"citationID":"sWR4yuyp","properties":{"unsorted":false,"formattedCitation":"(Government of Canada, 2024)","plainCitation":"(Government of Canada, 2024)","noteIndex":0},"citationItems":[{"id":2497,"uris":["http://zotero.org/groups/6620036/items/9QKJIG9M"],"itemData":{"id":2497,"type":"article-journal","issue":"11","title":"Self-reported oral health problems in the Canadian population living in the provinces, November 2023 to March 2024","author":[{"family":"Government of Canada","given":""}],"issued":{"date-parts":[["2024"]]}}}],"schema":"https://github.com/citation-style-language/schema/raw/master/csl-citation.json"}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(Government of Canada, 2024)</w:t>
            </w:r>
            <w:r w:rsidRPr="004F01F6">
              <w:rPr>
                <w:rFonts w:cstheme="minorHAnsi"/>
                <w:color w:val="000000" w:themeColor="text1"/>
                <w:sz w:val="20"/>
                <w:szCs w:val="20"/>
              </w:rPr>
              <w:fldChar w:fldCharType="end"/>
            </w:r>
          </w:p>
        </w:tc>
        <w:tc>
          <w:tcPr>
            <w:tcW w:w="1275" w:type="dxa"/>
          </w:tcPr>
          <w:p w14:paraId="1B1A101C" w14:textId="368F74AB" w:rsidR="0003793A" w:rsidRPr="004F01F6" w:rsidRDefault="0003793A" w:rsidP="0003793A">
            <w:pPr>
              <w:rPr>
                <w:rFonts w:cstheme="minorHAnsi"/>
                <w:sz w:val="20"/>
                <w:szCs w:val="20"/>
              </w:rPr>
            </w:pPr>
            <w:r w:rsidRPr="004F01F6">
              <w:rPr>
                <w:rFonts w:cstheme="minorHAnsi"/>
                <w:color w:val="000000" w:themeColor="text1"/>
                <w:sz w:val="20"/>
                <w:szCs w:val="20"/>
              </w:rPr>
              <w:t>Self-reported oral health problems in the Canadian population living in the provinces</w:t>
            </w:r>
          </w:p>
        </w:tc>
        <w:tc>
          <w:tcPr>
            <w:tcW w:w="993" w:type="dxa"/>
          </w:tcPr>
          <w:p w14:paraId="069044F7" w14:textId="109F81CB" w:rsidR="0003793A" w:rsidRPr="004F01F6" w:rsidRDefault="0003793A" w:rsidP="0003793A">
            <w:pPr>
              <w:rPr>
                <w:rFonts w:cstheme="minorHAnsi"/>
                <w:color w:val="000000" w:themeColor="text1"/>
                <w:sz w:val="20"/>
                <w:szCs w:val="20"/>
              </w:rPr>
            </w:pPr>
            <w:r w:rsidRPr="004F01F6">
              <w:rPr>
                <w:rFonts w:cstheme="minorHAnsi"/>
                <w:sz w:val="20"/>
                <w:szCs w:val="20"/>
              </w:rPr>
              <w:t>Grey literature</w:t>
            </w:r>
          </w:p>
        </w:tc>
        <w:tc>
          <w:tcPr>
            <w:tcW w:w="1417" w:type="dxa"/>
            <w:shd w:val="clear" w:color="auto" w:fill="FFFFFF" w:themeFill="background1"/>
          </w:tcPr>
          <w:p w14:paraId="3388A3C3" w14:textId="6ED845F4" w:rsidR="0003793A" w:rsidRPr="004F01F6" w:rsidRDefault="0003793A" w:rsidP="0003793A">
            <w:pPr>
              <w:rPr>
                <w:rFonts w:cstheme="minorHAnsi"/>
                <w:color w:val="000000" w:themeColor="text1"/>
                <w:sz w:val="20"/>
                <w:szCs w:val="20"/>
              </w:rPr>
            </w:pPr>
            <w:r w:rsidRPr="004F01F6">
              <w:rPr>
                <w:rFonts w:cstheme="minorHAnsi"/>
                <w:sz w:val="20"/>
                <w:szCs w:val="20"/>
              </w:rPr>
              <w:t>Cross-sectional analysis of national survey data</w:t>
            </w:r>
          </w:p>
        </w:tc>
        <w:tc>
          <w:tcPr>
            <w:tcW w:w="1418" w:type="dxa"/>
          </w:tcPr>
          <w:p w14:paraId="20AFF2E6" w14:textId="6D10CB64" w:rsidR="0003793A" w:rsidRPr="004F01F6" w:rsidRDefault="00487DDA" w:rsidP="0003793A">
            <w:pPr>
              <w:rPr>
                <w:rFonts w:cstheme="minorHAnsi"/>
                <w:color w:val="000000" w:themeColor="text1"/>
                <w:sz w:val="20"/>
                <w:szCs w:val="20"/>
              </w:rPr>
            </w:pPr>
            <w:r w:rsidRPr="004F01F6">
              <w:rPr>
                <w:rFonts w:cstheme="minorHAnsi"/>
                <w:sz w:val="20"/>
                <w:szCs w:val="20"/>
              </w:rPr>
              <w:t>Canadian population, including racialized groups (South Asian, Chinese, Black, Filipino, Arab, Latin American, and Southeast Asian</w:t>
            </w:r>
          </w:p>
        </w:tc>
        <w:tc>
          <w:tcPr>
            <w:tcW w:w="1275" w:type="dxa"/>
            <w:shd w:val="clear" w:color="auto" w:fill="FFFFFF" w:themeFill="background1"/>
          </w:tcPr>
          <w:p w14:paraId="53124431" w14:textId="0283370D" w:rsidR="0003793A" w:rsidRPr="004F01F6" w:rsidRDefault="0075441F" w:rsidP="0003793A">
            <w:pPr>
              <w:rPr>
                <w:rFonts w:cstheme="minorHAnsi"/>
                <w:color w:val="000000" w:themeColor="text1"/>
                <w:sz w:val="20"/>
                <w:szCs w:val="20"/>
              </w:rPr>
            </w:pPr>
            <w:r w:rsidRPr="004F01F6">
              <w:rPr>
                <w:rFonts w:cstheme="minorHAnsi"/>
                <w:color w:val="000000" w:themeColor="text1"/>
                <w:sz w:val="20"/>
                <w:szCs w:val="20"/>
              </w:rPr>
              <w:t>Not explicitly stated</w:t>
            </w:r>
          </w:p>
        </w:tc>
        <w:tc>
          <w:tcPr>
            <w:tcW w:w="2127" w:type="dxa"/>
            <w:shd w:val="clear" w:color="auto" w:fill="FFFFFF" w:themeFill="background1"/>
          </w:tcPr>
          <w:p w14:paraId="7D5B996F" w14:textId="3C15C4AE" w:rsidR="0003793A" w:rsidRPr="004F01F6" w:rsidRDefault="00273833" w:rsidP="0003793A">
            <w:pPr>
              <w:rPr>
                <w:rFonts w:cstheme="minorHAnsi"/>
                <w:sz w:val="20"/>
                <w:szCs w:val="20"/>
              </w:rPr>
            </w:pPr>
            <w:r w:rsidRPr="004F01F6">
              <w:rPr>
                <w:rFonts w:eastAsia="Times New Roman" w:cstheme="minorHAnsi"/>
                <w:sz w:val="20"/>
                <w:szCs w:val="20"/>
              </w:rPr>
              <w:t>T</w:t>
            </w:r>
            <w:r w:rsidR="0003793A" w:rsidRPr="004F01F6">
              <w:rPr>
                <w:rFonts w:eastAsia="Times New Roman" w:cstheme="minorHAnsi"/>
                <w:sz w:val="20"/>
                <w:szCs w:val="20"/>
              </w:rPr>
              <w:t>o assess the prevalence of self-reported oral health problems (pain, food avoidance) and examine how these vary across demographic and socioeconomic groups in Canada</w:t>
            </w:r>
            <w:r w:rsidR="00EE24AA" w:rsidRPr="004F01F6">
              <w:rPr>
                <w:rFonts w:eastAsia="Times New Roman" w:cstheme="minorHAnsi"/>
                <w:sz w:val="20"/>
                <w:szCs w:val="20"/>
              </w:rPr>
              <w:t>.</w:t>
            </w:r>
          </w:p>
        </w:tc>
        <w:tc>
          <w:tcPr>
            <w:tcW w:w="2126" w:type="dxa"/>
          </w:tcPr>
          <w:p w14:paraId="5C248AE4" w14:textId="75B8E274"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Oral health status and disease</w:t>
            </w:r>
          </w:p>
          <w:p w14:paraId="5525E77D" w14:textId="77777777" w:rsidR="0003793A" w:rsidRPr="004F01F6" w:rsidRDefault="0003793A" w:rsidP="0003793A">
            <w:pPr>
              <w:rPr>
                <w:rFonts w:cstheme="minorHAnsi"/>
                <w:b/>
                <w:bCs/>
                <w:color w:val="000000" w:themeColor="text1"/>
                <w:sz w:val="20"/>
                <w:szCs w:val="20"/>
              </w:rPr>
            </w:pPr>
          </w:p>
          <w:p w14:paraId="1EB4073F" w14:textId="03E4044E"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120D892A" w14:textId="738DBDE4" w:rsidR="0003793A" w:rsidRPr="004F01F6" w:rsidRDefault="0003793A" w:rsidP="0003793A">
            <w:pPr>
              <w:rPr>
                <w:rFonts w:cstheme="minorHAnsi"/>
                <w:b/>
                <w:bCs/>
                <w:color w:val="000000" w:themeColor="text1"/>
                <w:sz w:val="20"/>
                <w:szCs w:val="20"/>
              </w:rPr>
            </w:pPr>
          </w:p>
        </w:tc>
        <w:tc>
          <w:tcPr>
            <w:tcW w:w="2551" w:type="dxa"/>
          </w:tcPr>
          <w:p w14:paraId="43D31C10" w14:textId="3F51F38F"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 xml:space="preserve">31% </w:t>
            </w:r>
            <w:r w:rsidR="00E86678" w:rsidRPr="00487DDA">
              <w:rPr>
                <w:rFonts w:cstheme="minorHAnsi"/>
                <w:color w:val="000000" w:themeColor="text1"/>
                <w:sz w:val="20"/>
                <w:szCs w:val="20"/>
              </w:rPr>
              <w:t xml:space="preserve">of Filipino Canadians </w:t>
            </w:r>
            <w:r w:rsidRPr="00487DDA">
              <w:rPr>
                <w:rFonts w:cstheme="minorHAnsi"/>
                <w:color w:val="000000" w:themeColor="text1"/>
                <w:sz w:val="20"/>
                <w:szCs w:val="20"/>
              </w:rPr>
              <w:t>reported persistent oral pain</w:t>
            </w:r>
            <w:r w:rsidR="00E86678" w:rsidRPr="00487DDA">
              <w:rPr>
                <w:rFonts w:cstheme="minorHAnsi"/>
                <w:color w:val="000000" w:themeColor="text1"/>
                <w:sz w:val="20"/>
                <w:szCs w:val="20"/>
              </w:rPr>
              <w:t xml:space="preserve">; </w:t>
            </w:r>
          </w:p>
          <w:p w14:paraId="3282C94F" w14:textId="5EDC818B" w:rsidR="0003793A"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 xml:space="preserve">42% </w:t>
            </w:r>
            <w:r w:rsidR="00E86678" w:rsidRPr="00487DDA">
              <w:rPr>
                <w:rFonts w:cstheme="minorHAnsi"/>
                <w:color w:val="000000" w:themeColor="text1"/>
                <w:sz w:val="20"/>
                <w:szCs w:val="20"/>
              </w:rPr>
              <w:t>of Arab Canadians</w:t>
            </w:r>
            <w:r w:rsidR="00DE4A70" w:rsidRPr="00487DDA">
              <w:rPr>
                <w:rFonts w:cstheme="minorHAnsi"/>
                <w:color w:val="000000" w:themeColor="text1"/>
                <w:sz w:val="20"/>
                <w:szCs w:val="20"/>
              </w:rPr>
              <w:t xml:space="preserve"> </w:t>
            </w:r>
            <w:r w:rsidRPr="00487DDA">
              <w:rPr>
                <w:rFonts w:cstheme="minorHAnsi"/>
                <w:color w:val="000000" w:themeColor="text1"/>
                <w:sz w:val="20"/>
                <w:szCs w:val="20"/>
              </w:rPr>
              <w:t>reported persistent oral pain</w:t>
            </w:r>
            <w:r w:rsidR="00E86678" w:rsidRPr="00487DDA">
              <w:rPr>
                <w:rFonts w:cstheme="minorHAnsi"/>
                <w:color w:val="000000" w:themeColor="text1"/>
                <w:sz w:val="20"/>
                <w:szCs w:val="20"/>
              </w:rPr>
              <w:t xml:space="preserve">. </w:t>
            </w:r>
          </w:p>
          <w:p w14:paraId="59291BFA" w14:textId="414A6DFC" w:rsidR="009911DD" w:rsidRPr="00487DDA" w:rsidRDefault="009911DD"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 xml:space="preserve">22% </w:t>
            </w:r>
            <w:r w:rsidR="00014B5B" w:rsidRPr="00487DDA">
              <w:rPr>
                <w:rFonts w:cstheme="minorHAnsi"/>
                <w:color w:val="000000" w:themeColor="text1"/>
                <w:sz w:val="20"/>
                <w:szCs w:val="20"/>
              </w:rPr>
              <w:t>of Black</w:t>
            </w:r>
            <w:r w:rsidRPr="00487DDA">
              <w:rPr>
                <w:rFonts w:cstheme="minorHAnsi"/>
                <w:color w:val="000000" w:themeColor="text1"/>
                <w:sz w:val="20"/>
                <w:szCs w:val="20"/>
              </w:rPr>
              <w:t xml:space="preserve"> Canadians, 29% of Filipino Canadians, and 30% of Arab Canadians </w:t>
            </w:r>
          </w:p>
          <w:p w14:paraId="4F55F590" w14:textId="2E789981" w:rsidR="0003793A" w:rsidRPr="00487DDA" w:rsidRDefault="009911DD" w:rsidP="008248E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A</w:t>
            </w:r>
            <w:r w:rsidR="0003793A" w:rsidRPr="00487DDA">
              <w:rPr>
                <w:rFonts w:cstheme="minorHAnsi"/>
                <w:color w:val="000000" w:themeColor="text1"/>
                <w:sz w:val="20"/>
                <w:szCs w:val="20"/>
              </w:rPr>
              <w:t>void</w:t>
            </w:r>
            <w:r w:rsidRPr="00487DDA">
              <w:rPr>
                <w:rFonts w:cstheme="minorHAnsi"/>
                <w:color w:val="000000" w:themeColor="text1"/>
                <w:sz w:val="20"/>
                <w:szCs w:val="20"/>
              </w:rPr>
              <w:t>ed certain food</w:t>
            </w:r>
            <w:r w:rsidR="0003793A" w:rsidRPr="00487DDA">
              <w:rPr>
                <w:rFonts w:cstheme="minorHAnsi"/>
                <w:color w:val="000000" w:themeColor="text1"/>
                <w:sz w:val="20"/>
                <w:szCs w:val="20"/>
              </w:rPr>
              <w:t xml:space="preserve"> due to mouth problems</w:t>
            </w:r>
            <w:r w:rsidRPr="00487DDA">
              <w:rPr>
                <w:rFonts w:cstheme="minorHAnsi"/>
                <w:color w:val="000000" w:themeColor="text1"/>
                <w:sz w:val="20"/>
                <w:szCs w:val="20"/>
              </w:rPr>
              <w:t xml:space="preserve">. </w:t>
            </w:r>
          </w:p>
        </w:tc>
      </w:tr>
      <w:tr w:rsidR="0003793A" w:rsidRPr="0003793A" w14:paraId="07F90F11" w14:textId="77777777" w:rsidTr="008248EA">
        <w:trPr>
          <w:trHeight w:val="3109"/>
        </w:trPr>
        <w:tc>
          <w:tcPr>
            <w:tcW w:w="846" w:type="dxa"/>
          </w:tcPr>
          <w:p w14:paraId="0D3FD4BB" w14:textId="5A60CBCA"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lastRenderedPageBreak/>
              <w:t>6</w:t>
            </w:r>
            <w:r w:rsidR="001D295D" w:rsidRPr="00487DDA">
              <w:rPr>
                <w:rFonts w:cstheme="minorHAnsi"/>
                <w:color w:val="000000" w:themeColor="text1"/>
                <w:sz w:val="20"/>
                <w:szCs w:val="20"/>
              </w:rPr>
              <w:t>3</w:t>
            </w:r>
          </w:p>
        </w:tc>
        <w:tc>
          <w:tcPr>
            <w:tcW w:w="1276" w:type="dxa"/>
          </w:tcPr>
          <w:p w14:paraId="37167C01" w14:textId="167BD098"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{"citationID":"b49m2P2U","properties":{"unsorted":false,"formattedCitation":"(Canadian Dental Association, 2017)","plainCitation":"(Canadian Dental Association, 2017)","noteIndex":0},"citationItems":[{"id":2515,"uris":["http://zotero.org/groups/6620036/items/RVP8H2BY"],"itemData":{"id":2515,"type":"report","publisher":"Canadian Dental Association","title":"The State of Oral Health in Canada","URL":"https://www.cda-adc.ca/stateoforalhealth/_files/TheStateofOralHealthinCanada.pdf","author":[{"family":"Canadian Dental Association","given":""}],"accessed":{"date-parts":[["2026",4,20]]},"issued":{"date-parts":[["2017"]]}}}],"schema":"https://github.com/citation-style-language/schema/raw/master/csl-citation.json"}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noProof/>
                <w:color w:val="000000" w:themeColor="text1"/>
                <w:sz w:val="20"/>
                <w:szCs w:val="20"/>
              </w:rPr>
              <w:t>(Canadian Dental Association, 2017)</w:t>
            </w:r>
            <w:r w:rsidRPr="004F01F6">
              <w:rPr>
                <w:rFonts w:cstheme="minorHAnsi"/>
                <w:color w:val="000000" w:themeColor="text1"/>
                <w:sz w:val="20"/>
                <w:szCs w:val="20"/>
              </w:rPr>
              <w:fldChar w:fldCharType="end"/>
            </w:r>
          </w:p>
        </w:tc>
        <w:tc>
          <w:tcPr>
            <w:tcW w:w="1275" w:type="dxa"/>
          </w:tcPr>
          <w:p w14:paraId="699137C1" w14:textId="08E899C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The State of Oral Health in Canada</w:t>
            </w:r>
          </w:p>
        </w:tc>
        <w:tc>
          <w:tcPr>
            <w:tcW w:w="993" w:type="dxa"/>
          </w:tcPr>
          <w:p w14:paraId="42D32169" w14:textId="3EE7F163" w:rsidR="0003793A" w:rsidRPr="004F01F6" w:rsidRDefault="0003793A" w:rsidP="0003793A">
            <w:pPr>
              <w:rPr>
                <w:rFonts w:cstheme="minorHAnsi"/>
                <w:color w:val="000000" w:themeColor="text1"/>
                <w:sz w:val="20"/>
                <w:szCs w:val="20"/>
              </w:rPr>
            </w:pPr>
            <w:r w:rsidRPr="004F01F6">
              <w:rPr>
                <w:rFonts w:cstheme="minorHAnsi"/>
                <w:sz w:val="20"/>
                <w:szCs w:val="20"/>
              </w:rPr>
              <w:t>Grey literature</w:t>
            </w:r>
          </w:p>
        </w:tc>
        <w:tc>
          <w:tcPr>
            <w:tcW w:w="1417" w:type="dxa"/>
            <w:shd w:val="clear" w:color="auto" w:fill="FFFFFF" w:themeFill="background1"/>
          </w:tcPr>
          <w:p w14:paraId="1D664E0A" w14:textId="2A804E0B" w:rsidR="0003793A" w:rsidRPr="004F01F6" w:rsidRDefault="0003793A" w:rsidP="0003793A">
            <w:pPr>
              <w:rPr>
                <w:rFonts w:cstheme="minorHAnsi"/>
                <w:color w:val="000000" w:themeColor="text1"/>
                <w:sz w:val="20"/>
                <w:szCs w:val="20"/>
              </w:rPr>
            </w:pPr>
            <w:r w:rsidRPr="004F01F6">
              <w:rPr>
                <w:rFonts w:cstheme="minorHAnsi"/>
                <w:sz w:val="20"/>
                <w:szCs w:val="20"/>
              </w:rPr>
              <w:t>Synthesis of national datasets</w:t>
            </w:r>
          </w:p>
        </w:tc>
        <w:tc>
          <w:tcPr>
            <w:tcW w:w="1418" w:type="dxa"/>
            <w:shd w:val="clear" w:color="auto" w:fill="FFFFFF" w:themeFill="background1"/>
          </w:tcPr>
          <w:p w14:paraId="3B69A981" w14:textId="76ABD803" w:rsidR="0003793A" w:rsidRPr="004F01F6" w:rsidRDefault="00487DDA" w:rsidP="0003793A">
            <w:pPr>
              <w:rPr>
                <w:rFonts w:cstheme="minorHAnsi"/>
                <w:color w:val="000000" w:themeColor="text1"/>
                <w:sz w:val="20"/>
                <w:szCs w:val="20"/>
              </w:rPr>
            </w:pPr>
            <w:r w:rsidRPr="004F01F6">
              <w:rPr>
                <w:rFonts w:cstheme="minorHAnsi"/>
                <w:sz w:val="20"/>
                <w:szCs w:val="20"/>
              </w:rPr>
              <w:t>Indigenous populations, immigrants and refugees, and the general Canadian population</w:t>
            </w:r>
          </w:p>
        </w:tc>
        <w:tc>
          <w:tcPr>
            <w:tcW w:w="1275" w:type="dxa"/>
            <w:shd w:val="clear" w:color="auto" w:fill="FFFFFF" w:themeFill="background1"/>
          </w:tcPr>
          <w:p w14:paraId="38E308D2" w14:textId="7927B18E" w:rsidR="0003793A" w:rsidRPr="004F01F6" w:rsidRDefault="0075441F" w:rsidP="0003793A">
            <w:pPr>
              <w:rPr>
                <w:rFonts w:cstheme="minorHAnsi"/>
                <w:color w:val="000000" w:themeColor="text1"/>
                <w:sz w:val="20"/>
                <w:szCs w:val="20"/>
              </w:rPr>
            </w:pPr>
            <w:r w:rsidRPr="004F01F6">
              <w:rPr>
                <w:rFonts w:cstheme="minorHAnsi"/>
                <w:color w:val="000000" w:themeColor="text1"/>
                <w:sz w:val="20"/>
                <w:szCs w:val="20"/>
              </w:rPr>
              <w:t>Not explicitly stated</w:t>
            </w:r>
          </w:p>
        </w:tc>
        <w:tc>
          <w:tcPr>
            <w:tcW w:w="2127" w:type="dxa"/>
            <w:shd w:val="clear" w:color="auto" w:fill="FFFFFF" w:themeFill="background1"/>
          </w:tcPr>
          <w:p w14:paraId="10FD38CC" w14:textId="5ECF5D2A" w:rsidR="0003793A" w:rsidRPr="004F01F6" w:rsidRDefault="00273833" w:rsidP="0003793A">
            <w:pPr>
              <w:rPr>
                <w:rFonts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provide an overview of oral health status, access to care, and disparities in Canada, and to identify key challenges and priority areas for improvement.</w:t>
            </w:r>
          </w:p>
        </w:tc>
        <w:tc>
          <w:tcPr>
            <w:tcW w:w="2126" w:type="dxa"/>
          </w:tcPr>
          <w:p w14:paraId="2EDAC048" w14:textId="03FABEFA"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477441AF" w14:textId="457D2D60"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Discrimination,</w:t>
            </w:r>
          </w:p>
          <w:p w14:paraId="0554229A" w14:textId="52114315"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stigma and racialization</w:t>
            </w:r>
          </w:p>
          <w:p w14:paraId="7F037384" w14:textId="29AE558F" w:rsidR="0003793A" w:rsidRPr="004F01F6" w:rsidRDefault="0003793A" w:rsidP="0003793A">
            <w:pPr>
              <w:rPr>
                <w:rFonts w:cstheme="minorHAnsi"/>
                <w:color w:val="000000" w:themeColor="text1"/>
                <w:sz w:val="20"/>
                <w:szCs w:val="20"/>
              </w:rPr>
            </w:pPr>
          </w:p>
        </w:tc>
        <w:tc>
          <w:tcPr>
            <w:tcW w:w="2551" w:type="dxa"/>
            <w:shd w:val="clear" w:color="auto" w:fill="FFFFFF" w:themeFill="background1"/>
          </w:tcPr>
          <w:p w14:paraId="5A574753" w14:textId="7C0DCFCC" w:rsidR="0003793A" w:rsidRPr="00487DDA" w:rsidRDefault="0003793A" w:rsidP="0003793A">
            <w:pPr>
              <w:tabs>
                <w:tab w:val="left" w:pos="3294"/>
              </w:tabs>
              <w:rPr>
                <w:rFonts w:cstheme="minorHAnsi"/>
                <w:sz w:val="20"/>
                <w:szCs w:val="20"/>
              </w:rPr>
            </w:pPr>
            <w:r w:rsidRPr="00487DDA">
              <w:rPr>
                <w:rFonts w:eastAsia="Times New Roman" w:cstheme="minorHAnsi"/>
                <w:sz w:val="20"/>
                <w:szCs w:val="20"/>
              </w:rPr>
              <w:t>Structural factors, including discrimination and systemic racism, were identified as key determinants of oral health disparities. Barriers such as immigration status, employment instability, and geographic location were found to limit equitable access to oral health care among immigrant populations.</w:t>
            </w:r>
          </w:p>
        </w:tc>
      </w:tr>
      <w:tr w:rsidR="0003793A" w:rsidRPr="0003793A" w14:paraId="5678CD0A" w14:textId="77777777" w:rsidTr="00BD362C">
        <w:tc>
          <w:tcPr>
            <w:tcW w:w="846" w:type="dxa"/>
          </w:tcPr>
          <w:p w14:paraId="3A2CB238" w14:textId="438827BD" w:rsidR="0003793A" w:rsidRPr="00487DDA" w:rsidRDefault="00CC1221" w:rsidP="0003793A">
            <w:pPr>
              <w:rPr>
                <w:rFonts w:cstheme="minorHAnsi"/>
                <w:color w:val="000000" w:themeColor="text1"/>
                <w:sz w:val="20"/>
                <w:szCs w:val="20"/>
              </w:rPr>
            </w:pPr>
            <w:r w:rsidRPr="00487DDA">
              <w:rPr>
                <w:rFonts w:cstheme="minorHAnsi"/>
                <w:color w:val="000000" w:themeColor="text1"/>
                <w:sz w:val="20"/>
                <w:szCs w:val="20"/>
              </w:rPr>
              <w:t>6</w:t>
            </w:r>
            <w:r w:rsidR="001D295D" w:rsidRPr="00487DDA">
              <w:rPr>
                <w:rFonts w:cstheme="minorHAnsi"/>
                <w:color w:val="000000" w:themeColor="text1"/>
                <w:sz w:val="20"/>
                <w:szCs w:val="20"/>
              </w:rPr>
              <w:t>4</w:t>
            </w:r>
          </w:p>
        </w:tc>
        <w:tc>
          <w:tcPr>
            <w:tcW w:w="1276" w:type="dxa"/>
          </w:tcPr>
          <w:p w14:paraId="41CE3B92" w14:textId="442C7CF7" w:rsidR="0003793A" w:rsidRPr="004F01F6" w:rsidRDefault="001D369E" w:rsidP="0003793A">
            <w:pPr>
              <w:rPr>
                <w:rFonts w:cstheme="minorHAnsi"/>
                <w:color w:val="000000" w:themeColor="text1"/>
                <w:sz w:val="20"/>
                <w:szCs w:val="20"/>
              </w:rPr>
            </w:pPr>
            <w:r w:rsidRPr="004F01F6">
              <w:rPr>
                <w:rFonts w:cstheme="minorHAnsi"/>
                <w:color w:val="000000" w:themeColor="text1"/>
                <w:sz w:val="20"/>
                <w:szCs w:val="20"/>
              </w:rPr>
              <w:fldChar w:fldCharType="begin"/>
            </w:r>
            <w:r w:rsidRPr="004F01F6">
              <w:rPr>
                <w:rFonts w:cstheme="minorHAnsi"/>
                <w:color w:val="000000" w:themeColor="text1"/>
                <w:sz w:val="20"/>
                <w:szCs w:val="20"/>
              </w:rPr>
              <w:instrText xml:space="preserve"> ADDIN ZOTERO_ITEM CSL_CITATION {"citationID":"xwutjC9M","properties":{"unsorted":false,"formattedCitation":"(Amin {\\i{}et al.}, 2014)","plainCitation":"(Amin et al., 2014)","noteIndex":0},"citationItems":[{"id":2534,"uris":["http://zotero.org/groups/6620036/items/7GWMAN7Y"],"itemData":{"id":2534,"type":"article-journal","abstract":"Purpose. To evaluate the impact of an educational workshop on parental knowledge, attitude, and perceived behavioral control regarding their child’s oral health.Materials and Methods. A one-time oral health education workshop including audio/visual and hands-on components was conducted by a trained dentist and bilingual community workers in community locations. Participants were African parents of children who had lived in Canada for less than ten years. The impact of the workshop was evaluated by a questionnaire developed based on the theory of planned behavior.Results. A total of 105 parents participated in this study. Participants were mainly mothers (mean age35.03±5.4years) who came to Canada as refugee (77.1%) and had below high school education (70%). Pairedt-test showed a significant difference in participants’ knowledge of caries, preventive measures, and benefits of regular dental visits after the workshop (Pvalue&lt;0.05). A significant improvement was also found in parental attitudes toward preventive measures and their perceived behavioral control (P&lt;0.05). Parents’ intention to take their child to a dentist within six months significantly altered after the workshop (Pvalue&lt;0.05).Conclusions. A one-time hands-on training was effective in improving parental knowledge, attitude, perceived behavioral control, and intention with respect to their child’s oral health and preventive dental visits in African immigrants.","container-title":"Journal of Oral Diseases","DOI":"10.1155/2014/986745","journalAbbreviation":"Journal of Oral Diseases","page":"1-7","title":"Impact of an Oral Health Education Workshop on Parents’ Oral Health Knowledge, Attitude, and Perceived Behavioral Control among African Immigrants","volume":"2014","author":[{"family":"Amin","given":"Maryam"},{"family":"Nyachhyon","given":"Pawan"},{"family":"Elyasi","given":"Maryam"},{"family":"Al-Nuaimi","given":"Muhammed"}],"issued":{"date-parts":[["2014"]]}}}],"schema":"https://github.com/citation-style-language/schema/raw/master/csl-citation.json"} </w:instrText>
            </w:r>
            <w:r w:rsidRPr="004F01F6">
              <w:rPr>
                <w:rFonts w:cstheme="minorHAnsi"/>
                <w:color w:val="000000" w:themeColor="text1"/>
                <w:sz w:val="20"/>
                <w:szCs w:val="20"/>
              </w:rPr>
              <w:fldChar w:fldCharType="separate"/>
            </w:r>
            <w:r w:rsidRPr="004F01F6">
              <w:rPr>
                <w:rFonts w:cstheme="minorHAnsi"/>
                <w:color w:val="000000"/>
                <w:sz w:val="20"/>
                <w:szCs w:val="20"/>
              </w:rPr>
              <w:t>(Amin et al., 2014)</w:t>
            </w:r>
            <w:r w:rsidRPr="004F01F6">
              <w:rPr>
                <w:rFonts w:cstheme="minorHAnsi"/>
                <w:color w:val="000000" w:themeColor="text1"/>
                <w:sz w:val="20"/>
                <w:szCs w:val="20"/>
              </w:rPr>
              <w:fldChar w:fldCharType="end"/>
            </w:r>
          </w:p>
        </w:tc>
        <w:tc>
          <w:tcPr>
            <w:tcW w:w="1275" w:type="dxa"/>
          </w:tcPr>
          <w:p w14:paraId="63C4BE4D" w14:textId="28B079A1"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 xml:space="preserve">Impact of an Oral Health Education Workshop on Parents’ Oral Health Knowledge, Attitude, and Perceived </w:t>
            </w:r>
            <w:r w:rsidR="00CE5472" w:rsidRPr="004F01F6">
              <w:rPr>
                <w:rFonts w:cstheme="minorHAnsi"/>
                <w:color w:val="000000" w:themeColor="text1"/>
                <w:sz w:val="20"/>
                <w:szCs w:val="20"/>
              </w:rPr>
              <w:t>Behaviour</w:t>
            </w:r>
            <w:r w:rsidRPr="004F01F6">
              <w:rPr>
                <w:rFonts w:cstheme="minorHAnsi"/>
                <w:color w:val="000000" w:themeColor="text1"/>
                <w:sz w:val="20"/>
                <w:szCs w:val="20"/>
              </w:rPr>
              <w:t>al Control among African Immigrants</w:t>
            </w:r>
          </w:p>
        </w:tc>
        <w:tc>
          <w:tcPr>
            <w:tcW w:w="993" w:type="dxa"/>
          </w:tcPr>
          <w:p w14:paraId="257A93BF" w14:textId="77777777" w:rsidR="0003793A" w:rsidRPr="004F01F6" w:rsidRDefault="0003793A" w:rsidP="0003793A">
            <w:pPr>
              <w:rPr>
                <w:rFonts w:cstheme="minorHAnsi"/>
                <w:color w:val="000000" w:themeColor="text1"/>
                <w:sz w:val="20"/>
                <w:szCs w:val="20"/>
              </w:rPr>
            </w:pPr>
          </w:p>
          <w:p w14:paraId="264AFC73" w14:textId="6A82D582" w:rsidR="0003793A" w:rsidRPr="004F01F6" w:rsidRDefault="0003793A" w:rsidP="0003793A">
            <w:pPr>
              <w:rPr>
                <w:rFonts w:cstheme="minorHAnsi"/>
                <w:sz w:val="20"/>
                <w:szCs w:val="20"/>
              </w:rPr>
            </w:pPr>
            <w:r w:rsidRPr="004F01F6">
              <w:rPr>
                <w:rFonts w:cstheme="minorHAnsi"/>
                <w:sz w:val="20"/>
                <w:szCs w:val="20"/>
              </w:rPr>
              <w:t>Peer-reviewed</w:t>
            </w:r>
          </w:p>
        </w:tc>
        <w:tc>
          <w:tcPr>
            <w:tcW w:w="1417" w:type="dxa"/>
            <w:shd w:val="clear" w:color="auto" w:fill="FFFFFF" w:themeFill="background1"/>
          </w:tcPr>
          <w:p w14:paraId="5CF548A4" w14:textId="46D8471C" w:rsidR="0003793A" w:rsidRPr="004F01F6" w:rsidRDefault="0003793A" w:rsidP="0003793A">
            <w:pPr>
              <w:rPr>
                <w:rFonts w:cstheme="minorHAnsi"/>
                <w:color w:val="000000" w:themeColor="text1"/>
                <w:sz w:val="20"/>
                <w:szCs w:val="20"/>
              </w:rPr>
            </w:pPr>
            <w:r w:rsidRPr="004F01F6">
              <w:rPr>
                <w:rFonts w:cstheme="minorHAnsi"/>
                <w:sz w:val="20"/>
                <w:szCs w:val="20"/>
              </w:rPr>
              <w:t>Pre-post intervention study (no control group)</w:t>
            </w:r>
          </w:p>
        </w:tc>
        <w:tc>
          <w:tcPr>
            <w:tcW w:w="1418" w:type="dxa"/>
          </w:tcPr>
          <w:p w14:paraId="172A560B" w14:textId="573E5639" w:rsidR="0003793A" w:rsidRPr="004F01F6" w:rsidRDefault="00487DDA" w:rsidP="0003793A">
            <w:pPr>
              <w:shd w:val="clear" w:color="auto" w:fill="FFFFFF" w:themeFill="background1"/>
              <w:rPr>
                <w:rFonts w:cstheme="minorHAnsi"/>
                <w:color w:val="000000" w:themeColor="text1"/>
                <w:sz w:val="20"/>
                <w:szCs w:val="20"/>
              </w:rPr>
            </w:pPr>
            <w:r w:rsidRPr="004F01F6">
              <w:rPr>
                <w:rFonts w:cstheme="minorHAnsi"/>
                <w:sz w:val="20"/>
                <w:szCs w:val="20"/>
              </w:rPr>
              <w:t>African immigrant parents (primarily Somali, Ethiopian, Eritrean, and Oromo communities; living in Canada for &lt;10 years)</w:t>
            </w:r>
          </w:p>
        </w:tc>
        <w:tc>
          <w:tcPr>
            <w:tcW w:w="1275" w:type="dxa"/>
          </w:tcPr>
          <w:p w14:paraId="2CA56089" w14:textId="6E428A53"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105 participants</w:t>
            </w:r>
          </w:p>
        </w:tc>
        <w:tc>
          <w:tcPr>
            <w:tcW w:w="2127" w:type="dxa"/>
            <w:shd w:val="clear" w:color="auto" w:fill="FFFFFF" w:themeFill="background1"/>
          </w:tcPr>
          <w:p w14:paraId="4720E5A7" w14:textId="01C4F247" w:rsidR="0003793A" w:rsidRPr="004F01F6" w:rsidRDefault="00273833" w:rsidP="0003793A">
            <w:pPr>
              <w:spacing w:before="240" w:after="240"/>
              <w:rPr>
                <w:rFonts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evaluate the impact of an oral health education workshop on parents’ knowledge, attitudes, and perceived behavioural control regarding their children’s oral health and preventive dental visits among African immigrant families.</w:t>
            </w:r>
          </w:p>
          <w:p w14:paraId="0FDE18BF" w14:textId="3E0F7C7C" w:rsidR="0003793A" w:rsidRPr="004F01F6" w:rsidRDefault="0003793A" w:rsidP="0003793A">
            <w:pPr>
              <w:rPr>
                <w:rFonts w:cstheme="minorHAnsi"/>
                <w:color w:val="000000" w:themeColor="text1"/>
                <w:sz w:val="20"/>
                <w:szCs w:val="20"/>
              </w:rPr>
            </w:pPr>
          </w:p>
        </w:tc>
        <w:tc>
          <w:tcPr>
            <w:tcW w:w="2126" w:type="dxa"/>
          </w:tcPr>
          <w:p w14:paraId="19E37B79" w14:textId="72DD566C"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77234F8B" w14:textId="0E8E00D3" w:rsidR="0003793A" w:rsidRPr="004F01F6" w:rsidRDefault="0003793A" w:rsidP="0003793A">
            <w:pPr>
              <w:rPr>
                <w:rFonts w:cstheme="minorHAnsi"/>
                <w:b/>
                <w:bCs/>
                <w:color w:val="000000" w:themeColor="text1"/>
                <w:sz w:val="20"/>
                <w:szCs w:val="20"/>
              </w:rPr>
            </w:pPr>
          </w:p>
        </w:tc>
        <w:tc>
          <w:tcPr>
            <w:tcW w:w="2551" w:type="dxa"/>
          </w:tcPr>
          <w:p w14:paraId="3B2418F9" w14:textId="72247943" w:rsidR="00E86678" w:rsidRPr="00487DDA" w:rsidRDefault="0003793A"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 xml:space="preserve">Parental knowledge improved significantly after the </w:t>
            </w:r>
            <w:r w:rsidR="008248EA" w:rsidRPr="00487DDA">
              <w:rPr>
                <w:rFonts w:cstheme="minorHAnsi"/>
                <w:color w:val="000000" w:themeColor="text1"/>
                <w:sz w:val="20"/>
                <w:szCs w:val="20"/>
              </w:rPr>
              <w:t xml:space="preserve">workshop. </w:t>
            </w:r>
            <w:r w:rsidRPr="00487DDA">
              <w:rPr>
                <w:rFonts w:cstheme="minorHAnsi"/>
                <w:color w:val="000000" w:themeColor="text1"/>
                <w:sz w:val="20"/>
                <w:szCs w:val="20"/>
              </w:rPr>
              <w:t>Knowledge scores increased from mean 11.86 to 20.78 (p &lt; 0.05</w:t>
            </w:r>
            <w:r w:rsidR="008248EA" w:rsidRPr="00487DDA">
              <w:rPr>
                <w:rFonts w:cstheme="minorHAnsi"/>
                <w:color w:val="000000" w:themeColor="text1"/>
                <w:sz w:val="20"/>
                <w:szCs w:val="20"/>
              </w:rPr>
              <w:t xml:space="preserve">). </w:t>
            </w:r>
            <w:r w:rsidRPr="00487DDA">
              <w:rPr>
                <w:rFonts w:cstheme="minorHAnsi"/>
                <w:color w:val="000000" w:themeColor="text1"/>
                <w:sz w:val="20"/>
                <w:szCs w:val="20"/>
              </w:rPr>
              <w:t>Attitudes toward preventive dental care improved</w:t>
            </w:r>
            <w:r w:rsidR="00E86678" w:rsidRPr="00487DDA">
              <w:rPr>
                <w:rFonts w:cstheme="minorHAnsi"/>
                <w:color w:val="000000" w:themeColor="text1"/>
                <w:sz w:val="20"/>
                <w:szCs w:val="20"/>
              </w:rPr>
              <w:t>, p</w:t>
            </w:r>
            <w:r w:rsidRPr="00487DDA">
              <w:rPr>
                <w:rFonts w:cstheme="minorHAnsi"/>
                <w:color w:val="000000" w:themeColor="text1"/>
                <w:sz w:val="20"/>
                <w:szCs w:val="20"/>
              </w:rPr>
              <w:t xml:space="preserve">erceived </w:t>
            </w:r>
            <w:r w:rsidR="00CE5472" w:rsidRPr="00487DDA">
              <w:rPr>
                <w:rFonts w:cstheme="minorHAnsi"/>
                <w:color w:val="000000" w:themeColor="text1"/>
                <w:sz w:val="20"/>
                <w:szCs w:val="20"/>
              </w:rPr>
              <w:t>behaviour</w:t>
            </w:r>
            <w:r w:rsidRPr="00487DDA">
              <w:rPr>
                <w:rFonts w:cstheme="minorHAnsi"/>
                <w:color w:val="000000" w:themeColor="text1"/>
                <w:sz w:val="20"/>
                <w:szCs w:val="20"/>
              </w:rPr>
              <w:t>al control increased</w:t>
            </w:r>
            <w:r w:rsidR="00E86678" w:rsidRPr="00487DDA">
              <w:rPr>
                <w:rFonts w:cstheme="minorHAnsi"/>
                <w:color w:val="000000" w:themeColor="text1"/>
                <w:sz w:val="20"/>
                <w:szCs w:val="20"/>
              </w:rPr>
              <w:t>; and p</w:t>
            </w:r>
            <w:r w:rsidRPr="00487DDA">
              <w:rPr>
                <w:rFonts w:cstheme="minorHAnsi"/>
                <w:color w:val="000000" w:themeColor="text1"/>
                <w:sz w:val="20"/>
                <w:szCs w:val="20"/>
              </w:rPr>
              <w:t>arents felt more comfortable taking children to the dentist.</w:t>
            </w:r>
          </w:p>
          <w:p w14:paraId="3254A82D" w14:textId="77777777" w:rsidR="0003793A" w:rsidRPr="00487DDA" w:rsidRDefault="00E86678" w:rsidP="0003793A">
            <w:pPr>
              <w:shd w:val="clear" w:color="auto" w:fill="FFFFFF" w:themeFill="background1"/>
              <w:tabs>
                <w:tab w:val="left" w:pos="3294"/>
              </w:tabs>
              <w:rPr>
                <w:rFonts w:cstheme="minorHAnsi"/>
                <w:color w:val="000000" w:themeColor="text1"/>
                <w:sz w:val="20"/>
                <w:szCs w:val="20"/>
              </w:rPr>
            </w:pPr>
            <w:r w:rsidRPr="00487DDA">
              <w:rPr>
                <w:rFonts w:cstheme="minorHAnsi"/>
                <w:color w:val="000000" w:themeColor="text1"/>
                <w:sz w:val="20"/>
                <w:szCs w:val="20"/>
              </w:rPr>
              <w:t>Furthermore, i</w:t>
            </w:r>
            <w:r w:rsidR="0003793A" w:rsidRPr="00487DDA">
              <w:rPr>
                <w:rFonts w:cstheme="minorHAnsi"/>
                <w:color w:val="000000" w:themeColor="text1"/>
                <w:sz w:val="20"/>
                <w:szCs w:val="20"/>
              </w:rPr>
              <w:t>ntent to take child to dentist increased</w:t>
            </w:r>
            <w:r w:rsidR="008248EA" w:rsidRPr="00487DDA">
              <w:rPr>
                <w:rFonts w:cstheme="minorHAnsi"/>
                <w:color w:val="000000" w:themeColor="text1"/>
                <w:sz w:val="20"/>
                <w:szCs w:val="20"/>
              </w:rPr>
              <w:t>:</w:t>
            </w:r>
            <w:r w:rsidRPr="00487DDA">
              <w:rPr>
                <w:rFonts w:cstheme="minorHAnsi"/>
                <w:color w:val="000000" w:themeColor="text1"/>
                <w:sz w:val="20"/>
                <w:szCs w:val="20"/>
              </w:rPr>
              <w:t xml:space="preserve"> </w:t>
            </w:r>
            <w:r w:rsidR="0003793A" w:rsidRPr="00487DDA">
              <w:rPr>
                <w:rFonts w:cstheme="minorHAnsi"/>
                <w:color w:val="000000" w:themeColor="text1"/>
                <w:sz w:val="20"/>
                <w:szCs w:val="20"/>
              </w:rPr>
              <w:t xml:space="preserve">38% planned </w:t>
            </w:r>
            <w:r w:rsidRPr="00487DDA">
              <w:rPr>
                <w:rFonts w:cstheme="minorHAnsi"/>
                <w:color w:val="000000" w:themeColor="text1"/>
                <w:sz w:val="20"/>
                <w:szCs w:val="20"/>
              </w:rPr>
              <w:t xml:space="preserve">a dental </w:t>
            </w:r>
            <w:r w:rsidR="0003793A" w:rsidRPr="00487DDA">
              <w:rPr>
                <w:rFonts w:cstheme="minorHAnsi"/>
                <w:color w:val="000000" w:themeColor="text1"/>
                <w:sz w:val="20"/>
                <w:szCs w:val="20"/>
              </w:rPr>
              <w:t xml:space="preserve">visit within </w:t>
            </w:r>
            <w:r w:rsidR="00596E0E" w:rsidRPr="00487DDA">
              <w:rPr>
                <w:rFonts w:cstheme="minorHAnsi"/>
                <w:color w:val="000000" w:themeColor="text1"/>
                <w:sz w:val="20"/>
                <w:szCs w:val="20"/>
              </w:rPr>
              <w:t xml:space="preserve">the next </w:t>
            </w:r>
            <w:r w:rsidR="0003793A" w:rsidRPr="00487DDA">
              <w:rPr>
                <w:rFonts w:cstheme="minorHAnsi"/>
                <w:color w:val="000000" w:themeColor="text1"/>
                <w:sz w:val="20"/>
                <w:szCs w:val="20"/>
              </w:rPr>
              <w:t>6 months</w:t>
            </w:r>
            <w:r w:rsidRPr="00487DDA">
              <w:rPr>
                <w:rFonts w:cstheme="minorHAnsi"/>
                <w:color w:val="000000" w:themeColor="text1"/>
                <w:sz w:val="20"/>
                <w:szCs w:val="20"/>
              </w:rPr>
              <w:t xml:space="preserve"> </w:t>
            </w:r>
            <w:r w:rsidR="00596E0E" w:rsidRPr="00487DDA">
              <w:rPr>
                <w:rFonts w:cstheme="minorHAnsi"/>
                <w:color w:val="000000" w:themeColor="text1"/>
                <w:sz w:val="20"/>
                <w:szCs w:val="20"/>
              </w:rPr>
              <w:t>pre-workshop</w:t>
            </w:r>
            <w:r w:rsidR="00BD362C" w:rsidRPr="00487DDA">
              <w:rPr>
                <w:rFonts w:cstheme="minorHAnsi"/>
                <w:color w:val="000000" w:themeColor="text1"/>
                <w:sz w:val="20"/>
                <w:szCs w:val="20"/>
              </w:rPr>
              <w:t xml:space="preserve"> while </w:t>
            </w:r>
            <w:r w:rsidR="0003793A" w:rsidRPr="00487DDA">
              <w:rPr>
                <w:rFonts w:cstheme="minorHAnsi"/>
                <w:color w:val="000000" w:themeColor="text1"/>
                <w:sz w:val="20"/>
                <w:szCs w:val="20"/>
              </w:rPr>
              <w:t xml:space="preserve">75% planned </w:t>
            </w:r>
            <w:r w:rsidR="00BD362C" w:rsidRPr="00487DDA">
              <w:rPr>
                <w:rFonts w:cstheme="minorHAnsi"/>
                <w:color w:val="000000" w:themeColor="text1"/>
                <w:sz w:val="20"/>
                <w:szCs w:val="20"/>
              </w:rPr>
              <w:t xml:space="preserve">a </w:t>
            </w:r>
            <w:r w:rsidR="0003793A" w:rsidRPr="00487DDA">
              <w:rPr>
                <w:rFonts w:cstheme="minorHAnsi"/>
                <w:color w:val="000000" w:themeColor="text1"/>
                <w:sz w:val="20"/>
                <w:szCs w:val="20"/>
              </w:rPr>
              <w:t>visit</w:t>
            </w:r>
            <w:r w:rsidR="00BD362C" w:rsidRPr="00487DDA">
              <w:rPr>
                <w:rFonts w:cstheme="minorHAnsi"/>
                <w:color w:val="000000" w:themeColor="text1"/>
                <w:sz w:val="20"/>
                <w:szCs w:val="20"/>
              </w:rPr>
              <w:t xml:space="preserve"> post-workshop. </w:t>
            </w:r>
          </w:p>
          <w:p w14:paraId="43F4D365" w14:textId="7E512760" w:rsidR="00BD362C" w:rsidRPr="00487DDA" w:rsidRDefault="00BD362C" w:rsidP="0003793A">
            <w:pPr>
              <w:shd w:val="clear" w:color="auto" w:fill="FFFFFF" w:themeFill="background1"/>
              <w:tabs>
                <w:tab w:val="left" w:pos="3294"/>
              </w:tabs>
              <w:rPr>
                <w:rFonts w:cstheme="minorHAnsi"/>
                <w:color w:val="000000" w:themeColor="text1"/>
                <w:sz w:val="20"/>
                <w:szCs w:val="20"/>
              </w:rPr>
            </w:pPr>
          </w:p>
        </w:tc>
      </w:tr>
      <w:tr w:rsidR="0003793A" w:rsidRPr="0003793A" w14:paraId="4DE01E8D" w14:textId="77777777" w:rsidTr="00BD362C">
        <w:trPr>
          <w:trHeight w:val="4382"/>
        </w:trPr>
        <w:tc>
          <w:tcPr>
            <w:tcW w:w="846" w:type="dxa"/>
          </w:tcPr>
          <w:p w14:paraId="1122A009" w14:textId="387FA47C" w:rsidR="0003793A" w:rsidRPr="00487DDA" w:rsidRDefault="00CC1221" w:rsidP="0003793A">
            <w:pPr>
              <w:rPr>
                <w:rFonts w:eastAsia="Times" w:cstheme="minorHAnsi"/>
                <w:color w:val="000000" w:themeColor="text1"/>
                <w:sz w:val="20"/>
                <w:szCs w:val="20"/>
              </w:rPr>
            </w:pPr>
            <w:r w:rsidRPr="00487DDA">
              <w:rPr>
                <w:rFonts w:eastAsia="Times" w:cstheme="minorHAnsi"/>
                <w:color w:val="000000" w:themeColor="text1"/>
                <w:sz w:val="20"/>
                <w:szCs w:val="20"/>
              </w:rPr>
              <w:lastRenderedPageBreak/>
              <w:t>6</w:t>
            </w:r>
            <w:r w:rsidR="001D295D" w:rsidRPr="00487DDA">
              <w:rPr>
                <w:rFonts w:eastAsia="Times" w:cstheme="minorHAnsi"/>
                <w:color w:val="000000" w:themeColor="text1"/>
                <w:sz w:val="20"/>
                <w:szCs w:val="20"/>
              </w:rPr>
              <w:t>5</w:t>
            </w:r>
          </w:p>
        </w:tc>
        <w:tc>
          <w:tcPr>
            <w:tcW w:w="1276" w:type="dxa"/>
          </w:tcPr>
          <w:p w14:paraId="06358EA5" w14:textId="1E3A7D60" w:rsidR="0003793A" w:rsidRPr="004F01F6" w:rsidRDefault="001D369E" w:rsidP="0003793A">
            <w:pPr>
              <w:rPr>
                <w:rFonts w:cstheme="minorHAnsi"/>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{"citationID":"rtrdsxoK","properties":{"unsorted":false,"formattedCitation":"(Gao {\\i{}et al.}, 2017)","plainCitation":"(Gao et al., 2017)","noteIndex":0},"citationItems":[{"id":2501,"uris":["http://zotero.org/groups/6620036/items/28N2U24I"],"itemData":{"id":2501,"type":"article-journal","archive_location":"WOS:000414389804099","container-title":"EUROPEAN JOURNAL OF PUBLIC HEALTH","journalAbbreviation":"EUROPEAN JOURNAL OF PUBLIC HEALTH","title":"Social determinants in dental health of young Chinese immigrant children in British Columbia, Canada","volume":"27","author":[{"family":"Gao","given":"HJ"},{"family":"Poon","given":"B"},{"family":"Harrison","given":"R"},{"family":"Mathu-Muju","given":"K"}],"issued":{"date-parts":[["2017"]]}}}],"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cstheme="minorHAnsi"/>
                <w:color w:val="000000"/>
                <w:sz w:val="20"/>
                <w:szCs w:val="20"/>
              </w:rPr>
              <w:t>(Gao et al., 2017)</w:t>
            </w:r>
            <w:r w:rsidRPr="004F01F6">
              <w:rPr>
                <w:rFonts w:eastAsia="Times" w:cstheme="minorHAnsi"/>
                <w:color w:val="000000" w:themeColor="text1"/>
                <w:sz w:val="20"/>
                <w:szCs w:val="20"/>
              </w:rPr>
              <w:fldChar w:fldCharType="end"/>
            </w:r>
          </w:p>
        </w:tc>
        <w:tc>
          <w:tcPr>
            <w:tcW w:w="1275" w:type="dxa"/>
          </w:tcPr>
          <w:p w14:paraId="14A55FDF" w14:textId="79E512F0" w:rsidR="0003793A" w:rsidRPr="004F01F6" w:rsidRDefault="0003793A" w:rsidP="0003793A">
            <w:pPr>
              <w:rPr>
                <w:rFonts w:cstheme="minorHAnsi"/>
                <w:sz w:val="20"/>
                <w:szCs w:val="20"/>
              </w:rPr>
            </w:pPr>
            <w:r w:rsidRPr="004F01F6">
              <w:rPr>
                <w:rFonts w:eastAsia="Times" w:cstheme="minorHAnsi"/>
                <w:color w:val="000000" w:themeColor="text1"/>
                <w:sz w:val="20"/>
                <w:szCs w:val="20"/>
              </w:rPr>
              <w:t>Social determinants in dental health of young Chinese immigrant children in British Columbia, Canada</w:t>
            </w:r>
          </w:p>
        </w:tc>
        <w:tc>
          <w:tcPr>
            <w:tcW w:w="993" w:type="dxa"/>
          </w:tcPr>
          <w:p w14:paraId="58E32CB2" w14:textId="6870A1CB"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26994008" w14:textId="25C38572" w:rsidR="0003793A" w:rsidRPr="004F01F6" w:rsidRDefault="0003793A" w:rsidP="0003793A">
            <w:pPr>
              <w:rPr>
                <w:rFonts w:cstheme="minorHAnsi"/>
                <w:sz w:val="20"/>
                <w:szCs w:val="20"/>
              </w:rPr>
            </w:pPr>
            <w:r w:rsidRPr="004F01F6">
              <w:rPr>
                <w:rFonts w:eastAsia="Times New Roman" w:cstheme="minorHAnsi"/>
                <w:sz w:val="20"/>
                <w:szCs w:val="20"/>
              </w:rPr>
              <w:t>Qualitative study</w:t>
            </w:r>
          </w:p>
        </w:tc>
        <w:tc>
          <w:tcPr>
            <w:tcW w:w="1418" w:type="dxa"/>
          </w:tcPr>
          <w:p w14:paraId="65780FE5" w14:textId="036C19A1" w:rsidR="0003793A" w:rsidRPr="004F01F6" w:rsidRDefault="0003793A" w:rsidP="0003793A">
            <w:pPr>
              <w:rPr>
                <w:rFonts w:cstheme="minorHAnsi"/>
                <w:sz w:val="20"/>
                <w:szCs w:val="20"/>
              </w:rPr>
            </w:pPr>
            <w:r w:rsidRPr="004F01F6">
              <w:rPr>
                <w:rFonts w:eastAsia="Times New Roman" w:cstheme="minorHAnsi"/>
                <w:sz w:val="20"/>
                <w:szCs w:val="20"/>
              </w:rPr>
              <w:t>Chinese immigrant families</w:t>
            </w:r>
          </w:p>
        </w:tc>
        <w:tc>
          <w:tcPr>
            <w:tcW w:w="1275" w:type="dxa"/>
          </w:tcPr>
          <w:p w14:paraId="533A73AC" w14:textId="5D5E552D" w:rsidR="0003793A" w:rsidRPr="004F01F6" w:rsidRDefault="0003793A" w:rsidP="0003793A">
            <w:pPr>
              <w:rPr>
                <w:rFonts w:cstheme="minorHAnsi"/>
                <w:color w:val="000000" w:themeColor="text1"/>
                <w:sz w:val="20"/>
                <w:szCs w:val="20"/>
              </w:rPr>
            </w:pPr>
            <w:r w:rsidRPr="004F01F6">
              <w:rPr>
                <w:rFonts w:cstheme="minorHAnsi"/>
                <w:color w:val="000000" w:themeColor="text1"/>
                <w:sz w:val="20"/>
                <w:szCs w:val="20"/>
              </w:rPr>
              <w:t>22 participants</w:t>
            </w:r>
          </w:p>
        </w:tc>
        <w:tc>
          <w:tcPr>
            <w:tcW w:w="2127" w:type="dxa"/>
            <w:shd w:val="clear" w:color="auto" w:fill="FFFFFF" w:themeFill="background1"/>
          </w:tcPr>
          <w:p w14:paraId="43A551C9" w14:textId="78BED4B3" w:rsidR="0003793A" w:rsidRPr="004F01F6" w:rsidRDefault="00273833" w:rsidP="0003793A">
            <w:pPr>
              <w:rPr>
                <w:rFonts w:eastAsia="Times New Roman" w:cstheme="minorHAnsi"/>
                <w:sz w:val="20"/>
                <w:szCs w:val="20"/>
              </w:rPr>
            </w:pPr>
            <w:r w:rsidRPr="004F01F6">
              <w:rPr>
                <w:rFonts w:eastAsia="Times New Roman" w:cstheme="minorHAnsi"/>
                <w:sz w:val="20"/>
                <w:szCs w:val="20"/>
              </w:rPr>
              <w:t>T</w:t>
            </w:r>
            <w:r w:rsidR="00AF5762" w:rsidRPr="004F01F6">
              <w:rPr>
                <w:rFonts w:eastAsia="Times New Roman" w:cstheme="minorHAnsi"/>
                <w:sz w:val="20"/>
                <w:szCs w:val="20"/>
              </w:rPr>
              <w:t>o</w:t>
            </w:r>
            <w:r w:rsidRPr="004F01F6">
              <w:rPr>
                <w:rFonts w:eastAsia="Times New Roman" w:cstheme="minorHAnsi"/>
                <w:sz w:val="20"/>
                <w:szCs w:val="20"/>
              </w:rPr>
              <w:t xml:space="preserve"> examine </w:t>
            </w:r>
            <w:r w:rsidR="0003793A" w:rsidRPr="004F01F6">
              <w:rPr>
                <w:rFonts w:eastAsia="Times New Roman" w:cstheme="minorHAnsi"/>
                <w:sz w:val="20"/>
                <w:szCs w:val="20"/>
              </w:rPr>
              <w:t>the multi-level social determinants influencing dental health and care practices of young Chinese immigrant children.</w:t>
            </w:r>
          </w:p>
        </w:tc>
        <w:tc>
          <w:tcPr>
            <w:tcW w:w="2126" w:type="dxa"/>
          </w:tcPr>
          <w:p w14:paraId="27025E18" w14:textId="09015594"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36559DF4" w14:textId="77777777" w:rsidR="0003793A" w:rsidRPr="004F01F6" w:rsidRDefault="0003793A" w:rsidP="0003793A">
            <w:pPr>
              <w:rPr>
                <w:rFonts w:cstheme="minorHAnsi"/>
                <w:sz w:val="20"/>
                <w:szCs w:val="20"/>
              </w:rPr>
            </w:pPr>
          </w:p>
          <w:p w14:paraId="22DC4069" w14:textId="06F6815C" w:rsidR="0003793A" w:rsidRPr="004F01F6" w:rsidRDefault="0003793A" w:rsidP="0003793A">
            <w:pPr>
              <w:rPr>
                <w:rFonts w:cstheme="minorHAnsi"/>
                <w:b/>
                <w:bCs/>
                <w:color w:val="000000" w:themeColor="text1"/>
                <w:sz w:val="20"/>
                <w:szCs w:val="20"/>
              </w:rPr>
            </w:pPr>
            <w:r w:rsidRPr="004F01F6">
              <w:rPr>
                <w:rFonts w:cstheme="minorHAnsi"/>
                <w:b/>
                <w:bCs/>
                <w:color w:val="000000" w:themeColor="text1"/>
                <w:sz w:val="20"/>
                <w:szCs w:val="20"/>
              </w:rPr>
              <w:t>Sociocultural</w:t>
            </w:r>
          </w:p>
          <w:p w14:paraId="769FAFEB" w14:textId="525F9BDB" w:rsidR="0003793A" w:rsidRPr="004F01F6" w:rsidRDefault="0003793A" w:rsidP="0003793A">
            <w:pPr>
              <w:rPr>
                <w:rFonts w:cstheme="minorHAnsi"/>
                <w:color w:val="000000" w:themeColor="text1"/>
                <w:sz w:val="20"/>
                <w:szCs w:val="20"/>
              </w:rPr>
            </w:pPr>
            <w:r w:rsidRPr="004F01F6">
              <w:rPr>
                <w:rFonts w:cstheme="minorHAnsi"/>
                <w:b/>
                <w:bCs/>
                <w:color w:val="000000" w:themeColor="text1"/>
                <w:sz w:val="20"/>
                <w:szCs w:val="20"/>
              </w:rPr>
              <w:t>Determinants:</w:t>
            </w:r>
            <w:r w:rsidRPr="004F01F6">
              <w:rPr>
                <w:rFonts w:cstheme="minorHAnsi"/>
                <w:color w:val="000000" w:themeColor="text1"/>
                <w:sz w:val="20"/>
                <w:szCs w:val="20"/>
              </w:rPr>
              <w:t xml:space="preserve"> Cultural frameworks and acculturation;</w:t>
            </w:r>
          </w:p>
          <w:p w14:paraId="718D0322" w14:textId="378DB4D8" w:rsidR="0003793A" w:rsidRPr="004F01F6" w:rsidRDefault="0003793A" w:rsidP="0003793A">
            <w:pPr>
              <w:rPr>
                <w:rFonts w:eastAsia="Times New Roman" w:cstheme="minorHAnsi"/>
                <w:color w:val="000000" w:themeColor="text1"/>
                <w:sz w:val="20"/>
                <w:szCs w:val="20"/>
              </w:rPr>
            </w:pPr>
            <w:r w:rsidRPr="004F01F6">
              <w:rPr>
                <w:rFonts w:eastAsia="Times New Roman" w:cstheme="minorHAnsi"/>
                <w:color w:val="000000" w:themeColor="text1"/>
                <w:sz w:val="20"/>
                <w:szCs w:val="20"/>
              </w:rPr>
              <w:t>Social networks</w:t>
            </w:r>
          </w:p>
          <w:p w14:paraId="29DDD88B" w14:textId="1DA8D37C" w:rsidR="0003793A" w:rsidRPr="004F01F6" w:rsidRDefault="0003793A" w:rsidP="0003793A">
            <w:pPr>
              <w:spacing w:line="480" w:lineRule="auto"/>
              <w:rPr>
                <w:rFonts w:eastAsia="Times New Roman" w:cstheme="minorHAnsi"/>
                <w:b/>
                <w:bCs/>
                <w:color w:val="000000" w:themeColor="text1"/>
                <w:sz w:val="20"/>
                <w:szCs w:val="20"/>
              </w:rPr>
            </w:pPr>
          </w:p>
          <w:p w14:paraId="623A14ED" w14:textId="77777777" w:rsidR="0003793A" w:rsidRPr="004F01F6" w:rsidRDefault="0003793A" w:rsidP="0003793A">
            <w:pPr>
              <w:rPr>
                <w:rFonts w:cstheme="minorHAnsi"/>
                <w:b/>
                <w:bCs/>
                <w:sz w:val="20"/>
                <w:szCs w:val="20"/>
              </w:rPr>
            </w:pPr>
            <w:r w:rsidRPr="004F01F6">
              <w:rPr>
                <w:rFonts w:cstheme="minorHAnsi"/>
                <w:b/>
                <w:bCs/>
                <w:sz w:val="20"/>
                <w:szCs w:val="20"/>
              </w:rPr>
              <w:t>External Systems and Structures:</w:t>
            </w:r>
          </w:p>
          <w:p w14:paraId="15D0CFF1" w14:textId="39CD4A03" w:rsidR="0003793A" w:rsidRPr="004F01F6" w:rsidRDefault="0003793A" w:rsidP="0003793A">
            <w:pPr>
              <w:rPr>
                <w:rFonts w:cstheme="minorHAnsi"/>
                <w:sz w:val="20"/>
                <w:szCs w:val="20"/>
              </w:rPr>
            </w:pPr>
            <w:r w:rsidRPr="004F01F6">
              <w:rPr>
                <w:rFonts w:cstheme="minorHAnsi"/>
                <w:sz w:val="20"/>
                <w:szCs w:val="20"/>
              </w:rPr>
              <w:t>Accessibility, affordability and systems design</w:t>
            </w:r>
          </w:p>
          <w:p w14:paraId="7C33F3A5" w14:textId="30857A72" w:rsidR="0003793A" w:rsidRPr="004F01F6" w:rsidRDefault="0003793A" w:rsidP="0003793A">
            <w:pPr>
              <w:rPr>
                <w:rFonts w:cstheme="minorHAnsi"/>
                <w:b/>
                <w:bCs/>
                <w:sz w:val="20"/>
                <w:szCs w:val="20"/>
              </w:rPr>
            </w:pPr>
          </w:p>
        </w:tc>
        <w:tc>
          <w:tcPr>
            <w:tcW w:w="2551" w:type="dxa"/>
          </w:tcPr>
          <w:p w14:paraId="21F9D104" w14:textId="26400C56"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Major barriers to dental care included economic barriers (high cost and lack of insurance), language barriers (limited English proficiency and lack of translated resources), and cultural barriers (limited awareness of early childhood dental care importance). Key facilitators included community dental programs, social support networks (family/friends), and guidance from dental professionals, which helped families maintain dental care practices for children.</w:t>
            </w:r>
          </w:p>
        </w:tc>
      </w:tr>
      <w:tr w:rsidR="0003793A" w:rsidRPr="0003793A" w14:paraId="6CCC0B61" w14:textId="77777777" w:rsidTr="00BD362C">
        <w:tc>
          <w:tcPr>
            <w:tcW w:w="846" w:type="dxa"/>
          </w:tcPr>
          <w:p w14:paraId="6D1E61BB" w14:textId="12A16281" w:rsidR="0003793A" w:rsidRPr="00487DDA" w:rsidRDefault="00CC1221" w:rsidP="0003793A">
            <w:pPr>
              <w:rPr>
                <w:rFonts w:eastAsia="Times" w:cstheme="minorHAnsi"/>
                <w:color w:val="000000" w:themeColor="text1"/>
                <w:sz w:val="20"/>
                <w:szCs w:val="20"/>
              </w:rPr>
            </w:pPr>
            <w:r w:rsidRPr="00487DDA">
              <w:rPr>
                <w:rFonts w:eastAsia="Times" w:cstheme="minorHAnsi"/>
                <w:color w:val="000000" w:themeColor="text1"/>
                <w:sz w:val="20"/>
                <w:szCs w:val="20"/>
              </w:rPr>
              <w:t>6</w:t>
            </w:r>
            <w:r w:rsidR="001D295D" w:rsidRPr="00487DDA">
              <w:rPr>
                <w:rFonts w:eastAsia="Times" w:cstheme="minorHAnsi"/>
                <w:color w:val="000000" w:themeColor="text1"/>
                <w:sz w:val="20"/>
                <w:szCs w:val="20"/>
              </w:rPr>
              <w:t>6</w:t>
            </w:r>
          </w:p>
        </w:tc>
        <w:tc>
          <w:tcPr>
            <w:tcW w:w="1276" w:type="dxa"/>
          </w:tcPr>
          <w:p w14:paraId="46DBE7A2" w14:textId="2A9FACCE" w:rsidR="0003793A" w:rsidRPr="004F01F6" w:rsidRDefault="001D369E" w:rsidP="0003793A">
            <w:pPr>
              <w:rPr>
                <w:rFonts w:eastAsia="Times" w:cstheme="minorHAnsi"/>
                <w:color w:val="000000" w:themeColor="text1"/>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{"citationID":"vrz0RNdA","properties":{"unsorted":false,"formattedCitation":"(Harrison and Wong, 2003)","plainCitation":"(Harrison and Wong, 2003)","noteIndex":0},"citationItems":[{"id":2489,"uris":["http://zotero.org/groups/6620036/items/GQVYTHQA"],"itemData":{"id":2489,"type":"article-journal","abstract":"The objective of this project was to design, implement and evaluate an oral health promotion program for inner-city Vietnamese preschool children in Vancouver, British Columbia, Canada. The project comprised of four general phases: information-gathering, project planning, project implementation, and project evaluation. The information-gathering phase of the project demonstrated extensive tooth decay in young children, bottle use during the day and during sleep-time long past recommended weaning age, and a belief of many parents that primary teeth were not important. Based on this information, the project planning committee designed a program that featured one-to-one counseling supported by community-wide activities. A Vietnamese lay health counselor provided counseling to mothers with telephone follow-up that coincided with scheduled infant immunization visits to a twice-monthly Child Health Clinic for Vietnamese families. At all the follow-up assessment clinics scheduled over the 7-year duration of this continuing project, mothers who had had more than one counseling visit reported significantly less use of sleep-time and daytime bottles for their children, and their children demonstrated significantly reduced prevalence of caries compared to similarly aged children at baseline. One-to-one counseling with regular follow-up provided by a lay person of similar background and culture to the participants is an effective way to facilitate adoption of healthy behaviors and to improve oral health of children.","container-title":"Community Dentistry and Oral Epidemiology","DOI":"10.1034/j.1600-0528.2003.00001.x","issue":"5","journalAbbreviation":"Community Dentistry and Oral Epidemiology","page":"392-399","title":"An oral health promotion program for an urban minority population of preschool children","volume":"31","author":[{"family":"Harrison","given":"R.L."},{"family":"Wong","given":"T."}],"issued":{"date-parts":[["2003"]]}}}],"schema":"https://github.com/citation-style-language/schema/raw/master/csl-citation.json"}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eastAsia="Times" w:cstheme="minorHAnsi"/>
                <w:noProof/>
                <w:color w:val="000000" w:themeColor="text1"/>
                <w:sz w:val="20"/>
                <w:szCs w:val="20"/>
              </w:rPr>
              <w:t>(Harrison and Wong, 2003)</w:t>
            </w:r>
            <w:r w:rsidRPr="004F01F6">
              <w:rPr>
                <w:rFonts w:eastAsia="Times" w:cstheme="minorHAnsi"/>
                <w:color w:val="000000" w:themeColor="text1"/>
                <w:sz w:val="20"/>
                <w:szCs w:val="20"/>
              </w:rPr>
              <w:fldChar w:fldCharType="end"/>
            </w:r>
          </w:p>
        </w:tc>
        <w:tc>
          <w:tcPr>
            <w:tcW w:w="1275" w:type="dxa"/>
          </w:tcPr>
          <w:p w14:paraId="3A356A61" w14:textId="62C5F441" w:rsidR="0003793A" w:rsidRPr="004F01F6" w:rsidRDefault="0003793A" w:rsidP="0003793A">
            <w:pPr>
              <w:rPr>
                <w:rFonts w:eastAsia="Times" w:cstheme="minorHAnsi"/>
                <w:color w:val="000000" w:themeColor="text1"/>
                <w:sz w:val="20"/>
                <w:szCs w:val="20"/>
              </w:rPr>
            </w:pPr>
            <w:r w:rsidRPr="004F01F6">
              <w:rPr>
                <w:rFonts w:eastAsia="Times" w:cstheme="minorHAnsi"/>
                <w:color w:val="000000" w:themeColor="text1"/>
                <w:sz w:val="20"/>
                <w:szCs w:val="20"/>
              </w:rPr>
              <w:t>An oral health promotion program for an urban minority population of preschool children</w:t>
            </w:r>
          </w:p>
          <w:p w14:paraId="19AAF160" w14:textId="40FB5850" w:rsidR="0003793A" w:rsidRPr="004F01F6" w:rsidRDefault="0003793A" w:rsidP="0003793A">
            <w:pPr>
              <w:rPr>
                <w:rFonts w:eastAsia="Times" w:cstheme="minorHAnsi"/>
                <w:color w:val="000000" w:themeColor="text1"/>
                <w:sz w:val="20"/>
                <w:szCs w:val="20"/>
              </w:rPr>
            </w:pPr>
          </w:p>
          <w:p w14:paraId="7A5FB112" w14:textId="07E26F46" w:rsidR="0003793A" w:rsidRPr="004F01F6" w:rsidRDefault="0003793A" w:rsidP="0003793A">
            <w:pPr>
              <w:rPr>
                <w:rFonts w:eastAsia="Times" w:cstheme="minorHAnsi"/>
                <w:color w:val="000000" w:themeColor="text1"/>
                <w:sz w:val="20"/>
                <w:szCs w:val="20"/>
              </w:rPr>
            </w:pPr>
          </w:p>
        </w:tc>
        <w:tc>
          <w:tcPr>
            <w:tcW w:w="993" w:type="dxa"/>
          </w:tcPr>
          <w:p w14:paraId="2E670773" w14:textId="5C627B0C"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341B74F3" w14:textId="139D39A6" w:rsidR="0003793A" w:rsidRPr="004F01F6" w:rsidRDefault="0003793A" w:rsidP="0003793A">
            <w:pPr>
              <w:rPr>
                <w:rFonts w:eastAsia="Times New Roman" w:cstheme="minorHAnsi"/>
                <w:sz w:val="20"/>
                <w:szCs w:val="20"/>
              </w:rPr>
            </w:pPr>
            <w:r w:rsidRPr="004F01F6">
              <w:rPr>
                <w:rFonts w:cstheme="minorHAnsi"/>
                <w:sz w:val="20"/>
                <w:szCs w:val="20"/>
              </w:rPr>
              <w:t>Mixed methods study (interviews and clinical assessment)</w:t>
            </w:r>
          </w:p>
        </w:tc>
        <w:tc>
          <w:tcPr>
            <w:tcW w:w="1418" w:type="dxa"/>
          </w:tcPr>
          <w:p w14:paraId="025B0302" w14:textId="02A80BC0" w:rsidR="0003793A" w:rsidRPr="004F01F6" w:rsidRDefault="00487DDA" w:rsidP="0003793A">
            <w:pPr>
              <w:rPr>
                <w:rFonts w:cstheme="minorHAnsi"/>
                <w:sz w:val="20"/>
                <w:szCs w:val="20"/>
              </w:rPr>
            </w:pPr>
            <w:r w:rsidRPr="004F01F6">
              <w:rPr>
                <w:rFonts w:cstheme="minorHAnsi"/>
                <w:sz w:val="20"/>
                <w:szCs w:val="20"/>
              </w:rPr>
              <w:t>Vietnamese immigrant families and preschool children</w:t>
            </w:r>
          </w:p>
        </w:tc>
        <w:tc>
          <w:tcPr>
            <w:tcW w:w="1275" w:type="dxa"/>
          </w:tcPr>
          <w:p w14:paraId="4A40CDBE" w14:textId="02D39AF0" w:rsidR="0003793A" w:rsidRPr="004F01F6" w:rsidRDefault="0003793A" w:rsidP="0003793A">
            <w:pPr>
              <w:rPr>
                <w:rFonts w:cstheme="minorHAnsi"/>
                <w:sz w:val="20"/>
                <w:szCs w:val="20"/>
              </w:rPr>
            </w:pPr>
            <w:r w:rsidRPr="004F01F6">
              <w:rPr>
                <w:rFonts w:eastAsia="Times New Roman" w:cstheme="minorHAnsi"/>
                <w:sz w:val="20"/>
                <w:szCs w:val="20"/>
              </w:rPr>
              <w:t>51 children</w:t>
            </w:r>
          </w:p>
        </w:tc>
        <w:tc>
          <w:tcPr>
            <w:tcW w:w="2127" w:type="dxa"/>
            <w:shd w:val="clear" w:color="auto" w:fill="FFFFFF" w:themeFill="background1"/>
          </w:tcPr>
          <w:p w14:paraId="6DEAED82" w14:textId="3A560BD8" w:rsidR="0003793A" w:rsidRPr="004F01F6" w:rsidRDefault="00273833"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implement and evaluate a culturally sensitive oral health promotion program aimed at improving oral health behaviours among urban minority preschool children in Vancouver.</w:t>
            </w:r>
          </w:p>
        </w:tc>
        <w:tc>
          <w:tcPr>
            <w:tcW w:w="2126" w:type="dxa"/>
          </w:tcPr>
          <w:p w14:paraId="0C03DC2E" w14:textId="1FFF9326"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3A19681E" w14:textId="535A7784" w:rsidR="0003793A" w:rsidRPr="004F01F6" w:rsidRDefault="0003793A" w:rsidP="0003793A">
            <w:pPr>
              <w:rPr>
                <w:rFonts w:cstheme="minorHAnsi"/>
                <w:b/>
                <w:bCs/>
                <w:sz w:val="20"/>
                <w:szCs w:val="20"/>
              </w:rPr>
            </w:pPr>
          </w:p>
        </w:tc>
        <w:tc>
          <w:tcPr>
            <w:tcW w:w="2551" w:type="dxa"/>
          </w:tcPr>
          <w:p w14:paraId="54F1EF7F" w14:textId="7D5E191F"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The culturally tailored intervention was associated with improved parental oral health behaviours and significantly lower prevalence of dental caries among participating children compared with baseline/similarly aged comparison children.</w:t>
            </w:r>
          </w:p>
        </w:tc>
      </w:tr>
      <w:tr w:rsidR="0003793A" w:rsidRPr="0003793A" w14:paraId="3E98A35F" w14:textId="77777777" w:rsidTr="0073659B">
        <w:tc>
          <w:tcPr>
            <w:tcW w:w="846" w:type="dxa"/>
          </w:tcPr>
          <w:p w14:paraId="095A2735" w14:textId="1C61253E" w:rsidR="0003793A" w:rsidRPr="00487DDA" w:rsidRDefault="00CC1221" w:rsidP="0003793A">
            <w:pPr>
              <w:rPr>
                <w:rFonts w:eastAsia="Times" w:cstheme="minorHAnsi"/>
                <w:color w:val="000000" w:themeColor="text1"/>
                <w:sz w:val="20"/>
                <w:szCs w:val="20"/>
              </w:rPr>
            </w:pPr>
            <w:r w:rsidRPr="00487DDA">
              <w:rPr>
                <w:rFonts w:eastAsia="Times" w:cstheme="minorHAnsi"/>
                <w:color w:val="000000" w:themeColor="text1"/>
                <w:sz w:val="20"/>
                <w:szCs w:val="20"/>
              </w:rPr>
              <w:t>6</w:t>
            </w:r>
            <w:r w:rsidR="001D295D" w:rsidRPr="00487DDA">
              <w:rPr>
                <w:rFonts w:eastAsia="Times" w:cstheme="minorHAnsi"/>
                <w:color w:val="000000" w:themeColor="text1"/>
                <w:sz w:val="20"/>
                <w:szCs w:val="20"/>
              </w:rPr>
              <w:t>7</w:t>
            </w:r>
          </w:p>
        </w:tc>
        <w:tc>
          <w:tcPr>
            <w:tcW w:w="1276" w:type="dxa"/>
          </w:tcPr>
          <w:p w14:paraId="72680AAF" w14:textId="43B2D513" w:rsidR="0003793A" w:rsidRPr="004F01F6" w:rsidRDefault="001D369E" w:rsidP="0003793A">
            <w:pPr>
              <w:rPr>
                <w:rFonts w:eastAsia="Times" w:cstheme="minorHAnsi"/>
                <w:color w:val="000000" w:themeColor="text1"/>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{"citationID":"KDCpWOx3","properties":{"unsorted":false,"formattedCitation":"(Jessani {\\i{}et al.}, 2016)","plainCitation":"(Jessani et al., 2016)","noteIndex":0},"citationItems":[{"id":2484,"uris":["http://zotero.org/groups/6620036/items/EEYSD33J"],"itemData":{"id":2484,"type":"article-journal","abstract":"Objective: The aim of this study was to determine the self-reported oral health status and needs and the patterns of use of dental services by a sample of pregnant women from diverse ethnic backgrounds in the city of Surrey, British Columbia, Canada.Method: A 34-item cross-sectional survey was administered to women enrolling in a prenatal program for 4 months in 2012/13. For data analysis, we used a 2-sample t test and tested categorical variables using a χ2 test. We used multivariable logistic regression analysis to estimate the odds ratio for the variables, self-reported oral health status and use of dental services.Results: Of the 740 pregnant women who participated in this survey (87% of registrants), 30% were considered vulnerable because of inability to live within their household income, smoking status, self-reported depression, lack of dental insurance and time since last dental visit. Most respondents (84%) rated their oral health good or excellent. Almost half of the women had not visited a dental professional during the past year, while 23% saw a dental professional only for emergency purposes. Women with dental insurance were 6.6 times more likely to have visited a dental professional than those without insurance.Conclusion: Although most pregnant women considered dental care during pregnancy to be important, almost half had not visited a dental professional during the pregnancy.","container-title":"J Can Dent Assoc","journalAbbreviation":"J Can Dent Assoc","PMID":"28240578","title":"Self-Perceived Oral Health and Use of Dental Services by Pregnant Women in Surrey, British Columbia","URL":"https://pubmed.ncbi.nlm.nih.gov/28240578/","author":[{"family":"Jessani","given":"Abbas"},{"family":"Laronde","given":"Denise"},{"family":"Mathu-Muju","given":"Kavita"},{"family":"Brondani","given":"Mario"}],"issued":{"date-parts":[["2016"]]}}}],"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cstheme="minorHAnsi"/>
                <w:color w:val="000000"/>
                <w:sz w:val="20"/>
                <w:szCs w:val="20"/>
              </w:rPr>
              <w:t>(Jessani et al., 2016)</w:t>
            </w:r>
            <w:r w:rsidRPr="004F01F6">
              <w:rPr>
                <w:rFonts w:eastAsia="Times" w:cstheme="minorHAnsi"/>
                <w:color w:val="000000" w:themeColor="text1"/>
                <w:sz w:val="20"/>
                <w:szCs w:val="20"/>
              </w:rPr>
              <w:fldChar w:fldCharType="end"/>
            </w:r>
          </w:p>
        </w:tc>
        <w:tc>
          <w:tcPr>
            <w:tcW w:w="1275" w:type="dxa"/>
          </w:tcPr>
          <w:p w14:paraId="03A7FB9B" w14:textId="497F7B2D" w:rsidR="0003793A" w:rsidRPr="004F01F6" w:rsidRDefault="0003793A" w:rsidP="0003793A">
            <w:pPr>
              <w:rPr>
                <w:rFonts w:eastAsia="Times" w:cstheme="minorHAnsi"/>
                <w:color w:val="000000" w:themeColor="text1"/>
                <w:sz w:val="20"/>
                <w:szCs w:val="20"/>
              </w:rPr>
            </w:pPr>
            <w:r w:rsidRPr="004F01F6">
              <w:rPr>
                <w:rFonts w:eastAsia="Times" w:cstheme="minorHAnsi"/>
                <w:color w:val="000000" w:themeColor="text1"/>
                <w:sz w:val="20"/>
                <w:szCs w:val="20"/>
              </w:rPr>
              <w:t>Self-Perceived Oral Health and Use of Dental Services by Pregnant Women in Surrey, British Columbia</w:t>
            </w:r>
          </w:p>
          <w:p w14:paraId="10FF1950" w14:textId="59CFE2A2" w:rsidR="0003793A" w:rsidRPr="004F01F6" w:rsidRDefault="0003793A" w:rsidP="0003793A">
            <w:pPr>
              <w:rPr>
                <w:rFonts w:eastAsia="Times" w:cstheme="minorHAnsi"/>
                <w:color w:val="000000" w:themeColor="text1"/>
                <w:sz w:val="20"/>
                <w:szCs w:val="20"/>
              </w:rPr>
            </w:pPr>
          </w:p>
        </w:tc>
        <w:tc>
          <w:tcPr>
            <w:tcW w:w="993" w:type="dxa"/>
          </w:tcPr>
          <w:p w14:paraId="1F5A5775" w14:textId="61EB1B43"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793E7F5F" w14:textId="11B93FA4" w:rsidR="0003793A" w:rsidRPr="004F01F6" w:rsidRDefault="0003793A" w:rsidP="0003793A">
            <w:pPr>
              <w:rPr>
                <w:rFonts w:eastAsia="Times New Roman" w:cstheme="minorHAnsi"/>
                <w:sz w:val="20"/>
                <w:szCs w:val="20"/>
              </w:rPr>
            </w:pPr>
            <w:r w:rsidRPr="004F01F6">
              <w:rPr>
                <w:rFonts w:eastAsia="Times New Roman" w:cstheme="minorHAnsi"/>
                <w:sz w:val="20"/>
                <w:szCs w:val="20"/>
              </w:rPr>
              <w:t>Cross-sectional study</w:t>
            </w:r>
          </w:p>
        </w:tc>
        <w:tc>
          <w:tcPr>
            <w:tcW w:w="1418" w:type="dxa"/>
          </w:tcPr>
          <w:p w14:paraId="283AD390" w14:textId="0ACB421C" w:rsidR="0003793A" w:rsidRPr="004F01F6" w:rsidRDefault="0003793A" w:rsidP="0003793A">
            <w:pPr>
              <w:rPr>
                <w:rFonts w:eastAsia="Times New Roman" w:cstheme="minorHAnsi"/>
                <w:sz w:val="20"/>
                <w:szCs w:val="20"/>
              </w:rPr>
            </w:pPr>
            <w:r w:rsidRPr="004F01F6">
              <w:rPr>
                <w:rFonts w:eastAsia="Times New Roman" w:cstheme="minorHAnsi"/>
                <w:sz w:val="20"/>
                <w:szCs w:val="20"/>
              </w:rPr>
              <w:t>Pregnant women from diverse ethnic backgrounds</w:t>
            </w:r>
          </w:p>
        </w:tc>
        <w:tc>
          <w:tcPr>
            <w:tcW w:w="1275" w:type="dxa"/>
          </w:tcPr>
          <w:p w14:paraId="14970166" w14:textId="435765E9" w:rsidR="0003793A" w:rsidRPr="004F01F6" w:rsidRDefault="0003793A" w:rsidP="0003793A">
            <w:pPr>
              <w:rPr>
                <w:rFonts w:eastAsia="Times New Roman" w:cstheme="minorHAnsi"/>
                <w:sz w:val="20"/>
                <w:szCs w:val="20"/>
              </w:rPr>
            </w:pPr>
            <w:r w:rsidRPr="004F01F6">
              <w:rPr>
                <w:rFonts w:eastAsia="Times New Roman" w:cstheme="minorHAnsi"/>
                <w:sz w:val="20"/>
                <w:szCs w:val="20"/>
              </w:rPr>
              <w:t xml:space="preserve">740 </w:t>
            </w:r>
            <w:r w:rsidR="009235D3" w:rsidRPr="004F01F6">
              <w:rPr>
                <w:rFonts w:eastAsia="Times New Roman" w:cstheme="minorHAnsi"/>
                <w:sz w:val="20"/>
                <w:szCs w:val="20"/>
              </w:rPr>
              <w:t>participants</w:t>
            </w:r>
          </w:p>
        </w:tc>
        <w:tc>
          <w:tcPr>
            <w:tcW w:w="2127" w:type="dxa"/>
            <w:shd w:val="clear" w:color="auto" w:fill="FFFFFF" w:themeFill="background1"/>
          </w:tcPr>
          <w:p w14:paraId="5ACFC11F" w14:textId="746EA88C" w:rsidR="0003793A" w:rsidRPr="004F01F6" w:rsidRDefault="00273833"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determine the self-reported oral health status, oral health needs, and patterns of dental service use among pregnant women from diverse ethnic backgrounds in Surrey, Canada.</w:t>
            </w:r>
          </w:p>
        </w:tc>
        <w:tc>
          <w:tcPr>
            <w:tcW w:w="2126" w:type="dxa"/>
          </w:tcPr>
          <w:p w14:paraId="73F4DC2F" w14:textId="2D005DC3"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Psychosocial constraints</w:t>
            </w:r>
          </w:p>
          <w:p w14:paraId="4BCFE7FF" w14:textId="77777777" w:rsidR="0003793A" w:rsidRPr="004F01F6" w:rsidRDefault="0003793A" w:rsidP="0003793A">
            <w:pPr>
              <w:rPr>
                <w:rFonts w:cstheme="minorHAnsi"/>
                <w:sz w:val="20"/>
                <w:szCs w:val="20"/>
              </w:rPr>
            </w:pPr>
          </w:p>
          <w:p w14:paraId="09CF3706" w14:textId="77777777" w:rsidR="0003793A" w:rsidRPr="004F01F6" w:rsidRDefault="0003793A" w:rsidP="0003793A">
            <w:pPr>
              <w:rPr>
                <w:rFonts w:cstheme="minorHAnsi"/>
                <w:b/>
                <w:bCs/>
                <w:sz w:val="20"/>
                <w:szCs w:val="20"/>
              </w:rPr>
            </w:pPr>
            <w:r w:rsidRPr="004F01F6">
              <w:rPr>
                <w:rFonts w:cstheme="minorHAnsi"/>
                <w:b/>
                <w:bCs/>
                <w:sz w:val="20"/>
                <w:szCs w:val="20"/>
              </w:rPr>
              <w:t>External Systems and Structures:</w:t>
            </w:r>
          </w:p>
          <w:p w14:paraId="6D7E946E" w14:textId="3A21AEC5" w:rsidR="0003793A" w:rsidRPr="004F01F6" w:rsidRDefault="0003793A" w:rsidP="0003793A">
            <w:pPr>
              <w:rPr>
                <w:rFonts w:cstheme="minorHAnsi"/>
                <w:sz w:val="20"/>
                <w:szCs w:val="20"/>
              </w:rPr>
            </w:pPr>
            <w:r w:rsidRPr="004F01F6">
              <w:rPr>
                <w:rFonts w:cstheme="minorHAnsi"/>
                <w:sz w:val="20"/>
                <w:szCs w:val="20"/>
              </w:rPr>
              <w:t>Accessibility, affordability and systems design</w:t>
            </w:r>
          </w:p>
          <w:p w14:paraId="3134AEA5" w14:textId="6DAE66AD" w:rsidR="0003793A" w:rsidRPr="004F01F6" w:rsidRDefault="0003793A" w:rsidP="0003793A">
            <w:pPr>
              <w:rPr>
                <w:rFonts w:cstheme="minorHAnsi"/>
                <w:sz w:val="20"/>
                <w:szCs w:val="20"/>
              </w:rPr>
            </w:pPr>
          </w:p>
        </w:tc>
        <w:tc>
          <w:tcPr>
            <w:tcW w:w="2551" w:type="dxa"/>
          </w:tcPr>
          <w:p w14:paraId="02C8227E" w14:textId="0402933F"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 xml:space="preserve">Although 84% of women rated their oral health as good or excellent, nearly half had not visited a dental professional in the past year, and 23% only sought dental care for emergencies. Approximately 30% were considered vulnerable due to factors such as low income, smoking, depression, lack of dental insurance, and delayed dental visits. Dental insurance strongly predicted service use, with insured </w:t>
            </w:r>
            <w:r w:rsidRPr="00487DDA">
              <w:rPr>
                <w:rFonts w:eastAsia="Times New Roman" w:cstheme="minorHAnsi"/>
                <w:sz w:val="20"/>
                <w:szCs w:val="20"/>
              </w:rPr>
              <w:lastRenderedPageBreak/>
              <w:t>women being 6.6 times more likely to visit a dental professional.</w:t>
            </w:r>
          </w:p>
        </w:tc>
      </w:tr>
      <w:tr w:rsidR="0003793A" w:rsidRPr="0003793A" w14:paraId="268B0969" w14:textId="77777777" w:rsidTr="00BD362C">
        <w:tc>
          <w:tcPr>
            <w:tcW w:w="846" w:type="dxa"/>
          </w:tcPr>
          <w:p w14:paraId="0151ED96" w14:textId="552C3871" w:rsidR="0003793A" w:rsidRPr="00487DDA" w:rsidRDefault="00CC1221" w:rsidP="0003793A">
            <w:pPr>
              <w:rPr>
                <w:rFonts w:eastAsia="Times" w:cstheme="minorHAnsi"/>
                <w:color w:val="000000" w:themeColor="text1"/>
                <w:sz w:val="20"/>
                <w:szCs w:val="20"/>
              </w:rPr>
            </w:pPr>
            <w:r w:rsidRPr="00487DDA">
              <w:rPr>
                <w:rFonts w:eastAsia="Times" w:cstheme="minorHAnsi"/>
                <w:color w:val="000000" w:themeColor="text1"/>
                <w:sz w:val="20"/>
                <w:szCs w:val="20"/>
              </w:rPr>
              <w:lastRenderedPageBreak/>
              <w:t>6</w:t>
            </w:r>
            <w:r w:rsidR="001D295D" w:rsidRPr="00487DDA">
              <w:rPr>
                <w:rFonts w:eastAsia="Times" w:cstheme="minorHAnsi"/>
                <w:color w:val="000000" w:themeColor="text1"/>
                <w:sz w:val="20"/>
                <w:szCs w:val="20"/>
              </w:rPr>
              <w:t>8</w:t>
            </w:r>
          </w:p>
        </w:tc>
        <w:tc>
          <w:tcPr>
            <w:tcW w:w="1276" w:type="dxa"/>
          </w:tcPr>
          <w:p w14:paraId="4CF1FB47" w14:textId="16724DAC" w:rsidR="0003793A" w:rsidRPr="004F01F6" w:rsidRDefault="00A263BE" w:rsidP="0003793A">
            <w:pPr>
              <w:rPr>
                <w:rFonts w:eastAsia="Times" w:cstheme="minorHAnsi"/>
                <w:color w:val="000000" w:themeColor="text1"/>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{"citationID":"EHB316mb","properties":{"unsorted":false,"formattedCitation":"(Kostek J and Martinello C, 2002)","plainCitation":"(Kostek J and Martinello C, 2002)","noteIndex":0},"citationItems":[{"id":2476,"uris":["http://zotero.org/groups/6620036/items/7J876P6A"],"itemData":{"id":2476,"type":"article-journal","container-title":"Journal of School Health","DOI":"10.1111/j.1746-1561.2002.tb03566.x","issue":"9","journalAbbreviation":"Journal of School Health","page":"387-389","publisher":"Wiley-Blackwell","publisher-place":"Malden, Massachusetts","title":"Health service application. A comprehensive approach to improve the oral health of students in Edmonton, Alberta, Canada.","volume":"72","author":[{"literal":"Kostek J"},{"literal":"Martinello C"}],"issued":{"date-parts":[["2002"]]}}}],"schema":"https://github.com/citation-style-language/schema/raw/master/csl-citation.json"}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eastAsia="Times" w:cstheme="minorHAnsi"/>
                <w:noProof/>
                <w:color w:val="000000" w:themeColor="text1"/>
                <w:sz w:val="20"/>
                <w:szCs w:val="20"/>
              </w:rPr>
              <w:t>(Kostek and Martinello,   2002)</w:t>
            </w:r>
            <w:r w:rsidRPr="004F01F6">
              <w:rPr>
                <w:rFonts w:eastAsia="Times" w:cstheme="minorHAnsi"/>
                <w:color w:val="000000" w:themeColor="text1"/>
                <w:sz w:val="20"/>
                <w:szCs w:val="20"/>
              </w:rPr>
              <w:fldChar w:fldCharType="end"/>
            </w:r>
          </w:p>
        </w:tc>
        <w:tc>
          <w:tcPr>
            <w:tcW w:w="1275" w:type="dxa"/>
          </w:tcPr>
          <w:p w14:paraId="7AE923CD" w14:textId="39BB2E18" w:rsidR="0003793A" w:rsidRPr="004F01F6" w:rsidRDefault="0003793A" w:rsidP="0003793A">
            <w:pPr>
              <w:rPr>
                <w:rFonts w:cstheme="minorHAnsi"/>
                <w:sz w:val="20"/>
                <w:szCs w:val="20"/>
              </w:rPr>
            </w:pPr>
            <w:r w:rsidRPr="004F01F6">
              <w:rPr>
                <w:rFonts w:eastAsia="Times" w:cstheme="minorHAnsi"/>
                <w:color w:val="000000" w:themeColor="text1"/>
                <w:sz w:val="20"/>
                <w:szCs w:val="20"/>
              </w:rPr>
              <w:t>Health service application. A comprehensive approach to improve the oral health of students in Edmonton, Alberta, Canada.</w:t>
            </w:r>
          </w:p>
          <w:p w14:paraId="6157F5D5" w14:textId="5DA9B5BC" w:rsidR="0003793A" w:rsidRPr="004F01F6" w:rsidRDefault="0003793A" w:rsidP="0003793A">
            <w:pPr>
              <w:rPr>
                <w:rFonts w:eastAsia="Times" w:cstheme="minorHAnsi"/>
                <w:color w:val="000000" w:themeColor="text1"/>
                <w:sz w:val="20"/>
                <w:szCs w:val="20"/>
              </w:rPr>
            </w:pPr>
          </w:p>
        </w:tc>
        <w:tc>
          <w:tcPr>
            <w:tcW w:w="993" w:type="dxa"/>
          </w:tcPr>
          <w:p w14:paraId="2FD63648" w14:textId="4BB7CFAC"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551381E4" w14:textId="6C4FAB13" w:rsidR="0003793A" w:rsidRPr="004F01F6" w:rsidRDefault="0003793A" w:rsidP="0003793A">
            <w:pPr>
              <w:rPr>
                <w:rFonts w:eastAsia="Times New Roman" w:cstheme="minorHAnsi"/>
                <w:sz w:val="20"/>
                <w:szCs w:val="20"/>
              </w:rPr>
            </w:pPr>
            <w:r w:rsidRPr="004F01F6">
              <w:rPr>
                <w:rFonts w:cstheme="minorHAnsi"/>
                <w:sz w:val="20"/>
                <w:szCs w:val="20"/>
              </w:rPr>
              <w:t>Descriptive program report</w:t>
            </w:r>
          </w:p>
        </w:tc>
        <w:tc>
          <w:tcPr>
            <w:tcW w:w="1418" w:type="dxa"/>
          </w:tcPr>
          <w:p w14:paraId="2DF2EDCE" w14:textId="07CAB0CA" w:rsidR="0003793A" w:rsidRPr="004F01F6" w:rsidRDefault="00487DDA" w:rsidP="0003793A">
            <w:pPr>
              <w:rPr>
                <w:rFonts w:eastAsia="Times New Roman" w:cstheme="minorHAnsi"/>
                <w:sz w:val="20"/>
                <w:szCs w:val="20"/>
              </w:rPr>
            </w:pPr>
            <w:r w:rsidRPr="004F01F6">
              <w:rPr>
                <w:rFonts w:cstheme="minorHAnsi"/>
                <w:sz w:val="20"/>
                <w:szCs w:val="20"/>
              </w:rPr>
              <w:t>Multi-ethnic students and immigrant/refugee families (including Chinese, Vietnamese, Cambodian, and First Nations communities)</w:t>
            </w:r>
          </w:p>
        </w:tc>
        <w:tc>
          <w:tcPr>
            <w:tcW w:w="1275" w:type="dxa"/>
          </w:tcPr>
          <w:p w14:paraId="44547F35" w14:textId="20787700" w:rsidR="0003793A" w:rsidRPr="004F01F6" w:rsidRDefault="0003793A" w:rsidP="0003793A">
            <w:pPr>
              <w:rPr>
                <w:rFonts w:eastAsia="Times New Roman" w:cstheme="minorHAnsi"/>
                <w:sz w:val="20"/>
                <w:szCs w:val="20"/>
              </w:rPr>
            </w:pPr>
            <w:r w:rsidRPr="004F01F6">
              <w:rPr>
                <w:rFonts w:eastAsia="Times New Roman" w:cstheme="minorHAnsi"/>
                <w:sz w:val="20"/>
                <w:szCs w:val="20"/>
              </w:rPr>
              <w:t xml:space="preserve">Not explicitly </w:t>
            </w:r>
            <w:r w:rsidR="0075441F" w:rsidRPr="004F01F6">
              <w:rPr>
                <w:rFonts w:eastAsia="Times New Roman" w:cstheme="minorHAnsi"/>
                <w:sz w:val="20"/>
                <w:szCs w:val="20"/>
              </w:rPr>
              <w:t>stated</w:t>
            </w:r>
          </w:p>
          <w:p w14:paraId="15641F10" w14:textId="4885BB10" w:rsidR="0003793A" w:rsidRPr="004F01F6" w:rsidRDefault="0003793A" w:rsidP="0003793A">
            <w:pPr>
              <w:rPr>
                <w:rFonts w:eastAsia="Times New Roman" w:cstheme="minorHAnsi"/>
                <w:sz w:val="20"/>
                <w:szCs w:val="20"/>
              </w:rPr>
            </w:pPr>
          </w:p>
        </w:tc>
        <w:tc>
          <w:tcPr>
            <w:tcW w:w="2127" w:type="dxa"/>
            <w:shd w:val="clear" w:color="auto" w:fill="FFFFFF" w:themeFill="background1"/>
          </w:tcPr>
          <w:p w14:paraId="7CF7F59B" w14:textId="3C3AFAFF" w:rsidR="0003793A" w:rsidRPr="004F01F6" w:rsidRDefault="00273833" w:rsidP="0003793A">
            <w:pPr>
              <w:rPr>
                <w:rFonts w:eastAsia="Times New Roman" w:cstheme="minorHAnsi"/>
                <w:sz w:val="20"/>
                <w:szCs w:val="20"/>
              </w:rPr>
            </w:pPr>
            <w:r w:rsidRPr="004F01F6">
              <w:rPr>
                <w:rFonts w:eastAsia="Times New Roman" w:cstheme="minorHAnsi"/>
                <w:sz w:val="20"/>
                <w:szCs w:val="20"/>
              </w:rPr>
              <w:t>T</w:t>
            </w:r>
            <w:r w:rsidR="00AF5762" w:rsidRPr="004F01F6">
              <w:rPr>
                <w:rFonts w:eastAsia="Times New Roman" w:cstheme="minorHAnsi"/>
                <w:sz w:val="20"/>
                <w:szCs w:val="20"/>
              </w:rPr>
              <w:t>o</w:t>
            </w:r>
            <w:r w:rsidRPr="004F01F6">
              <w:rPr>
                <w:rFonts w:eastAsia="Times New Roman" w:cstheme="minorHAnsi"/>
                <w:sz w:val="20"/>
                <w:szCs w:val="20"/>
              </w:rPr>
              <w:t xml:space="preserve"> </w:t>
            </w:r>
            <w:r w:rsidR="0003793A" w:rsidRPr="004F01F6">
              <w:rPr>
                <w:rFonts w:eastAsia="Times New Roman" w:cstheme="minorHAnsi"/>
                <w:sz w:val="20"/>
                <w:szCs w:val="20"/>
              </w:rPr>
              <w:t>evaluate a school-based approach to improving oral health among students attending McCauley Elementary/Junior High School in Edmonton, with a focus on reducing untreated dental caries in a vulnerable, underserved population.</w:t>
            </w:r>
          </w:p>
        </w:tc>
        <w:tc>
          <w:tcPr>
            <w:tcW w:w="2126" w:type="dxa"/>
          </w:tcPr>
          <w:p w14:paraId="398BF9F1" w14:textId="33A6240D"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 Psychosocial constraints</w:t>
            </w:r>
          </w:p>
          <w:p w14:paraId="57208B92" w14:textId="77777777" w:rsidR="0003793A" w:rsidRPr="004F01F6" w:rsidRDefault="0003793A" w:rsidP="0003793A">
            <w:pPr>
              <w:rPr>
                <w:rFonts w:cstheme="minorHAnsi"/>
                <w:b/>
                <w:bCs/>
                <w:sz w:val="20"/>
                <w:szCs w:val="20"/>
              </w:rPr>
            </w:pPr>
          </w:p>
          <w:p w14:paraId="3A72DCDC" w14:textId="77777777" w:rsidR="0003793A" w:rsidRPr="004F01F6" w:rsidRDefault="0003793A" w:rsidP="0003793A">
            <w:pPr>
              <w:rPr>
                <w:rFonts w:cstheme="minorHAnsi"/>
                <w:b/>
                <w:bCs/>
                <w:sz w:val="20"/>
                <w:szCs w:val="20"/>
              </w:rPr>
            </w:pPr>
            <w:r w:rsidRPr="004F01F6">
              <w:rPr>
                <w:rFonts w:cstheme="minorHAnsi"/>
                <w:b/>
                <w:bCs/>
                <w:sz w:val="20"/>
                <w:szCs w:val="20"/>
              </w:rPr>
              <w:t>External Systems and Structures:</w:t>
            </w:r>
          </w:p>
          <w:p w14:paraId="638FA93B" w14:textId="168B5394" w:rsidR="0003793A" w:rsidRPr="004F01F6" w:rsidRDefault="0003793A" w:rsidP="0003793A">
            <w:pPr>
              <w:rPr>
                <w:rFonts w:cstheme="minorHAnsi"/>
                <w:sz w:val="20"/>
                <w:szCs w:val="20"/>
              </w:rPr>
            </w:pPr>
            <w:r w:rsidRPr="004F01F6">
              <w:rPr>
                <w:rFonts w:cstheme="minorHAnsi"/>
                <w:sz w:val="20"/>
                <w:szCs w:val="20"/>
              </w:rPr>
              <w:t>Accessibility, affordability and systems design</w:t>
            </w:r>
          </w:p>
          <w:p w14:paraId="6025219E" w14:textId="0AB56D70" w:rsidR="0003793A" w:rsidRPr="004F01F6" w:rsidRDefault="0003793A" w:rsidP="0003793A">
            <w:pPr>
              <w:rPr>
                <w:rFonts w:cstheme="minorHAnsi"/>
                <w:b/>
                <w:bCs/>
                <w:sz w:val="20"/>
                <w:szCs w:val="20"/>
              </w:rPr>
            </w:pPr>
          </w:p>
        </w:tc>
        <w:tc>
          <w:tcPr>
            <w:tcW w:w="2551" w:type="dxa"/>
          </w:tcPr>
          <w:p w14:paraId="33EF1DE2" w14:textId="3DBBE28D"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 xml:space="preserve">Students experienced substantially higher rates of untreated dental caries compared with regional averages. While only 15% of elementary students regionally had untreated dental caries, McCauley students had rates of 42% (K-6) and 28% (grades 7-9), which remained largely unchanged over time despite prior interventions.  </w:t>
            </w:r>
          </w:p>
          <w:p w14:paraId="3D842375" w14:textId="025949CD" w:rsidR="00BD362C" w:rsidRPr="00487DDA" w:rsidRDefault="00BD362C" w:rsidP="0003793A">
            <w:pPr>
              <w:tabs>
                <w:tab w:val="left" w:pos="3294"/>
              </w:tabs>
              <w:rPr>
                <w:rFonts w:eastAsia="Times New Roman" w:cstheme="minorHAnsi"/>
                <w:sz w:val="20"/>
                <w:szCs w:val="20"/>
              </w:rPr>
            </w:pPr>
          </w:p>
        </w:tc>
      </w:tr>
      <w:tr w:rsidR="0003793A" w:rsidRPr="0003793A" w14:paraId="56CB0D64" w14:textId="77777777" w:rsidTr="00BD362C">
        <w:tc>
          <w:tcPr>
            <w:tcW w:w="846" w:type="dxa"/>
          </w:tcPr>
          <w:p w14:paraId="04D72D98" w14:textId="2F308BF3" w:rsidR="0003793A" w:rsidRPr="00487DDA" w:rsidRDefault="00CC1221" w:rsidP="0003793A">
            <w:pPr>
              <w:rPr>
                <w:rFonts w:eastAsia="Times" w:cstheme="minorHAnsi"/>
                <w:color w:val="000000" w:themeColor="text1"/>
                <w:sz w:val="20"/>
                <w:szCs w:val="20"/>
              </w:rPr>
            </w:pPr>
            <w:r w:rsidRPr="00487DDA">
              <w:rPr>
                <w:rFonts w:eastAsia="Times" w:cstheme="minorHAnsi"/>
                <w:color w:val="000000" w:themeColor="text1"/>
                <w:sz w:val="20"/>
                <w:szCs w:val="20"/>
              </w:rPr>
              <w:t>6</w:t>
            </w:r>
            <w:r w:rsidR="001D295D" w:rsidRPr="00487DDA">
              <w:rPr>
                <w:rFonts w:eastAsia="Times" w:cstheme="minorHAnsi"/>
                <w:color w:val="000000" w:themeColor="text1"/>
                <w:sz w:val="20"/>
                <w:szCs w:val="20"/>
              </w:rPr>
              <w:t>9</w:t>
            </w:r>
          </w:p>
        </w:tc>
        <w:tc>
          <w:tcPr>
            <w:tcW w:w="1276" w:type="dxa"/>
          </w:tcPr>
          <w:p w14:paraId="4F9438E0" w14:textId="40702CA2" w:rsidR="0003793A" w:rsidRPr="004F01F6" w:rsidRDefault="00A263BE" w:rsidP="0003793A">
            <w:pPr>
              <w:rPr>
                <w:rFonts w:eastAsia="Times" w:cstheme="minorHAnsi"/>
                <w:color w:val="000000" w:themeColor="text1"/>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{"citationID":"Rv6JZXSR","properties":{"unsorted":false,"formattedCitation":"(Newbold and Patel, 2006)","plainCitation":"(Newbold and Patel, 2006)","noteIndex":0},"citationItems":[{"id":2462,"uris":["http://zotero.org/groups/6620036/items/FT98GPP5"],"itemData":{"id":2462,"type":"article-journal","abstract":"Although the health status and health behaviour of foreign-born residents of Canada have been well documented, little is known about their use of dental services. The authors, hypothesizing that foreign-born people would have lower utilization of dental care services than native-born Canadians, undertook this study to identify the factors associated with dental visits by Canadians aged 12 years and older and to compare the use of dental services by foreign-born and native-born populations. According to data derived from Statistics Canada's 1996-97 National Population Health Survey, foreign-born people were somewhat more likely than native-born Canadians to have visited a dentist within the previous year. Higher levels of education, greater income adequacy, and the presence of dental insurance were associated with greater use of dental services, whereas increasing age was associated with lower use. Although immigrants reported greater use of dental services than native-born Canadians, a variety of barriers to care may be present in this population. © J Can Dent Assoc 2006.","container-title":"Journal of the Canadian Dental Association","issue":"2","journalAbbreviation":"Journal of the Canadian Dental Association","page":"143-143f","title":"Use of dental services by immigrant Canadians","volume":"72","author":[{"family":"Newbold","given":"K.B."},{"family":"Patel","given":"A."}],"issued":{"date-parts":[["2006"]]}}}],"schema":"https://github.com/citation-style-language/schema/raw/master/csl-citation.json"}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eastAsia="Times" w:cstheme="minorHAnsi"/>
                <w:noProof/>
                <w:color w:val="000000" w:themeColor="text1"/>
                <w:sz w:val="20"/>
                <w:szCs w:val="20"/>
              </w:rPr>
              <w:t>(Newbold and Patel, 2006)</w:t>
            </w:r>
            <w:r w:rsidRPr="004F01F6">
              <w:rPr>
                <w:rFonts w:eastAsia="Times" w:cstheme="minorHAnsi"/>
                <w:color w:val="000000" w:themeColor="text1"/>
                <w:sz w:val="20"/>
                <w:szCs w:val="20"/>
              </w:rPr>
              <w:fldChar w:fldCharType="end"/>
            </w:r>
          </w:p>
        </w:tc>
        <w:tc>
          <w:tcPr>
            <w:tcW w:w="1275" w:type="dxa"/>
          </w:tcPr>
          <w:p w14:paraId="3D13BC52" w14:textId="7D087B1B" w:rsidR="0003793A" w:rsidRPr="004F01F6" w:rsidRDefault="0003793A" w:rsidP="0003793A">
            <w:pPr>
              <w:rPr>
                <w:rFonts w:eastAsia="Times" w:cstheme="minorHAnsi"/>
                <w:color w:val="000000" w:themeColor="text1"/>
                <w:sz w:val="20"/>
                <w:szCs w:val="20"/>
              </w:rPr>
            </w:pPr>
            <w:r w:rsidRPr="004F01F6">
              <w:rPr>
                <w:rFonts w:eastAsia="Times" w:cstheme="minorHAnsi"/>
                <w:color w:val="000000" w:themeColor="text1"/>
                <w:sz w:val="20"/>
                <w:szCs w:val="20"/>
              </w:rPr>
              <w:t>Use of dental services by immigrant Canadians</w:t>
            </w:r>
          </w:p>
        </w:tc>
        <w:tc>
          <w:tcPr>
            <w:tcW w:w="993" w:type="dxa"/>
          </w:tcPr>
          <w:p w14:paraId="720FBC11" w14:textId="6A89DD69"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62F56759" w14:textId="7A1210EE" w:rsidR="0003793A" w:rsidRPr="004F01F6" w:rsidRDefault="0003793A" w:rsidP="0003793A">
            <w:pPr>
              <w:rPr>
                <w:rFonts w:cstheme="minorHAnsi"/>
                <w:sz w:val="20"/>
                <w:szCs w:val="20"/>
              </w:rPr>
            </w:pPr>
            <w:r w:rsidRPr="004F01F6">
              <w:rPr>
                <w:rFonts w:eastAsia="Times New Roman" w:cstheme="minorHAnsi"/>
                <w:sz w:val="20"/>
                <w:szCs w:val="20"/>
              </w:rPr>
              <w:t>Cross-sectional study</w:t>
            </w:r>
          </w:p>
        </w:tc>
        <w:tc>
          <w:tcPr>
            <w:tcW w:w="1418" w:type="dxa"/>
          </w:tcPr>
          <w:p w14:paraId="1E22CE2A" w14:textId="2851517D" w:rsidR="0003793A" w:rsidRPr="004F01F6" w:rsidRDefault="00487DDA" w:rsidP="00487DDA">
            <w:pPr>
              <w:rPr>
                <w:rFonts w:eastAsia="Times New Roman" w:cstheme="minorHAnsi"/>
                <w:sz w:val="20"/>
                <w:szCs w:val="20"/>
              </w:rPr>
            </w:pPr>
            <w:r w:rsidRPr="004F01F6">
              <w:rPr>
                <w:rFonts w:cstheme="minorHAnsi"/>
                <w:sz w:val="20"/>
                <w:szCs w:val="20"/>
              </w:rPr>
              <w:t>Immigrant Canadians from diverse ethnic backgrounds</w:t>
            </w:r>
          </w:p>
        </w:tc>
        <w:tc>
          <w:tcPr>
            <w:tcW w:w="1275" w:type="dxa"/>
          </w:tcPr>
          <w:p w14:paraId="2B9CCCF4" w14:textId="523CC6DF" w:rsidR="0003793A" w:rsidRPr="004F01F6" w:rsidRDefault="0003793A" w:rsidP="0003793A">
            <w:pPr>
              <w:rPr>
                <w:rFonts w:cstheme="minorHAnsi"/>
                <w:sz w:val="20"/>
                <w:szCs w:val="20"/>
              </w:rPr>
            </w:pPr>
            <w:r w:rsidRPr="004F01F6">
              <w:rPr>
                <w:rFonts w:eastAsia="Times New Roman" w:cstheme="minorHAnsi"/>
                <w:sz w:val="20"/>
                <w:szCs w:val="20"/>
              </w:rPr>
              <w:t>55,007 participants</w:t>
            </w:r>
          </w:p>
        </w:tc>
        <w:tc>
          <w:tcPr>
            <w:tcW w:w="2127" w:type="dxa"/>
            <w:shd w:val="clear" w:color="auto" w:fill="FFFFFF" w:themeFill="background1"/>
          </w:tcPr>
          <w:p w14:paraId="2BDE9EAB" w14:textId="2A270960" w:rsidR="0003793A" w:rsidRPr="004F01F6" w:rsidRDefault="00273833"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compare the use of dental services between immigrant (foreign-born) and native-born Canadians and to identify the factors associated with dental visits among Canadians aged 12 years and older</w:t>
            </w:r>
            <w:r w:rsidR="00EE24AA" w:rsidRPr="004F01F6">
              <w:rPr>
                <w:rFonts w:eastAsia="Times New Roman" w:cstheme="minorHAnsi"/>
                <w:sz w:val="20"/>
                <w:szCs w:val="20"/>
              </w:rPr>
              <w:t>.</w:t>
            </w:r>
          </w:p>
        </w:tc>
        <w:tc>
          <w:tcPr>
            <w:tcW w:w="2126" w:type="dxa"/>
          </w:tcPr>
          <w:p w14:paraId="7CC8C7F0" w14:textId="038BA893" w:rsidR="0003793A" w:rsidRPr="004F01F6" w:rsidRDefault="0003793A" w:rsidP="0003793A">
            <w:pPr>
              <w:rPr>
                <w:rFonts w:cstheme="minorHAnsi"/>
                <w:sz w:val="20"/>
                <w:szCs w:val="20"/>
              </w:rPr>
            </w:pPr>
            <w:r w:rsidRPr="004F01F6">
              <w:rPr>
                <w:rFonts w:cstheme="minorHAnsi"/>
                <w:b/>
                <w:bCs/>
                <w:sz w:val="20"/>
                <w:szCs w:val="20"/>
              </w:rPr>
              <w:t xml:space="preserve">Sociocultural Determinants: </w:t>
            </w:r>
            <w:r w:rsidRPr="004F01F6">
              <w:rPr>
                <w:rFonts w:cstheme="minorHAnsi"/>
                <w:sz w:val="20"/>
                <w:szCs w:val="20"/>
              </w:rPr>
              <w:t>Cultural frameworks and acculturation</w:t>
            </w:r>
          </w:p>
          <w:p w14:paraId="36C2F4CE" w14:textId="716154CD" w:rsidR="0003793A" w:rsidRPr="004F01F6" w:rsidRDefault="0003793A" w:rsidP="0003793A">
            <w:pPr>
              <w:rPr>
                <w:rFonts w:cstheme="minorHAnsi"/>
                <w:b/>
                <w:bCs/>
                <w:sz w:val="20"/>
                <w:szCs w:val="20"/>
              </w:rPr>
            </w:pPr>
          </w:p>
        </w:tc>
        <w:tc>
          <w:tcPr>
            <w:tcW w:w="2551" w:type="dxa"/>
          </w:tcPr>
          <w:p w14:paraId="5807E26F" w14:textId="77777777"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Foreign-born Canadians were slightly more likely to have visited a dentist within the previous year than native-born Canadians after adjustment for age and sex. Higher education, greater income adequacy, and dental insurance were associated with greater use of dental services, while older age was associated with lower use. However, recent immigrants (&lt;4 years in Canada) and Asian immigrants had lower dental service use, suggesting persistent barriers related to insurance, awareness, language, and access to care.</w:t>
            </w:r>
          </w:p>
          <w:p w14:paraId="4E1A7D32" w14:textId="0C7C2FDD" w:rsidR="00BD362C" w:rsidRPr="00487DDA" w:rsidRDefault="00BD362C" w:rsidP="0003793A">
            <w:pPr>
              <w:tabs>
                <w:tab w:val="left" w:pos="3294"/>
              </w:tabs>
              <w:rPr>
                <w:rFonts w:eastAsia="Times New Roman" w:cstheme="minorHAnsi"/>
                <w:sz w:val="20"/>
                <w:szCs w:val="20"/>
              </w:rPr>
            </w:pPr>
          </w:p>
        </w:tc>
      </w:tr>
      <w:tr w:rsidR="0003793A" w:rsidRPr="0003793A" w14:paraId="63EFCB03" w14:textId="77777777" w:rsidTr="00BD362C">
        <w:trPr>
          <w:trHeight w:val="3212"/>
        </w:trPr>
        <w:tc>
          <w:tcPr>
            <w:tcW w:w="846" w:type="dxa"/>
          </w:tcPr>
          <w:p w14:paraId="7791627D" w14:textId="50614C1B" w:rsidR="0003793A" w:rsidRPr="00487DDA" w:rsidRDefault="001D295D" w:rsidP="0003793A">
            <w:pPr>
              <w:rPr>
                <w:rFonts w:eastAsia="Times" w:cstheme="minorHAnsi"/>
                <w:color w:val="000000" w:themeColor="text1"/>
                <w:sz w:val="20"/>
                <w:szCs w:val="20"/>
              </w:rPr>
            </w:pPr>
            <w:r w:rsidRPr="00487DDA">
              <w:rPr>
                <w:rFonts w:eastAsia="Times" w:cstheme="minorHAnsi"/>
                <w:color w:val="000000" w:themeColor="text1"/>
                <w:sz w:val="20"/>
                <w:szCs w:val="20"/>
              </w:rPr>
              <w:lastRenderedPageBreak/>
              <w:t>70</w:t>
            </w:r>
          </w:p>
        </w:tc>
        <w:tc>
          <w:tcPr>
            <w:tcW w:w="1276" w:type="dxa"/>
          </w:tcPr>
          <w:p w14:paraId="53991C69" w14:textId="7A4A76AA" w:rsidR="0003793A" w:rsidRPr="004F01F6" w:rsidRDefault="00A263BE" w:rsidP="0003793A">
            <w:pPr>
              <w:rPr>
                <w:rFonts w:eastAsia="Times" w:cstheme="minorHAnsi"/>
                <w:color w:val="000000" w:themeColor="text1"/>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{"citationID":"92HRrpe1","properties":{"unsorted":false,"formattedCitation":"(Noel {\\i{}et al.}, 2020)","plainCitation":"(Noel et al., 2020)","noteIndex":0},"citationItems":[{"id":2461,"uris":["http://zotero.org/groups/6620036/items/R2SF75TV"],"itemData":{"id":2461,"type":"article-journal","abstract":"Importance: Head and neck cancer (HNC) incidence varies worldwide, although it remains one of the most common cancers among those of East Asian and South Asian ethnicity. Objective: To determine the association of Chinese and South Asian ethnicity, independent of immigration status, with HNC incidence. Design, Setting, and Participants: This was a retrospective population-based matched cohort study that examined data collected between 1994 and 2017 in Ontario, Canada. Data were analyzed between July 2019 and March 2020. Individuals who immigrated to Canada between 1985 and 2017 were classified as immigrants, whereas Canadian-born individuals and those who immigrated prior to 1985 were classified as long-standing residents. Two separate, matched cohorts were created: an immigration cohort, consisting of immigrants and long-standing residents hard matched on age and sex, and an ethnicity cohort, where participants were further matched on ethnicity (Chinese, South Asian, or non-Chinese/non-South Asian). Exposures: Chinese ethnicity, South Asian ethnicity, and immigration status. Main Outcomes and Measures: Patients newly diagnosed with primary HNC were captured in both the immigration and the ethnicity cohorts. Cause-specific hazard models were used to estimate the association of immigration status and ethnicity with HNC incidence. Results: In the immigration cohort, 3328434 matched individuals (mean [SD] age, 36.73 [13.46] years; 52.8% female) were followed, across which 3173 unique HNC diagnoses were made. The hazard ratio (HR) for a new diagnosis of oropharynx cancer was lower in immigrants compared with long-standing residents (HR, 0.26 [95% CI, 0.22-0.31]). In the ethnicity cohort, after adjusting for age, sex, rurality, and deprivation, the rate of HNC diagnosis was higher for Chinese individuals (HR, 1.49 [95% CI, 1.36-1.64]) and South Asian individuals (HR, 1.29 [95% CI, 1.14-1.45]), although it was lower for immigrants (HR, 0.48 [95% CI, 0.44-0.52]) when compared with non-Chinese and non-South Asian individuals. There was no difference in the incidence of nasopharynx cancer when comparing immigrants and long-standing residents of Chinese ethnicity. Conclusions and Relevance: Immigration status appears to offer a protective effect against a diagnosis of HNC. Chinese and South Asian ethnic groups may experience higher HNC incidence when compared with the general Ontario population.. © 2020 American Medical Association. All rights reserved.","container-title":"JAMA Otolaryngology - Head and Neck Surgery","DOI":"10.1001/jamaoto.2020.4197","issue":"12","journalAbbreviation":"JAMA Otolaryngology - Head and Neck Surgery","page":"1125-1135","title":"Association of Immigration Status and Chinese and South Asian Ethnicity with Incidence of Head and Neck Cancer","volume":"146","author":[{"family":"Noel","given":"C.W."},{"family":"Sutradhar","given":"R."},{"family":"Li","given":"Q."},{"family":"Forner","given":"D."},{"family":"Hallet","given":"J."},{"family":"Cheung","given":"M."},{"family":"Singh","given":"S."},{"family":"Coburn","given":"N.G."},{"family":"Eskander","given":"A."}],"issued":{"date-parts":[["2020"]]}}}],"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cstheme="minorHAnsi"/>
                <w:color w:val="000000"/>
                <w:sz w:val="20"/>
                <w:szCs w:val="20"/>
              </w:rPr>
              <w:t>(Noel et al., 2020)</w:t>
            </w:r>
            <w:r w:rsidRPr="004F01F6">
              <w:rPr>
                <w:rFonts w:eastAsia="Times" w:cstheme="minorHAnsi"/>
                <w:color w:val="000000" w:themeColor="text1"/>
                <w:sz w:val="20"/>
                <w:szCs w:val="20"/>
              </w:rPr>
              <w:fldChar w:fldCharType="end"/>
            </w:r>
          </w:p>
        </w:tc>
        <w:tc>
          <w:tcPr>
            <w:tcW w:w="1275" w:type="dxa"/>
          </w:tcPr>
          <w:p w14:paraId="76601F22" w14:textId="7DB2BEE6" w:rsidR="0003793A" w:rsidRPr="004F01F6" w:rsidRDefault="0003793A" w:rsidP="0003793A">
            <w:pPr>
              <w:rPr>
                <w:rFonts w:eastAsia="Times" w:cstheme="minorHAnsi"/>
                <w:color w:val="000000" w:themeColor="text1"/>
                <w:sz w:val="20"/>
                <w:szCs w:val="20"/>
              </w:rPr>
            </w:pPr>
            <w:r w:rsidRPr="004F01F6">
              <w:rPr>
                <w:rFonts w:eastAsia="Times" w:cstheme="minorHAnsi"/>
                <w:color w:val="000000" w:themeColor="text1"/>
                <w:sz w:val="20"/>
                <w:szCs w:val="20"/>
              </w:rPr>
              <w:t>Association of Immigration Status and Chinese and South Asian Ethnicity with Incidence of Head and Neck Cancer</w:t>
            </w:r>
          </w:p>
        </w:tc>
        <w:tc>
          <w:tcPr>
            <w:tcW w:w="993" w:type="dxa"/>
          </w:tcPr>
          <w:p w14:paraId="2E1499F8" w14:textId="3EC83475"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47F8EF3C" w14:textId="41588755" w:rsidR="0003793A" w:rsidRPr="004F01F6" w:rsidRDefault="0003793A" w:rsidP="0003793A">
            <w:pPr>
              <w:rPr>
                <w:rFonts w:eastAsia="Times New Roman" w:cstheme="minorHAnsi"/>
                <w:sz w:val="20"/>
                <w:szCs w:val="20"/>
              </w:rPr>
            </w:pPr>
            <w:r w:rsidRPr="004F01F6">
              <w:rPr>
                <w:rFonts w:eastAsia="Times New Roman" w:cstheme="minorHAnsi"/>
                <w:sz w:val="20"/>
                <w:szCs w:val="20"/>
              </w:rPr>
              <w:t>Retrospective cohort s</w:t>
            </w:r>
            <w:r w:rsidR="00705AC1" w:rsidRPr="004F01F6">
              <w:rPr>
                <w:rFonts w:eastAsia="Times New Roman" w:cstheme="minorHAnsi"/>
                <w:sz w:val="20"/>
                <w:szCs w:val="20"/>
              </w:rPr>
              <w:t>t</w:t>
            </w:r>
            <w:r w:rsidRPr="004F01F6">
              <w:rPr>
                <w:rFonts w:eastAsia="Times New Roman" w:cstheme="minorHAnsi"/>
                <w:sz w:val="20"/>
                <w:szCs w:val="20"/>
              </w:rPr>
              <w:t>udy</w:t>
            </w:r>
          </w:p>
        </w:tc>
        <w:tc>
          <w:tcPr>
            <w:tcW w:w="1418" w:type="dxa"/>
          </w:tcPr>
          <w:p w14:paraId="4FED667C" w14:textId="188FC71F" w:rsidR="0003793A" w:rsidRPr="004F01F6" w:rsidRDefault="00487DDA" w:rsidP="0003793A">
            <w:pPr>
              <w:rPr>
                <w:rFonts w:eastAsia="Times New Roman" w:cstheme="minorHAnsi"/>
                <w:sz w:val="20"/>
                <w:szCs w:val="20"/>
              </w:rPr>
            </w:pPr>
            <w:r w:rsidRPr="004F01F6">
              <w:rPr>
                <w:rFonts w:cstheme="minorHAnsi"/>
                <w:sz w:val="20"/>
                <w:szCs w:val="20"/>
              </w:rPr>
              <w:t>Chinese and South Asian immigrants and long-standing residents in Ontario</w:t>
            </w:r>
          </w:p>
        </w:tc>
        <w:tc>
          <w:tcPr>
            <w:tcW w:w="1275" w:type="dxa"/>
          </w:tcPr>
          <w:p w14:paraId="2F51A03D" w14:textId="7D095B0B" w:rsidR="0003793A" w:rsidRPr="004F01F6" w:rsidRDefault="0003793A" w:rsidP="0003793A">
            <w:pPr>
              <w:rPr>
                <w:rFonts w:cstheme="minorHAnsi"/>
                <w:sz w:val="20"/>
                <w:szCs w:val="20"/>
              </w:rPr>
            </w:pPr>
            <w:r w:rsidRPr="004F01F6">
              <w:rPr>
                <w:rFonts w:eastAsia="Times New Roman" w:cstheme="minorHAnsi"/>
                <w:sz w:val="20"/>
                <w:szCs w:val="20"/>
              </w:rPr>
              <w:t xml:space="preserve">3,328,434 </w:t>
            </w:r>
            <w:r w:rsidR="0075441F" w:rsidRPr="004F01F6">
              <w:rPr>
                <w:rFonts w:eastAsia="Times New Roman" w:cstheme="minorHAnsi"/>
                <w:sz w:val="20"/>
                <w:szCs w:val="20"/>
              </w:rPr>
              <w:t>participants</w:t>
            </w:r>
          </w:p>
          <w:p w14:paraId="76E8F17B" w14:textId="3774D13B" w:rsidR="0003793A" w:rsidRPr="004F01F6" w:rsidRDefault="0003793A" w:rsidP="0003793A">
            <w:pPr>
              <w:rPr>
                <w:rFonts w:eastAsia="Times New Roman" w:cstheme="minorHAnsi"/>
                <w:sz w:val="20"/>
                <w:szCs w:val="20"/>
              </w:rPr>
            </w:pPr>
          </w:p>
        </w:tc>
        <w:tc>
          <w:tcPr>
            <w:tcW w:w="2127" w:type="dxa"/>
            <w:shd w:val="clear" w:color="auto" w:fill="FFFFFF" w:themeFill="background1"/>
          </w:tcPr>
          <w:p w14:paraId="131CB0B3" w14:textId="3FF0D0B5" w:rsidR="0003793A" w:rsidRPr="004F01F6" w:rsidRDefault="00273833"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determine the association between immigration status, Chinese ethnicity, and South Asian ethnicity with the incidence of head and neck cancer (HNC) in Ontario, Canada, and to assess whether ethnicity independently influences HNC risk beyond immigration status.</w:t>
            </w:r>
          </w:p>
          <w:p w14:paraId="461CB0B9" w14:textId="02BC9700" w:rsidR="0003793A" w:rsidRPr="004F01F6" w:rsidRDefault="0003793A" w:rsidP="0003793A">
            <w:pPr>
              <w:rPr>
                <w:rFonts w:eastAsia="Times New Roman" w:cstheme="minorHAnsi"/>
                <w:sz w:val="20"/>
                <w:szCs w:val="20"/>
              </w:rPr>
            </w:pPr>
          </w:p>
        </w:tc>
        <w:tc>
          <w:tcPr>
            <w:tcW w:w="2126" w:type="dxa"/>
          </w:tcPr>
          <w:p w14:paraId="7CCD52B0" w14:textId="01FF921F" w:rsidR="0003793A" w:rsidRPr="004F01F6" w:rsidRDefault="0003793A" w:rsidP="0003793A">
            <w:pPr>
              <w:rPr>
                <w:rFonts w:cstheme="minorHAnsi"/>
                <w:sz w:val="20"/>
                <w:szCs w:val="20"/>
              </w:rPr>
            </w:pPr>
            <w:r w:rsidRPr="004F01F6">
              <w:rPr>
                <w:rFonts w:cstheme="minorHAnsi"/>
                <w:b/>
                <w:bCs/>
                <w:sz w:val="20"/>
                <w:szCs w:val="20"/>
              </w:rPr>
              <w:t>Oral health status and disease</w:t>
            </w:r>
          </w:p>
          <w:p w14:paraId="1631A922" w14:textId="5E75AB8A" w:rsidR="0003793A" w:rsidRPr="004F01F6" w:rsidRDefault="0003793A" w:rsidP="0003793A">
            <w:pPr>
              <w:rPr>
                <w:rFonts w:cstheme="minorHAnsi"/>
                <w:b/>
                <w:bCs/>
                <w:sz w:val="20"/>
                <w:szCs w:val="20"/>
              </w:rPr>
            </w:pPr>
          </w:p>
        </w:tc>
        <w:tc>
          <w:tcPr>
            <w:tcW w:w="2551" w:type="dxa"/>
          </w:tcPr>
          <w:p w14:paraId="2C10833F" w14:textId="277EB258"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A “healthy immigrant effect” was observed, with immigrants having a lower risk of head and neck cancer overall compared with long-standing residents. However, Chinese (HR = 1.49) and South Asian individuals (HR = 1.29) had higher HNC incidence compared with the general Ontario population, independent of immigration status.</w:t>
            </w:r>
          </w:p>
        </w:tc>
      </w:tr>
      <w:tr w:rsidR="0003793A" w:rsidRPr="0003793A" w14:paraId="2C1DFCFF" w14:textId="77777777" w:rsidTr="00BD362C">
        <w:tc>
          <w:tcPr>
            <w:tcW w:w="846" w:type="dxa"/>
          </w:tcPr>
          <w:p w14:paraId="7DC5529C" w14:textId="1A45B245" w:rsidR="0003793A" w:rsidRPr="00487DDA" w:rsidRDefault="00CC1221" w:rsidP="0003793A">
            <w:pPr>
              <w:rPr>
                <w:rFonts w:eastAsia="Times" w:cstheme="minorHAnsi"/>
                <w:color w:val="000000" w:themeColor="text1"/>
                <w:sz w:val="20"/>
                <w:szCs w:val="20"/>
              </w:rPr>
            </w:pPr>
            <w:r w:rsidRPr="00487DDA">
              <w:rPr>
                <w:rFonts w:eastAsia="Times" w:cstheme="minorHAnsi"/>
                <w:color w:val="000000" w:themeColor="text1"/>
                <w:sz w:val="20"/>
                <w:szCs w:val="20"/>
              </w:rPr>
              <w:t>7</w:t>
            </w:r>
            <w:r w:rsidR="001D295D" w:rsidRPr="00487DDA">
              <w:rPr>
                <w:rFonts w:eastAsia="Times" w:cstheme="minorHAnsi"/>
                <w:color w:val="000000" w:themeColor="text1"/>
                <w:sz w:val="20"/>
                <w:szCs w:val="20"/>
              </w:rPr>
              <w:t>1</w:t>
            </w:r>
          </w:p>
        </w:tc>
        <w:tc>
          <w:tcPr>
            <w:tcW w:w="1276" w:type="dxa"/>
          </w:tcPr>
          <w:p w14:paraId="75B6BF56" w14:textId="5D0D7199" w:rsidR="0003793A" w:rsidRPr="004F01F6" w:rsidRDefault="00A263BE" w:rsidP="0003793A">
            <w:pPr>
              <w:rPr>
                <w:rFonts w:eastAsia="Times" w:cstheme="minorHAnsi"/>
                <w:color w:val="000000" w:themeColor="text1"/>
                <w:sz w:val="20"/>
                <w:szCs w:val="20"/>
              </w:rPr>
            </w:pPr>
            <w:r w:rsidRPr="004F01F6">
              <w:rPr>
                <w:rFonts w:eastAsia="Times" w:cstheme="minorHAnsi"/>
                <w:color w:val="000000" w:themeColor="text1"/>
                <w:sz w:val="20"/>
                <w:szCs w:val="20"/>
              </w:rPr>
              <w:fldChar w:fldCharType="begin"/>
            </w:r>
            <w:r w:rsidRPr="004F01F6">
              <w:rPr>
                <w:rFonts w:eastAsia="Times" w:cstheme="minorHAnsi"/>
                <w:color w:val="000000" w:themeColor="text1"/>
                <w:sz w:val="20"/>
                <w:szCs w:val="20"/>
              </w:rPr>
              <w:instrText xml:space="preserve"> ADDIN ZOTERO_ITEM CSL_CITATION {"citationID":"Kr1BVNye","properties":{"unsorted":false,"formattedCitation":"(Perez and Amin, 2014)","plainCitation":"(Perez and Amin, 2014)","noteIndex":0},"citationItems":[{"id":2454,"uris":["http://zotero.org/groups/6620036/items/Y67BADHQ"],"itemData":{"id":2454,"type":"article-journal","abstract":"The objective of this article is to define the underlying dimensions of psychosocial barriers to obtaining and providing dental care for young children among recent immigrants. Fifteen focus groups were conducted with 99 primary caregivers from African, South Asian, and Chinese recent immigrants. A secondary analysis of identified barriers using dimensional analysis methodology was performed to determine dimensions and properties of barriers. The analysis continued until irreducible properties were found or emerging dimensions were not relevant to the study. Identified dimensions were associated with barriers and individuals. Type, number, level, objectiveness, nature, and impact were barrier-related; awareness and controllability were individual-related dimensions. Type refers to barriers themselves. Number and level indicate the amount and location of barriers, respectively. Objectiveness refers to the extent that perceived barrier reflects reality and nature indicates its intrinsic characteristic. Impact concerns behaviors, goals, and outcomes compromised by barriers. Awareness alludes to the extent that individuals are aware of the barriers and controllability explains how much control people perceive to have over barriers. Identified dimensions are useful for better understanding and addressing existing barriers to children's optimal oral health.","archive_location":"WOS:000217820400087","container-title":"SAGE OPEN","DOI":"10.1177/2158244014539331","issue":"2","journalAbbreviation":"SAGE OPEN","title":"Dimensional Analysis of Psychosocial Barriers to Prevention of Early Childhood Caries Among Recent Immigrants","volume":"4","author":[{"family":"Perez","given":"A"},{"family":"Amin","given":"M"}],"issued":{"date-parts":[["2014"]]}}}],"schema":"https://github.com/citation-style-language/schema/raw/master/csl-citation.json"} </w:instrText>
            </w:r>
            <w:r w:rsidRPr="004F01F6">
              <w:rPr>
                <w:rFonts w:eastAsia="Times" w:cstheme="minorHAnsi"/>
                <w:color w:val="000000" w:themeColor="text1"/>
                <w:sz w:val="20"/>
                <w:szCs w:val="20"/>
              </w:rPr>
              <w:fldChar w:fldCharType="separate"/>
            </w:r>
            <w:r w:rsidRPr="004F01F6">
              <w:rPr>
                <w:rFonts w:eastAsia="Times" w:cstheme="minorHAnsi"/>
                <w:noProof/>
                <w:color w:val="000000" w:themeColor="text1"/>
                <w:sz w:val="20"/>
                <w:szCs w:val="20"/>
              </w:rPr>
              <w:t>(Perez and Amin, 2014)</w:t>
            </w:r>
            <w:r w:rsidRPr="004F01F6">
              <w:rPr>
                <w:rFonts w:eastAsia="Times" w:cstheme="minorHAnsi"/>
                <w:color w:val="000000" w:themeColor="text1"/>
                <w:sz w:val="20"/>
                <w:szCs w:val="20"/>
              </w:rPr>
              <w:fldChar w:fldCharType="end"/>
            </w:r>
          </w:p>
        </w:tc>
        <w:tc>
          <w:tcPr>
            <w:tcW w:w="1275" w:type="dxa"/>
          </w:tcPr>
          <w:p w14:paraId="65197B8E" w14:textId="44B72FEB" w:rsidR="0003793A" w:rsidRPr="004F01F6" w:rsidRDefault="0003793A" w:rsidP="0003793A">
            <w:pPr>
              <w:rPr>
                <w:rFonts w:eastAsia="Times" w:cstheme="minorHAnsi"/>
                <w:color w:val="000000" w:themeColor="text1"/>
                <w:sz w:val="20"/>
                <w:szCs w:val="20"/>
              </w:rPr>
            </w:pPr>
            <w:r w:rsidRPr="004F01F6">
              <w:rPr>
                <w:rFonts w:eastAsia="Times" w:cstheme="minorHAnsi"/>
                <w:color w:val="000000" w:themeColor="text1"/>
                <w:sz w:val="20"/>
                <w:szCs w:val="20"/>
              </w:rPr>
              <w:t>Dimensional Analysis of Psychosocial Barriers to Prevention of Early Childhood Caries Among Recent Immigrants</w:t>
            </w:r>
          </w:p>
        </w:tc>
        <w:tc>
          <w:tcPr>
            <w:tcW w:w="993" w:type="dxa"/>
          </w:tcPr>
          <w:p w14:paraId="72C3BC6F" w14:textId="7D4986DA" w:rsidR="0003793A" w:rsidRPr="004F01F6" w:rsidRDefault="0003793A" w:rsidP="0003793A">
            <w:pPr>
              <w:rPr>
                <w:rFonts w:eastAsia="Times New Roman" w:cstheme="minorHAnsi"/>
                <w:sz w:val="20"/>
                <w:szCs w:val="20"/>
              </w:rPr>
            </w:pPr>
            <w:r w:rsidRPr="004F01F6">
              <w:rPr>
                <w:rFonts w:cstheme="minorHAnsi"/>
                <w:sz w:val="20"/>
                <w:szCs w:val="20"/>
              </w:rPr>
              <w:t>Peer-reviewed</w:t>
            </w:r>
          </w:p>
        </w:tc>
        <w:tc>
          <w:tcPr>
            <w:tcW w:w="1417" w:type="dxa"/>
            <w:shd w:val="clear" w:color="auto" w:fill="FFFFFF" w:themeFill="background1"/>
          </w:tcPr>
          <w:p w14:paraId="5B5B2E18" w14:textId="676397CF" w:rsidR="0003793A" w:rsidRPr="004F01F6" w:rsidRDefault="0003793A" w:rsidP="0003793A">
            <w:pPr>
              <w:rPr>
                <w:rFonts w:eastAsia="Times New Roman" w:cstheme="minorHAnsi"/>
                <w:sz w:val="20"/>
                <w:szCs w:val="20"/>
              </w:rPr>
            </w:pPr>
            <w:r w:rsidRPr="004F01F6">
              <w:rPr>
                <w:rFonts w:eastAsia="Times New Roman" w:cstheme="minorHAnsi"/>
                <w:sz w:val="20"/>
                <w:szCs w:val="20"/>
              </w:rPr>
              <w:t>Qualitative study</w:t>
            </w:r>
          </w:p>
        </w:tc>
        <w:tc>
          <w:tcPr>
            <w:tcW w:w="1418" w:type="dxa"/>
          </w:tcPr>
          <w:p w14:paraId="281853C9" w14:textId="63DFAA17" w:rsidR="0003793A" w:rsidRPr="004F01F6" w:rsidRDefault="00487DDA" w:rsidP="0003793A">
            <w:pPr>
              <w:rPr>
                <w:rFonts w:eastAsia="Times New Roman" w:cstheme="minorHAnsi"/>
                <w:sz w:val="20"/>
                <w:szCs w:val="20"/>
              </w:rPr>
            </w:pPr>
            <w:r w:rsidRPr="004F01F6">
              <w:rPr>
                <w:rFonts w:cstheme="minorHAnsi"/>
                <w:sz w:val="20"/>
                <w:szCs w:val="20"/>
              </w:rPr>
              <w:t>Recent immigrant families (African, South Asian, and Chinese backgrounds)</w:t>
            </w:r>
          </w:p>
        </w:tc>
        <w:tc>
          <w:tcPr>
            <w:tcW w:w="1275" w:type="dxa"/>
          </w:tcPr>
          <w:p w14:paraId="6C166A3A" w14:textId="44956F8D" w:rsidR="0003793A" w:rsidRPr="004F01F6" w:rsidRDefault="0003793A" w:rsidP="0003793A">
            <w:pPr>
              <w:rPr>
                <w:rFonts w:cstheme="minorHAnsi"/>
                <w:sz w:val="20"/>
                <w:szCs w:val="20"/>
              </w:rPr>
            </w:pPr>
            <w:r w:rsidRPr="004F01F6">
              <w:rPr>
                <w:rFonts w:eastAsia="Times New Roman" w:cstheme="minorHAnsi"/>
                <w:sz w:val="20"/>
                <w:szCs w:val="20"/>
              </w:rPr>
              <w:t>99 participants</w:t>
            </w:r>
          </w:p>
        </w:tc>
        <w:tc>
          <w:tcPr>
            <w:tcW w:w="2127" w:type="dxa"/>
            <w:shd w:val="clear" w:color="auto" w:fill="FFFFFF" w:themeFill="background1"/>
          </w:tcPr>
          <w:p w14:paraId="087876A4" w14:textId="49B310B9" w:rsidR="0003793A" w:rsidRPr="004F01F6" w:rsidRDefault="00273833" w:rsidP="0003793A">
            <w:pPr>
              <w:rPr>
                <w:rFonts w:eastAsia="Times New Roman" w:cstheme="minorHAnsi"/>
                <w:sz w:val="20"/>
                <w:szCs w:val="20"/>
              </w:rPr>
            </w:pPr>
            <w:r w:rsidRPr="004F01F6">
              <w:rPr>
                <w:rFonts w:eastAsia="Times New Roman" w:cstheme="minorHAnsi"/>
                <w:sz w:val="20"/>
                <w:szCs w:val="20"/>
              </w:rPr>
              <w:t xml:space="preserve">To </w:t>
            </w:r>
            <w:r w:rsidR="0003793A" w:rsidRPr="004F01F6">
              <w:rPr>
                <w:rFonts w:eastAsia="Times New Roman" w:cstheme="minorHAnsi"/>
                <w:sz w:val="20"/>
                <w:szCs w:val="20"/>
              </w:rPr>
              <w:t>identify and define the underlying psychosocial barriers to the prevention of early childhood caries (ECC) among recent immigrant families, and to examine the dimensions of barriers affecting parents’ ability to obtain and provide dental care for young children.</w:t>
            </w:r>
          </w:p>
          <w:p w14:paraId="3F0089E0" w14:textId="28A2FAE8" w:rsidR="0003793A" w:rsidRPr="004F01F6" w:rsidRDefault="0003793A" w:rsidP="0003793A">
            <w:pPr>
              <w:rPr>
                <w:rFonts w:eastAsia="Times New Roman" w:cstheme="minorHAnsi"/>
                <w:sz w:val="20"/>
                <w:szCs w:val="20"/>
              </w:rPr>
            </w:pPr>
          </w:p>
        </w:tc>
        <w:tc>
          <w:tcPr>
            <w:tcW w:w="2126" w:type="dxa"/>
          </w:tcPr>
          <w:p w14:paraId="6C7EC03B" w14:textId="307563A8" w:rsidR="0003793A" w:rsidRPr="004F01F6" w:rsidRDefault="0067703E" w:rsidP="0003793A">
            <w:pPr>
              <w:rPr>
                <w:rFonts w:cstheme="minorHAnsi"/>
                <w:sz w:val="20"/>
                <w:szCs w:val="20"/>
              </w:rPr>
            </w:pPr>
            <w:r w:rsidRPr="004F01F6">
              <w:rPr>
                <w:rFonts w:cstheme="minorHAnsi"/>
                <w:b/>
                <w:bCs/>
                <w:sz w:val="20"/>
                <w:szCs w:val="20"/>
              </w:rPr>
              <w:t xml:space="preserve">Individual Factors: </w:t>
            </w:r>
            <w:r w:rsidR="0003793A" w:rsidRPr="004F01F6">
              <w:rPr>
                <w:rFonts w:cstheme="minorHAnsi"/>
                <w:sz w:val="20"/>
                <w:szCs w:val="20"/>
              </w:rPr>
              <w:t>Oral health knowledge and behaviours</w:t>
            </w:r>
          </w:p>
          <w:p w14:paraId="13FDE73A" w14:textId="18B2939D" w:rsidR="0003793A" w:rsidRPr="004F01F6" w:rsidRDefault="0003793A" w:rsidP="0003793A">
            <w:pPr>
              <w:rPr>
                <w:rFonts w:cstheme="minorHAnsi"/>
                <w:b/>
                <w:bCs/>
                <w:sz w:val="20"/>
                <w:szCs w:val="20"/>
              </w:rPr>
            </w:pPr>
          </w:p>
          <w:p w14:paraId="7D614D10" w14:textId="6449A7F4" w:rsidR="0003793A" w:rsidRPr="004F01F6" w:rsidRDefault="0003793A" w:rsidP="0003793A">
            <w:pPr>
              <w:rPr>
                <w:rFonts w:cstheme="minorHAnsi"/>
                <w:b/>
                <w:bCs/>
                <w:sz w:val="20"/>
                <w:szCs w:val="20"/>
              </w:rPr>
            </w:pPr>
          </w:p>
          <w:p w14:paraId="3FD8D3B4" w14:textId="7FC97CC0" w:rsidR="0003793A" w:rsidRPr="004F01F6" w:rsidRDefault="0003793A" w:rsidP="0003793A">
            <w:pPr>
              <w:rPr>
                <w:rFonts w:cstheme="minorHAnsi"/>
                <w:b/>
                <w:bCs/>
                <w:sz w:val="20"/>
                <w:szCs w:val="20"/>
              </w:rPr>
            </w:pPr>
            <w:r w:rsidRPr="004F01F6">
              <w:rPr>
                <w:rFonts w:cstheme="minorHAnsi"/>
                <w:b/>
                <w:bCs/>
                <w:sz w:val="20"/>
                <w:szCs w:val="20"/>
              </w:rPr>
              <w:t xml:space="preserve">Sociocultural Determinants: </w:t>
            </w:r>
            <w:r w:rsidRPr="004F01F6">
              <w:rPr>
                <w:rFonts w:cstheme="minorHAnsi"/>
                <w:sz w:val="20"/>
                <w:szCs w:val="20"/>
              </w:rPr>
              <w:t>Cultural frameworks and acculturation; Social networks</w:t>
            </w:r>
          </w:p>
        </w:tc>
        <w:tc>
          <w:tcPr>
            <w:tcW w:w="2551" w:type="dxa"/>
          </w:tcPr>
          <w:p w14:paraId="33D4FAB4" w14:textId="00159086" w:rsidR="0003793A" w:rsidRPr="00487DDA" w:rsidRDefault="0003793A" w:rsidP="0003793A">
            <w:pPr>
              <w:tabs>
                <w:tab w:val="left" w:pos="3294"/>
              </w:tabs>
              <w:rPr>
                <w:rFonts w:eastAsia="Times New Roman" w:cstheme="minorHAnsi"/>
                <w:sz w:val="20"/>
                <w:szCs w:val="20"/>
              </w:rPr>
            </w:pPr>
            <w:r w:rsidRPr="00487DDA">
              <w:rPr>
                <w:rFonts w:eastAsia="Times New Roman" w:cstheme="minorHAnsi"/>
                <w:sz w:val="20"/>
                <w:szCs w:val="20"/>
              </w:rPr>
              <w:t xml:space="preserve">The study identified multiple psychosocial barriers to preventing early childhood </w:t>
            </w:r>
            <w:r w:rsidR="00BF20C6" w:rsidRPr="00487DDA">
              <w:rPr>
                <w:rFonts w:eastAsia="Times New Roman" w:cstheme="minorHAnsi"/>
                <w:sz w:val="20"/>
                <w:szCs w:val="20"/>
              </w:rPr>
              <w:t>caries</w:t>
            </w:r>
            <w:r w:rsidRPr="00487DDA">
              <w:rPr>
                <w:rFonts w:eastAsia="Times New Roman" w:cstheme="minorHAnsi"/>
                <w:sz w:val="20"/>
                <w:szCs w:val="20"/>
              </w:rPr>
              <w:t>,</w:t>
            </w:r>
            <w:r w:rsidR="006678F4">
              <w:rPr>
                <w:rFonts w:eastAsia="Times New Roman" w:cstheme="minorHAnsi"/>
                <w:sz w:val="20"/>
                <w:szCs w:val="20"/>
              </w:rPr>
              <w:t xml:space="preserve"> </w:t>
            </w:r>
            <w:r w:rsidRPr="00487DDA">
              <w:rPr>
                <w:rFonts w:eastAsia="Times New Roman" w:cstheme="minorHAnsi"/>
                <w:sz w:val="20"/>
                <w:szCs w:val="20"/>
              </w:rPr>
              <w:t>including lack of insurance, transportation difficulties, limited oral health knowledge, language barriers, low perceived need for preventive care, misconceptions about dental services, and cultural beliefs regarding oral health.</w:t>
            </w:r>
          </w:p>
        </w:tc>
      </w:tr>
    </w:tbl>
    <w:p w14:paraId="50C470A8" w14:textId="6338AFC0" w:rsidR="009235D3" w:rsidRPr="00CD6E22" w:rsidRDefault="006678F4" w:rsidP="5C420653">
      <w:pPr>
        <w:rPr>
          <w:sz w:val="20"/>
          <w:szCs w:val="20"/>
        </w:rPr>
      </w:pPr>
      <w:r>
        <w:rPr>
          <w:rStyle w:val="Strong"/>
          <w:i/>
          <w:iCs/>
          <w:sz w:val="20"/>
          <w:szCs w:val="20"/>
        </w:rPr>
        <w:t>*</w:t>
      </w:r>
      <w:r w:rsidR="009235D3" w:rsidRPr="00CD6E22">
        <w:rPr>
          <w:sz w:val="20"/>
          <w:szCs w:val="20"/>
        </w:rPr>
        <w:t xml:space="preserve"> </w:t>
      </w:r>
      <w:r w:rsidRPr="006678F4">
        <w:rPr>
          <w:sz w:val="20"/>
          <w:szCs w:val="20"/>
        </w:rPr>
        <w:t xml:space="preserve">Population terms are reproduced as they appear in the original sources rather than mapped to current categories, to preserve how each study defined its sample. Some reflect the conventions of the period in which the study was published and </w:t>
      </w:r>
      <w:r w:rsidR="009235D3" w:rsidRPr="006678F4">
        <w:rPr>
          <w:sz w:val="20"/>
          <w:szCs w:val="20"/>
        </w:rPr>
        <w:t>may differ from contemporary usage.</w:t>
      </w:r>
    </w:p>
    <w:sectPr w:rsidR="009235D3" w:rsidRPr="00CD6E22" w:rsidSect="0003793A">
      <w:footerReference w:type="even"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14EB0" w14:textId="77777777" w:rsidR="008B6BD4" w:rsidRDefault="008B6BD4" w:rsidP="0093075F">
      <w:pPr>
        <w:spacing w:after="0" w:line="240" w:lineRule="auto"/>
      </w:pPr>
      <w:r>
        <w:separator/>
      </w:r>
    </w:p>
  </w:endnote>
  <w:endnote w:type="continuationSeparator" w:id="0">
    <w:p w14:paraId="425F7296" w14:textId="77777777" w:rsidR="008B6BD4" w:rsidRDefault="008B6BD4" w:rsidP="00930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8259683"/>
      <w:docPartObj>
        <w:docPartGallery w:val="Page Numbers (Bottom of Page)"/>
        <w:docPartUnique/>
      </w:docPartObj>
    </w:sdtPr>
    <w:sdtContent>
      <w:p w14:paraId="23BC1D1B" w14:textId="04BBEF7B" w:rsidR="0093075F" w:rsidRDefault="0093075F" w:rsidP="000D373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8EC13B0" w14:textId="77777777" w:rsidR="0093075F" w:rsidRDefault="00930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1606508"/>
      <w:docPartObj>
        <w:docPartGallery w:val="Page Numbers (Bottom of Page)"/>
        <w:docPartUnique/>
      </w:docPartObj>
    </w:sdtPr>
    <w:sdtContent>
      <w:p w14:paraId="329E62E2" w14:textId="3EC0E847" w:rsidR="0093075F" w:rsidRDefault="0093075F" w:rsidP="000D373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sdtContent>
  </w:sdt>
  <w:p w14:paraId="47CA2FF3" w14:textId="77777777" w:rsidR="0093075F" w:rsidRDefault="00930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ED51B9" w14:textId="77777777" w:rsidR="008B6BD4" w:rsidRDefault="008B6BD4" w:rsidP="0093075F">
      <w:pPr>
        <w:spacing w:after="0" w:line="240" w:lineRule="auto"/>
      </w:pPr>
      <w:r>
        <w:separator/>
      </w:r>
    </w:p>
  </w:footnote>
  <w:footnote w:type="continuationSeparator" w:id="0">
    <w:p w14:paraId="600443FB" w14:textId="77777777" w:rsidR="008B6BD4" w:rsidRDefault="008B6BD4" w:rsidP="0093075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v3jXqOAVqWKVSe" int2:id="5YmaqxkX">
      <int2:state int2:value="Rejected" int2:type="spell"/>
    </int2:textHash>
    <int2:textHash int2:hashCode="cvxKBMm9C2U9mq" int2:id="B27MCc1t">
      <int2:state int2:value="Rejected" int2:type="spell"/>
    </int2:textHash>
    <int2:textHash int2:hashCode="PLZtS9B8ew8ND3" int2:id="BfBY0tY3">
      <int2:state int2:value="Rejected" int2:type="spell"/>
    </int2:textHash>
    <int2:textHash int2:hashCode="bngOB1lFgyYewn" int2:id="DbRIBOcL">
      <int2:state int2:value="Rejected" int2:type="spell"/>
    </int2:textHash>
    <int2:textHash int2:hashCode="1I7yY/ofmzJMU1" int2:id="LSYbIhDG">
      <int2:state int2:value="Rejected" int2:type="spell"/>
    </int2:textHash>
    <int2:textHash int2:hashCode="09wgqg89SZYTjF" int2:id="OWxZrHNH">
      <int2:state int2:value="Rejected" int2:type="spell"/>
    </int2:textHash>
    <int2:textHash int2:hashCode="Kcgd4aN6dvA6am" int2:id="PcYMyrdj">
      <int2:state int2:value="Rejected" int2:type="spell"/>
    </int2:textHash>
    <int2:textHash int2:hashCode="XSUiEPxXFZ9tOg" int2:id="WGQAIVbH">
      <int2:state int2:value="Rejected" int2:type="spell"/>
    </int2:textHash>
    <int2:textHash int2:hashCode="YMBGrf82iDFYSc" int2:id="aKige7qy">
      <int2:state int2:value="Rejected" int2:type="spell"/>
    </int2:textHash>
    <int2:textHash int2:hashCode="0+wpE0rUwLELF0" int2:id="qZm3x0te">
      <int2:state int2:value="Rejected" int2:type="spell"/>
    </int2:textHash>
    <int2:textHash int2:hashCode="17ShXkmfgQoRN6" int2:id="w0HT3lrL">
      <int2:state int2:value="Rejected" int2:type="spell"/>
    </int2:textHash>
    <int2:bookmark int2:bookmarkName="_Int_BteElES5" int2:invalidationBookmarkName="" int2:hashCode="N1vSNUgpJwfAyf" int2:id="9hfq5EkM">
      <int2:state int2:value="Rejected" int2:type="AugLoop_RoleDetection_RoleDetection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7F538"/>
    <w:multiLevelType w:val="hybridMultilevel"/>
    <w:tmpl w:val="0AAA836E"/>
    <w:lvl w:ilvl="0" w:tplc="82A09A60">
      <w:start w:val="1"/>
      <w:numFmt w:val="decimal"/>
      <w:lvlText w:val="%1."/>
      <w:lvlJc w:val="left"/>
      <w:pPr>
        <w:ind w:left="720" w:hanging="360"/>
      </w:pPr>
    </w:lvl>
    <w:lvl w:ilvl="1" w:tplc="C622AD72">
      <w:start w:val="1"/>
      <w:numFmt w:val="lowerLetter"/>
      <w:lvlText w:val="%2."/>
      <w:lvlJc w:val="left"/>
      <w:pPr>
        <w:ind w:left="1440" w:hanging="360"/>
      </w:pPr>
    </w:lvl>
    <w:lvl w:ilvl="2" w:tplc="6E1E0236">
      <w:start w:val="1"/>
      <w:numFmt w:val="lowerRoman"/>
      <w:lvlText w:val="%3."/>
      <w:lvlJc w:val="right"/>
      <w:pPr>
        <w:ind w:left="2160" w:hanging="180"/>
      </w:pPr>
    </w:lvl>
    <w:lvl w:ilvl="3" w:tplc="4E9C24F6">
      <w:start w:val="1"/>
      <w:numFmt w:val="decimal"/>
      <w:lvlText w:val="%4."/>
      <w:lvlJc w:val="left"/>
      <w:pPr>
        <w:ind w:left="2880" w:hanging="360"/>
      </w:pPr>
    </w:lvl>
    <w:lvl w:ilvl="4" w:tplc="3DE60076">
      <w:start w:val="1"/>
      <w:numFmt w:val="lowerLetter"/>
      <w:lvlText w:val="%5."/>
      <w:lvlJc w:val="left"/>
      <w:pPr>
        <w:ind w:left="3600" w:hanging="360"/>
      </w:pPr>
    </w:lvl>
    <w:lvl w:ilvl="5" w:tplc="E710ECBA">
      <w:start w:val="1"/>
      <w:numFmt w:val="lowerRoman"/>
      <w:lvlText w:val="%6."/>
      <w:lvlJc w:val="right"/>
      <w:pPr>
        <w:ind w:left="4320" w:hanging="180"/>
      </w:pPr>
    </w:lvl>
    <w:lvl w:ilvl="6" w:tplc="53925BEE">
      <w:start w:val="1"/>
      <w:numFmt w:val="decimal"/>
      <w:lvlText w:val="%7."/>
      <w:lvlJc w:val="left"/>
      <w:pPr>
        <w:ind w:left="5040" w:hanging="360"/>
      </w:pPr>
    </w:lvl>
    <w:lvl w:ilvl="7" w:tplc="1B3402B2">
      <w:start w:val="1"/>
      <w:numFmt w:val="lowerLetter"/>
      <w:lvlText w:val="%8."/>
      <w:lvlJc w:val="left"/>
      <w:pPr>
        <w:ind w:left="5760" w:hanging="360"/>
      </w:pPr>
    </w:lvl>
    <w:lvl w:ilvl="8" w:tplc="E4AC3336">
      <w:start w:val="1"/>
      <w:numFmt w:val="lowerRoman"/>
      <w:lvlText w:val="%9."/>
      <w:lvlJc w:val="right"/>
      <w:pPr>
        <w:ind w:left="6480" w:hanging="180"/>
      </w:pPr>
    </w:lvl>
  </w:abstractNum>
  <w:abstractNum w:abstractNumId="1" w15:restartNumberingAfterBreak="0">
    <w:nsid w:val="2ACE413C"/>
    <w:multiLevelType w:val="hybridMultilevel"/>
    <w:tmpl w:val="A42A8E38"/>
    <w:lvl w:ilvl="0" w:tplc="77F21384">
      <w:start w:val="1"/>
      <w:numFmt w:val="bullet"/>
      <w:lvlText w:val="-"/>
      <w:lvlJc w:val="left"/>
      <w:pPr>
        <w:ind w:left="720" w:hanging="360"/>
      </w:pPr>
      <w:rPr>
        <w:rFonts w:ascii="Aptos" w:hAnsi="Aptos" w:hint="default"/>
      </w:rPr>
    </w:lvl>
    <w:lvl w:ilvl="1" w:tplc="190EAB6E">
      <w:start w:val="1"/>
      <w:numFmt w:val="bullet"/>
      <w:lvlText w:val="o"/>
      <w:lvlJc w:val="left"/>
      <w:pPr>
        <w:ind w:left="1440" w:hanging="360"/>
      </w:pPr>
      <w:rPr>
        <w:rFonts w:ascii="Courier New" w:hAnsi="Courier New" w:hint="default"/>
      </w:rPr>
    </w:lvl>
    <w:lvl w:ilvl="2" w:tplc="207ED2B2">
      <w:start w:val="1"/>
      <w:numFmt w:val="bullet"/>
      <w:lvlText w:val=""/>
      <w:lvlJc w:val="left"/>
      <w:pPr>
        <w:ind w:left="2160" w:hanging="360"/>
      </w:pPr>
      <w:rPr>
        <w:rFonts w:ascii="Wingdings" w:hAnsi="Wingdings" w:hint="default"/>
      </w:rPr>
    </w:lvl>
    <w:lvl w:ilvl="3" w:tplc="B8029568">
      <w:start w:val="1"/>
      <w:numFmt w:val="bullet"/>
      <w:lvlText w:val=""/>
      <w:lvlJc w:val="left"/>
      <w:pPr>
        <w:ind w:left="2880" w:hanging="360"/>
      </w:pPr>
      <w:rPr>
        <w:rFonts w:ascii="Symbol" w:hAnsi="Symbol" w:hint="default"/>
      </w:rPr>
    </w:lvl>
    <w:lvl w:ilvl="4" w:tplc="1D42C0BE">
      <w:start w:val="1"/>
      <w:numFmt w:val="bullet"/>
      <w:lvlText w:val="o"/>
      <w:lvlJc w:val="left"/>
      <w:pPr>
        <w:ind w:left="3600" w:hanging="360"/>
      </w:pPr>
      <w:rPr>
        <w:rFonts w:ascii="Courier New" w:hAnsi="Courier New" w:hint="default"/>
      </w:rPr>
    </w:lvl>
    <w:lvl w:ilvl="5" w:tplc="C22A5C72">
      <w:start w:val="1"/>
      <w:numFmt w:val="bullet"/>
      <w:lvlText w:val=""/>
      <w:lvlJc w:val="left"/>
      <w:pPr>
        <w:ind w:left="4320" w:hanging="360"/>
      </w:pPr>
      <w:rPr>
        <w:rFonts w:ascii="Wingdings" w:hAnsi="Wingdings" w:hint="default"/>
      </w:rPr>
    </w:lvl>
    <w:lvl w:ilvl="6" w:tplc="09F440A4">
      <w:start w:val="1"/>
      <w:numFmt w:val="bullet"/>
      <w:lvlText w:val=""/>
      <w:lvlJc w:val="left"/>
      <w:pPr>
        <w:ind w:left="5040" w:hanging="360"/>
      </w:pPr>
      <w:rPr>
        <w:rFonts w:ascii="Symbol" w:hAnsi="Symbol" w:hint="default"/>
      </w:rPr>
    </w:lvl>
    <w:lvl w:ilvl="7" w:tplc="40F082CE">
      <w:start w:val="1"/>
      <w:numFmt w:val="bullet"/>
      <w:lvlText w:val="o"/>
      <w:lvlJc w:val="left"/>
      <w:pPr>
        <w:ind w:left="5760" w:hanging="360"/>
      </w:pPr>
      <w:rPr>
        <w:rFonts w:ascii="Courier New" w:hAnsi="Courier New" w:hint="default"/>
      </w:rPr>
    </w:lvl>
    <w:lvl w:ilvl="8" w:tplc="950C71AC">
      <w:start w:val="1"/>
      <w:numFmt w:val="bullet"/>
      <w:lvlText w:val=""/>
      <w:lvlJc w:val="left"/>
      <w:pPr>
        <w:ind w:left="6480" w:hanging="360"/>
      </w:pPr>
      <w:rPr>
        <w:rFonts w:ascii="Wingdings" w:hAnsi="Wingdings" w:hint="default"/>
      </w:rPr>
    </w:lvl>
  </w:abstractNum>
  <w:abstractNum w:abstractNumId="2" w15:restartNumberingAfterBreak="0">
    <w:nsid w:val="397FE744"/>
    <w:multiLevelType w:val="hybridMultilevel"/>
    <w:tmpl w:val="B4ACD284"/>
    <w:lvl w:ilvl="0" w:tplc="AB7065B4">
      <w:start w:val="1"/>
      <w:numFmt w:val="bullet"/>
      <w:lvlText w:val=""/>
      <w:lvlJc w:val="left"/>
      <w:pPr>
        <w:ind w:left="720" w:hanging="360"/>
      </w:pPr>
      <w:rPr>
        <w:rFonts w:ascii="Symbol" w:hAnsi="Symbol" w:hint="default"/>
      </w:rPr>
    </w:lvl>
    <w:lvl w:ilvl="1" w:tplc="2BF495F2">
      <w:start w:val="1"/>
      <w:numFmt w:val="bullet"/>
      <w:lvlText w:val="o"/>
      <w:lvlJc w:val="left"/>
      <w:pPr>
        <w:ind w:left="1440" w:hanging="360"/>
      </w:pPr>
      <w:rPr>
        <w:rFonts w:ascii="Courier New" w:hAnsi="Courier New" w:hint="default"/>
      </w:rPr>
    </w:lvl>
    <w:lvl w:ilvl="2" w:tplc="FC0857EA">
      <w:start w:val="1"/>
      <w:numFmt w:val="bullet"/>
      <w:lvlText w:val=""/>
      <w:lvlJc w:val="left"/>
      <w:pPr>
        <w:ind w:left="2160" w:hanging="360"/>
      </w:pPr>
      <w:rPr>
        <w:rFonts w:ascii="Wingdings" w:hAnsi="Wingdings" w:hint="default"/>
      </w:rPr>
    </w:lvl>
    <w:lvl w:ilvl="3" w:tplc="238C37C6">
      <w:start w:val="1"/>
      <w:numFmt w:val="bullet"/>
      <w:lvlText w:val=""/>
      <w:lvlJc w:val="left"/>
      <w:pPr>
        <w:ind w:left="2880" w:hanging="360"/>
      </w:pPr>
      <w:rPr>
        <w:rFonts w:ascii="Symbol" w:hAnsi="Symbol" w:hint="default"/>
      </w:rPr>
    </w:lvl>
    <w:lvl w:ilvl="4" w:tplc="FA3A1DE4">
      <w:start w:val="1"/>
      <w:numFmt w:val="bullet"/>
      <w:lvlText w:val="o"/>
      <w:lvlJc w:val="left"/>
      <w:pPr>
        <w:ind w:left="3600" w:hanging="360"/>
      </w:pPr>
      <w:rPr>
        <w:rFonts w:ascii="Courier New" w:hAnsi="Courier New" w:hint="default"/>
      </w:rPr>
    </w:lvl>
    <w:lvl w:ilvl="5" w:tplc="145210CE">
      <w:start w:val="1"/>
      <w:numFmt w:val="bullet"/>
      <w:lvlText w:val=""/>
      <w:lvlJc w:val="left"/>
      <w:pPr>
        <w:ind w:left="4320" w:hanging="360"/>
      </w:pPr>
      <w:rPr>
        <w:rFonts w:ascii="Wingdings" w:hAnsi="Wingdings" w:hint="default"/>
      </w:rPr>
    </w:lvl>
    <w:lvl w:ilvl="6" w:tplc="156C3DD2">
      <w:start w:val="1"/>
      <w:numFmt w:val="bullet"/>
      <w:lvlText w:val=""/>
      <w:lvlJc w:val="left"/>
      <w:pPr>
        <w:ind w:left="5040" w:hanging="360"/>
      </w:pPr>
      <w:rPr>
        <w:rFonts w:ascii="Symbol" w:hAnsi="Symbol" w:hint="default"/>
      </w:rPr>
    </w:lvl>
    <w:lvl w:ilvl="7" w:tplc="047A3BAC">
      <w:start w:val="1"/>
      <w:numFmt w:val="bullet"/>
      <w:lvlText w:val="o"/>
      <w:lvlJc w:val="left"/>
      <w:pPr>
        <w:ind w:left="5760" w:hanging="360"/>
      </w:pPr>
      <w:rPr>
        <w:rFonts w:ascii="Courier New" w:hAnsi="Courier New" w:hint="default"/>
      </w:rPr>
    </w:lvl>
    <w:lvl w:ilvl="8" w:tplc="A4D06A26">
      <w:start w:val="1"/>
      <w:numFmt w:val="bullet"/>
      <w:lvlText w:val=""/>
      <w:lvlJc w:val="left"/>
      <w:pPr>
        <w:ind w:left="6480" w:hanging="360"/>
      </w:pPr>
      <w:rPr>
        <w:rFonts w:ascii="Wingdings" w:hAnsi="Wingdings" w:hint="default"/>
      </w:rPr>
    </w:lvl>
  </w:abstractNum>
  <w:abstractNum w:abstractNumId="3" w15:restartNumberingAfterBreak="0">
    <w:nsid w:val="42249502"/>
    <w:multiLevelType w:val="hybridMultilevel"/>
    <w:tmpl w:val="C17434A8"/>
    <w:lvl w:ilvl="0" w:tplc="82C4F6B6">
      <w:start w:val="1"/>
      <w:numFmt w:val="bullet"/>
      <w:lvlText w:val="-"/>
      <w:lvlJc w:val="left"/>
      <w:pPr>
        <w:ind w:left="720" w:hanging="360"/>
      </w:pPr>
      <w:rPr>
        <w:rFonts w:ascii="Aptos" w:hAnsi="Aptos" w:hint="default"/>
      </w:rPr>
    </w:lvl>
    <w:lvl w:ilvl="1" w:tplc="402E8C94">
      <w:start w:val="1"/>
      <w:numFmt w:val="bullet"/>
      <w:lvlText w:val="o"/>
      <w:lvlJc w:val="left"/>
      <w:pPr>
        <w:ind w:left="1440" w:hanging="360"/>
      </w:pPr>
      <w:rPr>
        <w:rFonts w:ascii="Courier New" w:hAnsi="Courier New" w:hint="default"/>
      </w:rPr>
    </w:lvl>
    <w:lvl w:ilvl="2" w:tplc="AB86E496">
      <w:start w:val="1"/>
      <w:numFmt w:val="bullet"/>
      <w:lvlText w:val=""/>
      <w:lvlJc w:val="left"/>
      <w:pPr>
        <w:ind w:left="2160" w:hanging="360"/>
      </w:pPr>
      <w:rPr>
        <w:rFonts w:ascii="Wingdings" w:hAnsi="Wingdings" w:hint="default"/>
      </w:rPr>
    </w:lvl>
    <w:lvl w:ilvl="3" w:tplc="E53CC634">
      <w:start w:val="1"/>
      <w:numFmt w:val="bullet"/>
      <w:lvlText w:val=""/>
      <w:lvlJc w:val="left"/>
      <w:pPr>
        <w:ind w:left="2880" w:hanging="360"/>
      </w:pPr>
      <w:rPr>
        <w:rFonts w:ascii="Symbol" w:hAnsi="Symbol" w:hint="default"/>
      </w:rPr>
    </w:lvl>
    <w:lvl w:ilvl="4" w:tplc="4DE0F6B6">
      <w:start w:val="1"/>
      <w:numFmt w:val="bullet"/>
      <w:lvlText w:val="o"/>
      <w:lvlJc w:val="left"/>
      <w:pPr>
        <w:ind w:left="3600" w:hanging="360"/>
      </w:pPr>
      <w:rPr>
        <w:rFonts w:ascii="Courier New" w:hAnsi="Courier New" w:hint="default"/>
      </w:rPr>
    </w:lvl>
    <w:lvl w:ilvl="5" w:tplc="34B8C738">
      <w:start w:val="1"/>
      <w:numFmt w:val="bullet"/>
      <w:lvlText w:val=""/>
      <w:lvlJc w:val="left"/>
      <w:pPr>
        <w:ind w:left="4320" w:hanging="360"/>
      </w:pPr>
      <w:rPr>
        <w:rFonts w:ascii="Wingdings" w:hAnsi="Wingdings" w:hint="default"/>
      </w:rPr>
    </w:lvl>
    <w:lvl w:ilvl="6" w:tplc="2610ADF4">
      <w:start w:val="1"/>
      <w:numFmt w:val="bullet"/>
      <w:lvlText w:val=""/>
      <w:lvlJc w:val="left"/>
      <w:pPr>
        <w:ind w:left="5040" w:hanging="360"/>
      </w:pPr>
      <w:rPr>
        <w:rFonts w:ascii="Symbol" w:hAnsi="Symbol" w:hint="default"/>
      </w:rPr>
    </w:lvl>
    <w:lvl w:ilvl="7" w:tplc="FFA05A72">
      <w:start w:val="1"/>
      <w:numFmt w:val="bullet"/>
      <w:lvlText w:val="o"/>
      <w:lvlJc w:val="left"/>
      <w:pPr>
        <w:ind w:left="5760" w:hanging="360"/>
      </w:pPr>
      <w:rPr>
        <w:rFonts w:ascii="Courier New" w:hAnsi="Courier New" w:hint="default"/>
      </w:rPr>
    </w:lvl>
    <w:lvl w:ilvl="8" w:tplc="4E7C6EFE">
      <w:start w:val="1"/>
      <w:numFmt w:val="bullet"/>
      <w:lvlText w:val=""/>
      <w:lvlJc w:val="left"/>
      <w:pPr>
        <w:ind w:left="6480" w:hanging="360"/>
      </w:pPr>
      <w:rPr>
        <w:rFonts w:ascii="Wingdings" w:hAnsi="Wingdings" w:hint="default"/>
      </w:rPr>
    </w:lvl>
  </w:abstractNum>
  <w:abstractNum w:abstractNumId="4" w15:restartNumberingAfterBreak="0">
    <w:nsid w:val="4454BEF4"/>
    <w:multiLevelType w:val="hybridMultilevel"/>
    <w:tmpl w:val="F1C261A8"/>
    <w:lvl w:ilvl="0" w:tplc="0696153E">
      <w:start w:val="1"/>
      <w:numFmt w:val="decimal"/>
      <w:lvlText w:val="%1."/>
      <w:lvlJc w:val="left"/>
      <w:pPr>
        <w:ind w:left="720" w:hanging="360"/>
      </w:pPr>
    </w:lvl>
    <w:lvl w:ilvl="1" w:tplc="55DC46AE">
      <w:start w:val="1"/>
      <w:numFmt w:val="lowerLetter"/>
      <w:lvlText w:val="%2."/>
      <w:lvlJc w:val="left"/>
      <w:pPr>
        <w:ind w:left="1440" w:hanging="360"/>
      </w:pPr>
    </w:lvl>
    <w:lvl w:ilvl="2" w:tplc="1310922C">
      <w:start w:val="1"/>
      <w:numFmt w:val="lowerRoman"/>
      <w:lvlText w:val="%3."/>
      <w:lvlJc w:val="right"/>
      <w:pPr>
        <w:ind w:left="2160" w:hanging="180"/>
      </w:pPr>
    </w:lvl>
    <w:lvl w:ilvl="3" w:tplc="11181A70">
      <w:start w:val="1"/>
      <w:numFmt w:val="decimal"/>
      <w:lvlText w:val="%4."/>
      <w:lvlJc w:val="left"/>
      <w:pPr>
        <w:ind w:left="2880" w:hanging="360"/>
      </w:pPr>
    </w:lvl>
    <w:lvl w:ilvl="4" w:tplc="7C36977C">
      <w:start w:val="1"/>
      <w:numFmt w:val="lowerLetter"/>
      <w:lvlText w:val="%5."/>
      <w:lvlJc w:val="left"/>
      <w:pPr>
        <w:ind w:left="3600" w:hanging="360"/>
      </w:pPr>
    </w:lvl>
    <w:lvl w:ilvl="5" w:tplc="1E74A964">
      <w:start w:val="1"/>
      <w:numFmt w:val="lowerRoman"/>
      <w:lvlText w:val="%6."/>
      <w:lvlJc w:val="right"/>
      <w:pPr>
        <w:ind w:left="4320" w:hanging="180"/>
      </w:pPr>
    </w:lvl>
    <w:lvl w:ilvl="6" w:tplc="0D98D594">
      <w:start w:val="1"/>
      <w:numFmt w:val="decimal"/>
      <w:lvlText w:val="%7."/>
      <w:lvlJc w:val="left"/>
      <w:pPr>
        <w:ind w:left="5040" w:hanging="360"/>
      </w:pPr>
    </w:lvl>
    <w:lvl w:ilvl="7" w:tplc="3672FAD0">
      <w:start w:val="1"/>
      <w:numFmt w:val="lowerLetter"/>
      <w:lvlText w:val="%8."/>
      <w:lvlJc w:val="left"/>
      <w:pPr>
        <w:ind w:left="5760" w:hanging="360"/>
      </w:pPr>
    </w:lvl>
    <w:lvl w:ilvl="8" w:tplc="B6648F36">
      <w:start w:val="1"/>
      <w:numFmt w:val="lowerRoman"/>
      <w:lvlText w:val="%9."/>
      <w:lvlJc w:val="right"/>
      <w:pPr>
        <w:ind w:left="6480" w:hanging="180"/>
      </w:pPr>
    </w:lvl>
  </w:abstractNum>
  <w:abstractNum w:abstractNumId="5" w15:restartNumberingAfterBreak="0">
    <w:nsid w:val="59557C8C"/>
    <w:multiLevelType w:val="hybridMultilevel"/>
    <w:tmpl w:val="E99E0194"/>
    <w:lvl w:ilvl="0" w:tplc="06D44AC4">
      <w:start w:val="1"/>
      <w:numFmt w:val="bullet"/>
      <w:lvlText w:val="-"/>
      <w:lvlJc w:val="left"/>
      <w:pPr>
        <w:ind w:left="720" w:hanging="360"/>
      </w:pPr>
      <w:rPr>
        <w:rFonts w:ascii="Aptos" w:hAnsi="Aptos" w:hint="default"/>
      </w:rPr>
    </w:lvl>
    <w:lvl w:ilvl="1" w:tplc="A2DC7694">
      <w:start w:val="1"/>
      <w:numFmt w:val="bullet"/>
      <w:lvlText w:val="o"/>
      <w:lvlJc w:val="left"/>
      <w:pPr>
        <w:ind w:left="1440" w:hanging="360"/>
      </w:pPr>
      <w:rPr>
        <w:rFonts w:ascii="Courier New" w:hAnsi="Courier New" w:hint="default"/>
      </w:rPr>
    </w:lvl>
    <w:lvl w:ilvl="2" w:tplc="7C821734">
      <w:start w:val="1"/>
      <w:numFmt w:val="bullet"/>
      <w:lvlText w:val=""/>
      <w:lvlJc w:val="left"/>
      <w:pPr>
        <w:ind w:left="2160" w:hanging="360"/>
      </w:pPr>
      <w:rPr>
        <w:rFonts w:ascii="Wingdings" w:hAnsi="Wingdings" w:hint="default"/>
      </w:rPr>
    </w:lvl>
    <w:lvl w:ilvl="3" w:tplc="AA40F900">
      <w:start w:val="1"/>
      <w:numFmt w:val="bullet"/>
      <w:lvlText w:val=""/>
      <w:lvlJc w:val="left"/>
      <w:pPr>
        <w:ind w:left="2880" w:hanging="360"/>
      </w:pPr>
      <w:rPr>
        <w:rFonts w:ascii="Symbol" w:hAnsi="Symbol" w:hint="default"/>
      </w:rPr>
    </w:lvl>
    <w:lvl w:ilvl="4" w:tplc="19A8A766">
      <w:start w:val="1"/>
      <w:numFmt w:val="bullet"/>
      <w:lvlText w:val="o"/>
      <w:lvlJc w:val="left"/>
      <w:pPr>
        <w:ind w:left="3600" w:hanging="360"/>
      </w:pPr>
      <w:rPr>
        <w:rFonts w:ascii="Courier New" w:hAnsi="Courier New" w:hint="default"/>
      </w:rPr>
    </w:lvl>
    <w:lvl w:ilvl="5" w:tplc="894A5AF2">
      <w:start w:val="1"/>
      <w:numFmt w:val="bullet"/>
      <w:lvlText w:val=""/>
      <w:lvlJc w:val="left"/>
      <w:pPr>
        <w:ind w:left="4320" w:hanging="360"/>
      </w:pPr>
      <w:rPr>
        <w:rFonts w:ascii="Wingdings" w:hAnsi="Wingdings" w:hint="default"/>
      </w:rPr>
    </w:lvl>
    <w:lvl w:ilvl="6" w:tplc="712E4D26">
      <w:start w:val="1"/>
      <w:numFmt w:val="bullet"/>
      <w:lvlText w:val=""/>
      <w:lvlJc w:val="left"/>
      <w:pPr>
        <w:ind w:left="5040" w:hanging="360"/>
      </w:pPr>
      <w:rPr>
        <w:rFonts w:ascii="Symbol" w:hAnsi="Symbol" w:hint="default"/>
      </w:rPr>
    </w:lvl>
    <w:lvl w:ilvl="7" w:tplc="13A60BF6">
      <w:start w:val="1"/>
      <w:numFmt w:val="bullet"/>
      <w:lvlText w:val="o"/>
      <w:lvlJc w:val="left"/>
      <w:pPr>
        <w:ind w:left="5760" w:hanging="360"/>
      </w:pPr>
      <w:rPr>
        <w:rFonts w:ascii="Courier New" w:hAnsi="Courier New" w:hint="default"/>
      </w:rPr>
    </w:lvl>
    <w:lvl w:ilvl="8" w:tplc="51709EF4">
      <w:start w:val="1"/>
      <w:numFmt w:val="bullet"/>
      <w:lvlText w:val=""/>
      <w:lvlJc w:val="left"/>
      <w:pPr>
        <w:ind w:left="6480" w:hanging="360"/>
      </w:pPr>
      <w:rPr>
        <w:rFonts w:ascii="Wingdings" w:hAnsi="Wingdings" w:hint="default"/>
      </w:rPr>
    </w:lvl>
  </w:abstractNum>
  <w:abstractNum w:abstractNumId="6" w15:restartNumberingAfterBreak="0">
    <w:nsid w:val="723D0F77"/>
    <w:multiLevelType w:val="hybridMultilevel"/>
    <w:tmpl w:val="C97668E0"/>
    <w:lvl w:ilvl="0" w:tplc="DE481170">
      <w:start w:val="1"/>
      <w:numFmt w:val="bullet"/>
      <w:lvlText w:val="-"/>
      <w:lvlJc w:val="left"/>
      <w:pPr>
        <w:ind w:left="720" w:hanging="360"/>
      </w:pPr>
      <w:rPr>
        <w:rFonts w:ascii="Aptos" w:hAnsi="Aptos" w:hint="default"/>
      </w:rPr>
    </w:lvl>
    <w:lvl w:ilvl="1" w:tplc="6C00A12C">
      <w:start w:val="1"/>
      <w:numFmt w:val="bullet"/>
      <w:lvlText w:val="o"/>
      <w:lvlJc w:val="left"/>
      <w:pPr>
        <w:ind w:left="1440" w:hanging="360"/>
      </w:pPr>
      <w:rPr>
        <w:rFonts w:ascii="Courier New" w:hAnsi="Courier New" w:hint="default"/>
      </w:rPr>
    </w:lvl>
    <w:lvl w:ilvl="2" w:tplc="9F5AAD10">
      <w:start w:val="1"/>
      <w:numFmt w:val="bullet"/>
      <w:lvlText w:val=""/>
      <w:lvlJc w:val="left"/>
      <w:pPr>
        <w:ind w:left="2160" w:hanging="360"/>
      </w:pPr>
      <w:rPr>
        <w:rFonts w:ascii="Wingdings" w:hAnsi="Wingdings" w:hint="default"/>
      </w:rPr>
    </w:lvl>
    <w:lvl w:ilvl="3" w:tplc="C43E024C">
      <w:start w:val="1"/>
      <w:numFmt w:val="bullet"/>
      <w:lvlText w:val=""/>
      <w:lvlJc w:val="left"/>
      <w:pPr>
        <w:ind w:left="2880" w:hanging="360"/>
      </w:pPr>
      <w:rPr>
        <w:rFonts w:ascii="Symbol" w:hAnsi="Symbol" w:hint="default"/>
      </w:rPr>
    </w:lvl>
    <w:lvl w:ilvl="4" w:tplc="5C14FDBC">
      <w:start w:val="1"/>
      <w:numFmt w:val="bullet"/>
      <w:lvlText w:val="o"/>
      <w:lvlJc w:val="left"/>
      <w:pPr>
        <w:ind w:left="3600" w:hanging="360"/>
      </w:pPr>
      <w:rPr>
        <w:rFonts w:ascii="Courier New" w:hAnsi="Courier New" w:hint="default"/>
      </w:rPr>
    </w:lvl>
    <w:lvl w:ilvl="5" w:tplc="D12E8112">
      <w:start w:val="1"/>
      <w:numFmt w:val="bullet"/>
      <w:lvlText w:val=""/>
      <w:lvlJc w:val="left"/>
      <w:pPr>
        <w:ind w:left="4320" w:hanging="360"/>
      </w:pPr>
      <w:rPr>
        <w:rFonts w:ascii="Wingdings" w:hAnsi="Wingdings" w:hint="default"/>
      </w:rPr>
    </w:lvl>
    <w:lvl w:ilvl="6" w:tplc="FF727F70">
      <w:start w:val="1"/>
      <w:numFmt w:val="bullet"/>
      <w:lvlText w:val=""/>
      <w:lvlJc w:val="left"/>
      <w:pPr>
        <w:ind w:left="5040" w:hanging="360"/>
      </w:pPr>
      <w:rPr>
        <w:rFonts w:ascii="Symbol" w:hAnsi="Symbol" w:hint="default"/>
      </w:rPr>
    </w:lvl>
    <w:lvl w:ilvl="7" w:tplc="7548CFA4">
      <w:start w:val="1"/>
      <w:numFmt w:val="bullet"/>
      <w:lvlText w:val="o"/>
      <w:lvlJc w:val="left"/>
      <w:pPr>
        <w:ind w:left="5760" w:hanging="360"/>
      </w:pPr>
      <w:rPr>
        <w:rFonts w:ascii="Courier New" w:hAnsi="Courier New" w:hint="default"/>
      </w:rPr>
    </w:lvl>
    <w:lvl w:ilvl="8" w:tplc="53F409A2">
      <w:start w:val="1"/>
      <w:numFmt w:val="bullet"/>
      <w:lvlText w:val=""/>
      <w:lvlJc w:val="left"/>
      <w:pPr>
        <w:ind w:left="6480" w:hanging="360"/>
      </w:pPr>
      <w:rPr>
        <w:rFonts w:ascii="Wingdings" w:hAnsi="Wingdings" w:hint="default"/>
      </w:rPr>
    </w:lvl>
  </w:abstractNum>
  <w:abstractNum w:abstractNumId="7" w15:restartNumberingAfterBreak="0">
    <w:nsid w:val="7846885F"/>
    <w:multiLevelType w:val="hybridMultilevel"/>
    <w:tmpl w:val="B7C80802"/>
    <w:lvl w:ilvl="0" w:tplc="87E25CB4">
      <w:start w:val="1"/>
      <w:numFmt w:val="bullet"/>
      <w:lvlText w:val="-"/>
      <w:lvlJc w:val="left"/>
      <w:pPr>
        <w:ind w:left="720" w:hanging="360"/>
      </w:pPr>
      <w:rPr>
        <w:rFonts w:ascii="Aptos" w:hAnsi="Aptos" w:hint="default"/>
      </w:rPr>
    </w:lvl>
    <w:lvl w:ilvl="1" w:tplc="F2009D44">
      <w:start w:val="1"/>
      <w:numFmt w:val="bullet"/>
      <w:lvlText w:val="o"/>
      <w:lvlJc w:val="left"/>
      <w:pPr>
        <w:ind w:left="1440" w:hanging="360"/>
      </w:pPr>
      <w:rPr>
        <w:rFonts w:ascii="Courier New" w:hAnsi="Courier New" w:hint="default"/>
      </w:rPr>
    </w:lvl>
    <w:lvl w:ilvl="2" w:tplc="E108A434">
      <w:start w:val="1"/>
      <w:numFmt w:val="bullet"/>
      <w:lvlText w:val=""/>
      <w:lvlJc w:val="left"/>
      <w:pPr>
        <w:ind w:left="2160" w:hanging="360"/>
      </w:pPr>
      <w:rPr>
        <w:rFonts w:ascii="Wingdings" w:hAnsi="Wingdings" w:hint="default"/>
      </w:rPr>
    </w:lvl>
    <w:lvl w:ilvl="3" w:tplc="EF0AF8B8">
      <w:start w:val="1"/>
      <w:numFmt w:val="bullet"/>
      <w:lvlText w:val=""/>
      <w:lvlJc w:val="left"/>
      <w:pPr>
        <w:ind w:left="2880" w:hanging="360"/>
      </w:pPr>
      <w:rPr>
        <w:rFonts w:ascii="Symbol" w:hAnsi="Symbol" w:hint="default"/>
      </w:rPr>
    </w:lvl>
    <w:lvl w:ilvl="4" w:tplc="42808EA8">
      <w:start w:val="1"/>
      <w:numFmt w:val="bullet"/>
      <w:lvlText w:val="o"/>
      <w:lvlJc w:val="left"/>
      <w:pPr>
        <w:ind w:left="3600" w:hanging="360"/>
      </w:pPr>
      <w:rPr>
        <w:rFonts w:ascii="Courier New" w:hAnsi="Courier New" w:hint="default"/>
      </w:rPr>
    </w:lvl>
    <w:lvl w:ilvl="5" w:tplc="34DC58C2">
      <w:start w:val="1"/>
      <w:numFmt w:val="bullet"/>
      <w:lvlText w:val=""/>
      <w:lvlJc w:val="left"/>
      <w:pPr>
        <w:ind w:left="4320" w:hanging="360"/>
      </w:pPr>
      <w:rPr>
        <w:rFonts w:ascii="Wingdings" w:hAnsi="Wingdings" w:hint="default"/>
      </w:rPr>
    </w:lvl>
    <w:lvl w:ilvl="6" w:tplc="73645DC8">
      <w:start w:val="1"/>
      <w:numFmt w:val="bullet"/>
      <w:lvlText w:val=""/>
      <w:lvlJc w:val="left"/>
      <w:pPr>
        <w:ind w:left="5040" w:hanging="360"/>
      </w:pPr>
      <w:rPr>
        <w:rFonts w:ascii="Symbol" w:hAnsi="Symbol" w:hint="default"/>
      </w:rPr>
    </w:lvl>
    <w:lvl w:ilvl="7" w:tplc="4CAA9BDE">
      <w:start w:val="1"/>
      <w:numFmt w:val="bullet"/>
      <w:lvlText w:val="o"/>
      <w:lvlJc w:val="left"/>
      <w:pPr>
        <w:ind w:left="5760" w:hanging="360"/>
      </w:pPr>
      <w:rPr>
        <w:rFonts w:ascii="Courier New" w:hAnsi="Courier New" w:hint="default"/>
      </w:rPr>
    </w:lvl>
    <w:lvl w:ilvl="8" w:tplc="1BE8E3F8">
      <w:start w:val="1"/>
      <w:numFmt w:val="bullet"/>
      <w:lvlText w:val=""/>
      <w:lvlJc w:val="left"/>
      <w:pPr>
        <w:ind w:left="6480" w:hanging="360"/>
      </w:pPr>
      <w:rPr>
        <w:rFonts w:ascii="Wingdings" w:hAnsi="Wingdings" w:hint="default"/>
      </w:rPr>
    </w:lvl>
  </w:abstractNum>
  <w:num w:numId="1" w16cid:durableId="1926840135">
    <w:abstractNumId w:val="3"/>
  </w:num>
  <w:num w:numId="2" w16cid:durableId="1014113352">
    <w:abstractNumId w:val="1"/>
  </w:num>
  <w:num w:numId="3" w16cid:durableId="2070837453">
    <w:abstractNumId w:val="6"/>
  </w:num>
  <w:num w:numId="4" w16cid:durableId="383141154">
    <w:abstractNumId w:val="5"/>
  </w:num>
  <w:num w:numId="5" w16cid:durableId="1957758123">
    <w:abstractNumId w:val="7"/>
  </w:num>
  <w:num w:numId="6" w16cid:durableId="99109157">
    <w:abstractNumId w:val="2"/>
  </w:num>
  <w:num w:numId="7" w16cid:durableId="1939872870">
    <w:abstractNumId w:val="4"/>
  </w:num>
  <w:num w:numId="8" w16cid:durableId="1206531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49899D"/>
    <w:rsid w:val="00014B5B"/>
    <w:rsid w:val="0001619C"/>
    <w:rsid w:val="000172C3"/>
    <w:rsid w:val="00027CFB"/>
    <w:rsid w:val="00030A95"/>
    <w:rsid w:val="0003751A"/>
    <w:rsid w:val="0003793A"/>
    <w:rsid w:val="000440F2"/>
    <w:rsid w:val="0007318B"/>
    <w:rsid w:val="000C2690"/>
    <w:rsid w:val="000D3730"/>
    <w:rsid w:val="000D6837"/>
    <w:rsid w:val="000D69E8"/>
    <w:rsid w:val="000F5168"/>
    <w:rsid w:val="0012692A"/>
    <w:rsid w:val="0012739F"/>
    <w:rsid w:val="001309A7"/>
    <w:rsid w:val="00132B67"/>
    <w:rsid w:val="00133153"/>
    <w:rsid w:val="001472DB"/>
    <w:rsid w:val="00162304"/>
    <w:rsid w:val="00165494"/>
    <w:rsid w:val="0018517D"/>
    <w:rsid w:val="00185260"/>
    <w:rsid w:val="00191C44"/>
    <w:rsid w:val="001A499C"/>
    <w:rsid w:val="001D295D"/>
    <w:rsid w:val="001D369E"/>
    <w:rsid w:val="001E03CA"/>
    <w:rsid w:val="002067AB"/>
    <w:rsid w:val="0026030E"/>
    <w:rsid w:val="00267E3D"/>
    <w:rsid w:val="0027198E"/>
    <w:rsid w:val="002726C5"/>
    <w:rsid w:val="00273833"/>
    <w:rsid w:val="00275A65"/>
    <w:rsid w:val="00277AFF"/>
    <w:rsid w:val="00280507"/>
    <w:rsid w:val="002901F6"/>
    <w:rsid w:val="002925AD"/>
    <w:rsid w:val="00296A4F"/>
    <w:rsid w:val="00296E1F"/>
    <w:rsid w:val="002B1F9A"/>
    <w:rsid w:val="002C6330"/>
    <w:rsid w:val="002E029E"/>
    <w:rsid w:val="002E0368"/>
    <w:rsid w:val="00300F3E"/>
    <w:rsid w:val="003074C3"/>
    <w:rsid w:val="0032372B"/>
    <w:rsid w:val="003426C6"/>
    <w:rsid w:val="003436D3"/>
    <w:rsid w:val="003670C4"/>
    <w:rsid w:val="00385E21"/>
    <w:rsid w:val="00394A60"/>
    <w:rsid w:val="003B2894"/>
    <w:rsid w:val="003B6E33"/>
    <w:rsid w:val="003D1098"/>
    <w:rsid w:val="003D7435"/>
    <w:rsid w:val="003F15D5"/>
    <w:rsid w:val="003F639C"/>
    <w:rsid w:val="004023EF"/>
    <w:rsid w:val="004124F5"/>
    <w:rsid w:val="004213ED"/>
    <w:rsid w:val="004225F8"/>
    <w:rsid w:val="00431ADB"/>
    <w:rsid w:val="0044139E"/>
    <w:rsid w:val="00445B7D"/>
    <w:rsid w:val="00452326"/>
    <w:rsid w:val="00454D1D"/>
    <w:rsid w:val="00471899"/>
    <w:rsid w:val="004729D1"/>
    <w:rsid w:val="00474503"/>
    <w:rsid w:val="00487DDA"/>
    <w:rsid w:val="00492F26"/>
    <w:rsid w:val="004A391A"/>
    <w:rsid w:val="004A403F"/>
    <w:rsid w:val="004C100A"/>
    <w:rsid w:val="004C53E6"/>
    <w:rsid w:val="004F01F6"/>
    <w:rsid w:val="004F089E"/>
    <w:rsid w:val="00503FA3"/>
    <w:rsid w:val="00504047"/>
    <w:rsid w:val="00522969"/>
    <w:rsid w:val="00551F5F"/>
    <w:rsid w:val="00555D05"/>
    <w:rsid w:val="00567198"/>
    <w:rsid w:val="00581AB0"/>
    <w:rsid w:val="00584438"/>
    <w:rsid w:val="00590825"/>
    <w:rsid w:val="005921EF"/>
    <w:rsid w:val="00595784"/>
    <w:rsid w:val="005966AB"/>
    <w:rsid w:val="00596E0E"/>
    <w:rsid w:val="005A2537"/>
    <w:rsid w:val="005D641B"/>
    <w:rsid w:val="005E0ED7"/>
    <w:rsid w:val="005E6905"/>
    <w:rsid w:val="005E7271"/>
    <w:rsid w:val="005F10FE"/>
    <w:rsid w:val="005F4814"/>
    <w:rsid w:val="00603C2B"/>
    <w:rsid w:val="00605921"/>
    <w:rsid w:val="00607DA4"/>
    <w:rsid w:val="0060A516"/>
    <w:rsid w:val="0061031B"/>
    <w:rsid w:val="006161FA"/>
    <w:rsid w:val="00624766"/>
    <w:rsid w:val="00644C65"/>
    <w:rsid w:val="0065AC7C"/>
    <w:rsid w:val="006678F4"/>
    <w:rsid w:val="006747A7"/>
    <w:rsid w:val="0067703E"/>
    <w:rsid w:val="00683C18"/>
    <w:rsid w:val="006976BB"/>
    <w:rsid w:val="006A3798"/>
    <w:rsid w:val="006B3CCB"/>
    <w:rsid w:val="006B63CE"/>
    <w:rsid w:val="006C1C9C"/>
    <w:rsid w:val="006C2133"/>
    <w:rsid w:val="006C678C"/>
    <w:rsid w:val="006E4A26"/>
    <w:rsid w:val="006E72AC"/>
    <w:rsid w:val="006F0913"/>
    <w:rsid w:val="006F596C"/>
    <w:rsid w:val="00705AC1"/>
    <w:rsid w:val="00732529"/>
    <w:rsid w:val="00733E49"/>
    <w:rsid w:val="00734377"/>
    <w:rsid w:val="0073659B"/>
    <w:rsid w:val="007372EE"/>
    <w:rsid w:val="00752EEC"/>
    <w:rsid w:val="0075441F"/>
    <w:rsid w:val="00793E1C"/>
    <w:rsid w:val="007A7D57"/>
    <w:rsid w:val="007B3F3C"/>
    <w:rsid w:val="007C001B"/>
    <w:rsid w:val="007C2615"/>
    <w:rsid w:val="007C4434"/>
    <w:rsid w:val="007C7262"/>
    <w:rsid w:val="007D13EA"/>
    <w:rsid w:val="007D31F2"/>
    <w:rsid w:val="007D3FA9"/>
    <w:rsid w:val="007E2BF1"/>
    <w:rsid w:val="007E3ADB"/>
    <w:rsid w:val="0080202A"/>
    <w:rsid w:val="00802322"/>
    <w:rsid w:val="008248EA"/>
    <w:rsid w:val="00825E80"/>
    <w:rsid w:val="00844EA9"/>
    <w:rsid w:val="0085216B"/>
    <w:rsid w:val="008536EB"/>
    <w:rsid w:val="008560E3"/>
    <w:rsid w:val="00880324"/>
    <w:rsid w:val="0088486B"/>
    <w:rsid w:val="00886667"/>
    <w:rsid w:val="00891D52"/>
    <w:rsid w:val="00892650"/>
    <w:rsid w:val="00894BD7"/>
    <w:rsid w:val="008B3E9A"/>
    <w:rsid w:val="008B6BD4"/>
    <w:rsid w:val="008C213F"/>
    <w:rsid w:val="008D54D7"/>
    <w:rsid w:val="008E329D"/>
    <w:rsid w:val="008F7050"/>
    <w:rsid w:val="0090615E"/>
    <w:rsid w:val="00907E39"/>
    <w:rsid w:val="009229EA"/>
    <w:rsid w:val="009235D3"/>
    <w:rsid w:val="0093075F"/>
    <w:rsid w:val="00944E62"/>
    <w:rsid w:val="009511E4"/>
    <w:rsid w:val="0095189E"/>
    <w:rsid w:val="00952FD2"/>
    <w:rsid w:val="00965C62"/>
    <w:rsid w:val="0097456F"/>
    <w:rsid w:val="00983365"/>
    <w:rsid w:val="00984150"/>
    <w:rsid w:val="009911DD"/>
    <w:rsid w:val="009971CA"/>
    <w:rsid w:val="009A53D6"/>
    <w:rsid w:val="009A6C65"/>
    <w:rsid w:val="009B03BE"/>
    <w:rsid w:val="009C293A"/>
    <w:rsid w:val="009D325E"/>
    <w:rsid w:val="009D5C5F"/>
    <w:rsid w:val="009D60FF"/>
    <w:rsid w:val="009E66C2"/>
    <w:rsid w:val="00A066A9"/>
    <w:rsid w:val="00A263BE"/>
    <w:rsid w:val="00A35BFA"/>
    <w:rsid w:val="00A43928"/>
    <w:rsid w:val="00A715F1"/>
    <w:rsid w:val="00A8299A"/>
    <w:rsid w:val="00A91DDF"/>
    <w:rsid w:val="00AB1592"/>
    <w:rsid w:val="00AB28E1"/>
    <w:rsid w:val="00AB2AF9"/>
    <w:rsid w:val="00AB4674"/>
    <w:rsid w:val="00AE4B32"/>
    <w:rsid w:val="00AE51AE"/>
    <w:rsid w:val="00AE66A8"/>
    <w:rsid w:val="00AF5762"/>
    <w:rsid w:val="00B0369E"/>
    <w:rsid w:val="00B36919"/>
    <w:rsid w:val="00B40FB9"/>
    <w:rsid w:val="00B55E86"/>
    <w:rsid w:val="00B916FE"/>
    <w:rsid w:val="00BA5ACF"/>
    <w:rsid w:val="00BB12C4"/>
    <w:rsid w:val="00BD362C"/>
    <w:rsid w:val="00BD4F07"/>
    <w:rsid w:val="00BE38BC"/>
    <w:rsid w:val="00BE515E"/>
    <w:rsid w:val="00BF20C6"/>
    <w:rsid w:val="00BF2478"/>
    <w:rsid w:val="00BF32A3"/>
    <w:rsid w:val="00C00CFE"/>
    <w:rsid w:val="00C16BDE"/>
    <w:rsid w:val="00C20293"/>
    <w:rsid w:val="00C20CBB"/>
    <w:rsid w:val="00C5316A"/>
    <w:rsid w:val="00C633FF"/>
    <w:rsid w:val="00C74194"/>
    <w:rsid w:val="00C8100A"/>
    <w:rsid w:val="00C925A2"/>
    <w:rsid w:val="00CB0191"/>
    <w:rsid w:val="00CB418B"/>
    <w:rsid w:val="00CC1221"/>
    <w:rsid w:val="00CC1D3D"/>
    <w:rsid w:val="00CC3D14"/>
    <w:rsid w:val="00CD03F4"/>
    <w:rsid w:val="00CD6E22"/>
    <w:rsid w:val="00CE5472"/>
    <w:rsid w:val="00CE5A9D"/>
    <w:rsid w:val="00CF1279"/>
    <w:rsid w:val="00D214AA"/>
    <w:rsid w:val="00D338B2"/>
    <w:rsid w:val="00D36580"/>
    <w:rsid w:val="00D53163"/>
    <w:rsid w:val="00D5629A"/>
    <w:rsid w:val="00D61235"/>
    <w:rsid w:val="00D62A06"/>
    <w:rsid w:val="00D66BB1"/>
    <w:rsid w:val="00D73DE1"/>
    <w:rsid w:val="00D81250"/>
    <w:rsid w:val="00DD0BAD"/>
    <w:rsid w:val="00DD0F3E"/>
    <w:rsid w:val="00DD5189"/>
    <w:rsid w:val="00DE4A70"/>
    <w:rsid w:val="00E20097"/>
    <w:rsid w:val="00E256FC"/>
    <w:rsid w:val="00E815DB"/>
    <w:rsid w:val="00E8176C"/>
    <w:rsid w:val="00E86678"/>
    <w:rsid w:val="00E92DFB"/>
    <w:rsid w:val="00E94B23"/>
    <w:rsid w:val="00E9BCEB"/>
    <w:rsid w:val="00EB0B74"/>
    <w:rsid w:val="00EE24AA"/>
    <w:rsid w:val="00EE5668"/>
    <w:rsid w:val="00F06EB6"/>
    <w:rsid w:val="00F1336F"/>
    <w:rsid w:val="00F1477F"/>
    <w:rsid w:val="00F47E7C"/>
    <w:rsid w:val="00F6196F"/>
    <w:rsid w:val="00F74E97"/>
    <w:rsid w:val="00F82EB5"/>
    <w:rsid w:val="00F90BAA"/>
    <w:rsid w:val="00F955B8"/>
    <w:rsid w:val="00FA1FA0"/>
    <w:rsid w:val="00FA24AC"/>
    <w:rsid w:val="00FA29D2"/>
    <w:rsid w:val="00FA3E69"/>
    <w:rsid w:val="00FB4BF2"/>
    <w:rsid w:val="00FC20CA"/>
    <w:rsid w:val="00FC5029"/>
    <w:rsid w:val="00FC6D39"/>
    <w:rsid w:val="00FD37A4"/>
    <w:rsid w:val="00FE5CF1"/>
    <w:rsid w:val="00FF27B0"/>
    <w:rsid w:val="00FF5740"/>
    <w:rsid w:val="00FF7BAE"/>
    <w:rsid w:val="0128F36A"/>
    <w:rsid w:val="013EA4D0"/>
    <w:rsid w:val="016399EC"/>
    <w:rsid w:val="016D1542"/>
    <w:rsid w:val="02167B41"/>
    <w:rsid w:val="02F8C884"/>
    <w:rsid w:val="035E5428"/>
    <w:rsid w:val="039C6343"/>
    <w:rsid w:val="03BA4AEB"/>
    <w:rsid w:val="03D6C9DD"/>
    <w:rsid w:val="03D747AF"/>
    <w:rsid w:val="0409E285"/>
    <w:rsid w:val="040C9F16"/>
    <w:rsid w:val="044A7146"/>
    <w:rsid w:val="04537235"/>
    <w:rsid w:val="04641F28"/>
    <w:rsid w:val="04913C76"/>
    <w:rsid w:val="04E816E4"/>
    <w:rsid w:val="04F197B4"/>
    <w:rsid w:val="04FAC6B1"/>
    <w:rsid w:val="04FD91CC"/>
    <w:rsid w:val="050DB536"/>
    <w:rsid w:val="0557CE11"/>
    <w:rsid w:val="05602BAA"/>
    <w:rsid w:val="0579A6DA"/>
    <w:rsid w:val="05AF2A9E"/>
    <w:rsid w:val="065AD4DD"/>
    <w:rsid w:val="069E1C4F"/>
    <w:rsid w:val="06AB9EAC"/>
    <w:rsid w:val="06D8F9F5"/>
    <w:rsid w:val="06D966C3"/>
    <w:rsid w:val="06F88CFB"/>
    <w:rsid w:val="071464E3"/>
    <w:rsid w:val="071D989C"/>
    <w:rsid w:val="07463135"/>
    <w:rsid w:val="07909D74"/>
    <w:rsid w:val="07ED08B5"/>
    <w:rsid w:val="07FD64AF"/>
    <w:rsid w:val="080A888C"/>
    <w:rsid w:val="0893B5A0"/>
    <w:rsid w:val="090C8ECE"/>
    <w:rsid w:val="094C50A2"/>
    <w:rsid w:val="096CE6CA"/>
    <w:rsid w:val="09FC3696"/>
    <w:rsid w:val="0A12EC06"/>
    <w:rsid w:val="0A4C8998"/>
    <w:rsid w:val="0A75D74D"/>
    <w:rsid w:val="0AA76D74"/>
    <w:rsid w:val="0AD41DB2"/>
    <w:rsid w:val="0AED368C"/>
    <w:rsid w:val="0B0900A3"/>
    <w:rsid w:val="0B1DB7AC"/>
    <w:rsid w:val="0B7758F5"/>
    <w:rsid w:val="0BAF5DD0"/>
    <w:rsid w:val="0BCA1B2B"/>
    <w:rsid w:val="0BED3F35"/>
    <w:rsid w:val="0C5725D5"/>
    <w:rsid w:val="0C83A5C4"/>
    <w:rsid w:val="0CC4CF35"/>
    <w:rsid w:val="0D609114"/>
    <w:rsid w:val="0D9BBBD3"/>
    <w:rsid w:val="0DC9FD70"/>
    <w:rsid w:val="0DD8D999"/>
    <w:rsid w:val="0DFF1E2B"/>
    <w:rsid w:val="0E05E59C"/>
    <w:rsid w:val="0E160504"/>
    <w:rsid w:val="0E622B9B"/>
    <w:rsid w:val="0EAD4BB6"/>
    <w:rsid w:val="0EC61AE5"/>
    <w:rsid w:val="0ED699CB"/>
    <w:rsid w:val="0F6A3CE9"/>
    <w:rsid w:val="0F7E0CF2"/>
    <w:rsid w:val="0F829791"/>
    <w:rsid w:val="0F84354A"/>
    <w:rsid w:val="0FAB68CB"/>
    <w:rsid w:val="0FF9DD77"/>
    <w:rsid w:val="1012C8DD"/>
    <w:rsid w:val="104D8309"/>
    <w:rsid w:val="106D08B8"/>
    <w:rsid w:val="10AD1A8E"/>
    <w:rsid w:val="10C7B5A1"/>
    <w:rsid w:val="11209B7F"/>
    <w:rsid w:val="119FF0AD"/>
    <w:rsid w:val="11BA2D93"/>
    <w:rsid w:val="11CDA0B5"/>
    <w:rsid w:val="11D848FD"/>
    <w:rsid w:val="12241717"/>
    <w:rsid w:val="122F6821"/>
    <w:rsid w:val="128DF0E6"/>
    <w:rsid w:val="12ADE598"/>
    <w:rsid w:val="12D1B24A"/>
    <w:rsid w:val="131AAA8C"/>
    <w:rsid w:val="13CA18D0"/>
    <w:rsid w:val="1435BB42"/>
    <w:rsid w:val="145798F5"/>
    <w:rsid w:val="1463F50C"/>
    <w:rsid w:val="1479B587"/>
    <w:rsid w:val="14BD2B2B"/>
    <w:rsid w:val="153771A8"/>
    <w:rsid w:val="157DAF80"/>
    <w:rsid w:val="159D398F"/>
    <w:rsid w:val="15C687B1"/>
    <w:rsid w:val="15C6D353"/>
    <w:rsid w:val="15DF5C63"/>
    <w:rsid w:val="1606E1D9"/>
    <w:rsid w:val="162A5F60"/>
    <w:rsid w:val="167BDF6C"/>
    <w:rsid w:val="16C21D68"/>
    <w:rsid w:val="171C70B0"/>
    <w:rsid w:val="17D8F673"/>
    <w:rsid w:val="17F90D68"/>
    <w:rsid w:val="18465969"/>
    <w:rsid w:val="18933A0C"/>
    <w:rsid w:val="18B1E355"/>
    <w:rsid w:val="18BC2AC7"/>
    <w:rsid w:val="18C52F03"/>
    <w:rsid w:val="18F5350F"/>
    <w:rsid w:val="19379ECC"/>
    <w:rsid w:val="193D4650"/>
    <w:rsid w:val="1978C75F"/>
    <w:rsid w:val="1992A93B"/>
    <w:rsid w:val="1996A78A"/>
    <w:rsid w:val="19C54087"/>
    <w:rsid w:val="19D6E446"/>
    <w:rsid w:val="19E0B15A"/>
    <w:rsid w:val="1A72D65E"/>
    <w:rsid w:val="1A83584B"/>
    <w:rsid w:val="1AB1076E"/>
    <w:rsid w:val="1B20A3A8"/>
    <w:rsid w:val="1B38C91A"/>
    <w:rsid w:val="1B7703E6"/>
    <w:rsid w:val="1B86843C"/>
    <w:rsid w:val="1BB79797"/>
    <w:rsid w:val="1BBB0433"/>
    <w:rsid w:val="1C08A363"/>
    <w:rsid w:val="1C180895"/>
    <w:rsid w:val="1C3F8AEB"/>
    <w:rsid w:val="1C6B6120"/>
    <w:rsid w:val="1CBC4139"/>
    <w:rsid w:val="1D170F7A"/>
    <w:rsid w:val="1D20FBA5"/>
    <w:rsid w:val="1D611846"/>
    <w:rsid w:val="1D7BC630"/>
    <w:rsid w:val="1DC64072"/>
    <w:rsid w:val="1DFDA4CA"/>
    <w:rsid w:val="1E15DEC4"/>
    <w:rsid w:val="1E310D9F"/>
    <w:rsid w:val="1E343DFC"/>
    <w:rsid w:val="1EA11675"/>
    <w:rsid w:val="1EF43F8D"/>
    <w:rsid w:val="1F0F8AD7"/>
    <w:rsid w:val="1F7B76D7"/>
    <w:rsid w:val="1FCA0A19"/>
    <w:rsid w:val="1FDD7D26"/>
    <w:rsid w:val="1FE7B578"/>
    <w:rsid w:val="1FF5683B"/>
    <w:rsid w:val="20087C6D"/>
    <w:rsid w:val="2038A6C4"/>
    <w:rsid w:val="2041F598"/>
    <w:rsid w:val="20D718D6"/>
    <w:rsid w:val="20E24147"/>
    <w:rsid w:val="213C87E1"/>
    <w:rsid w:val="2179DB53"/>
    <w:rsid w:val="22153B53"/>
    <w:rsid w:val="223C8181"/>
    <w:rsid w:val="2243776A"/>
    <w:rsid w:val="22A4F613"/>
    <w:rsid w:val="2312C8F0"/>
    <w:rsid w:val="23D0B9E5"/>
    <w:rsid w:val="23EA8907"/>
    <w:rsid w:val="241E6B20"/>
    <w:rsid w:val="242A114E"/>
    <w:rsid w:val="249A5B94"/>
    <w:rsid w:val="24EF3CFC"/>
    <w:rsid w:val="2551DC9C"/>
    <w:rsid w:val="25682EDB"/>
    <w:rsid w:val="258DCAFB"/>
    <w:rsid w:val="26033AA9"/>
    <w:rsid w:val="2674E5FC"/>
    <w:rsid w:val="268F2AE5"/>
    <w:rsid w:val="26BF2CCE"/>
    <w:rsid w:val="26ED6628"/>
    <w:rsid w:val="2700038F"/>
    <w:rsid w:val="276446B7"/>
    <w:rsid w:val="2787F8C1"/>
    <w:rsid w:val="27952592"/>
    <w:rsid w:val="27B48C3A"/>
    <w:rsid w:val="2812C44B"/>
    <w:rsid w:val="2839D702"/>
    <w:rsid w:val="2841C28E"/>
    <w:rsid w:val="286E40F6"/>
    <w:rsid w:val="28CF049C"/>
    <w:rsid w:val="28E9D4A2"/>
    <w:rsid w:val="28F86B60"/>
    <w:rsid w:val="2900EFDF"/>
    <w:rsid w:val="2936AC1A"/>
    <w:rsid w:val="293A40CA"/>
    <w:rsid w:val="29573BFA"/>
    <w:rsid w:val="29A92524"/>
    <w:rsid w:val="29EDA364"/>
    <w:rsid w:val="2A5B546D"/>
    <w:rsid w:val="2A6283C0"/>
    <w:rsid w:val="2A7C2082"/>
    <w:rsid w:val="2B141799"/>
    <w:rsid w:val="2B1980A4"/>
    <w:rsid w:val="2B3A22E0"/>
    <w:rsid w:val="2B79DE81"/>
    <w:rsid w:val="2B82D55A"/>
    <w:rsid w:val="2B97D417"/>
    <w:rsid w:val="2BB99333"/>
    <w:rsid w:val="2BC228F3"/>
    <w:rsid w:val="2BC49324"/>
    <w:rsid w:val="2C2C2968"/>
    <w:rsid w:val="2C32FB2F"/>
    <w:rsid w:val="2C4EB98B"/>
    <w:rsid w:val="2C6879F8"/>
    <w:rsid w:val="2C6E85D6"/>
    <w:rsid w:val="2CDC757D"/>
    <w:rsid w:val="2D8D0D4A"/>
    <w:rsid w:val="2E1D01A3"/>
    <w:rsid w:val="2E54D39E"/>
    <w:rsid w:val="2E77AAA9"/>
    <w:rsid w:val="2EAE3A27"/>
    <w:rsid w:val="2EB16BF4"/>
    <w:rsid w:val="2EBDC5DA"/>
    <w:rsid w:val="2F11901B"/>
    <w:rsid w:val="2F37FF33"/>
    <w:rsid w:val="2F3B78A3"/>
    <w:rsid w:val="2F5E0ACE"/>
    <w:rsid w:val="2FB0B92D"/>
    <w:rsid w:val="2FDC4C58"/>
    <w:rsid w:val="301F9AD8"/>
    <w:rsid w:val="306BB687"/>
    <w:rsid w:val="308FB671"/>
    <w:rsid w:val="30C47B50"/>
    <w:rsid w:val="30EFD306"/>
    <w:rsid w:val="31592257"/>
    <w:rsid w:val="315DB09C"/>
    <w:rsid w:val="317CBD5B"/>
    <w:rsid w:val="3195CD24"/>
    <w:rsid w:val="31AEC16E"/>
    <w:rsid w:val="324775D0"/>
    <w:rsid w:val="3296C7D4"/>
    <w:rsid w:val="32F80EC3"/>
    <w:rsid w:val="330289A2"/>
    <w:rsid w:val="3320DED8"/>
    <w:rsid w:val="336DB19A"/>
    <w:rsid w:val="339FE9CD"/>
    <w:rsid w:val="33A2C9EC"/>
    <w:rsid w:val="340B1D4F"/>
    <w:rsid w:val="345A2FFF"/>
    <w:rsid w:val="34632BB4"/>
    <w:rsid w:val="347AC071"/>
    <w:rsid w:val="348DAF62"/>
    <w:rsid w:val="34BEB7C7"/>
    <w:rsid w:val="34DF0441"/>
    <w:rsid w:val="35000BC3"/>
    <w:rsid w:val="3555B111"/>
    <w:rsid w:val="358573AE"/>
    <w:rsid w:val="35D75134"/>
    <w:rsid w:val="36528485"/>
    <w:rsid w:val="365305E4"/>
    <w:rsid w:val="368530EF"/>
    <w:rsid w:val="36AFE38A"/>
    <w:rsid w:val="372966D4"/>
    <w:rsid w:val="375946E2"/>
    <w:rsid w:val="378961FA"/>
    <w:rsid w:val="37B7E68D"/>
    <w:rsid w:val="37C0EFC3"/>
    <w:rsid w:val="37C69C30"/>
    <w:rsid w:val="384C92C5"/>
    <w:rsid w:val="386D8372"/>
    <w:rsid w:val="38A4259A"/>
    <w:rsid w:val="38C3A0FF"/>
    <w:rsid w:val="38F691E0"/>
    <w:rsid w:val="38F6ED7F"/>
    <w:rsid w:val="393EC467"/>
    <w:rsid w:val="39621AD2"/>
    <w:rsid w:val="3984455D"/>
    <w:rsid w:val="39A169FC"/>
    <w:rsid w:val="39BEC5FD"/>
    <w:rsid w:val="39E5484E"/>
    <w:rsid w:val="3A997816"/>
    <w:rsid w:val="3AB4ADB9"/>
    <w:rsid w:val="3AE82D17"/>
    <w:rsid w:val="3B06D307"/>
    <w:rsid w:val="3B183B86"/>
    <w:rsid w:val="3B1AEE57"/>
    <w:rsid w:val="3BADB7E7"/>
    <w:rsid w:val="3BBEA7B3"/>
    <w:rsid w:val="3BE08CBA"/>
    <w:rsid w:val="3BF1DEF1"/>
    <w:rsid w:val="3C38EB74"/>
    <w:rsid w:val="3C4A4C7A"/>
    <w:rsid w:val="3C6D9379"/>
    <w:rsid w:val="3C7AC3D2"/>
    <w:rsid w:val="3CEDD319"/>
    <w:rsid w:val="3D6B65E1"/>
    <w:rsid w:val="3D7D9C22"/>
    <w:rsid w:val="3DAF16FD"/>
    <w:rsid w:val="3E251314"/>
    <w:rsid w:val="3E25B767"/>
    <w:rsid w:val="3E30F7A5"/>
    <w:rsid w:val="3E46F38B"/>
    <w:rsid w:val="3E56BCDE"/>
    <w:rsid w:val="3E5D61C6"/>
    <w:rsid w:val="3ED448A8"/>
    <w:rsid w:val="3EE6C43A"/>
    <w:rsid w:val="3EED7D44"/>
    <w:rsid w:val="3F34CD18"/>
    <w:rsid w:val="3F775495"/>
    <w:rsid w:val="406CEE86"/>
    <w:rsid w:val="40BB95CB"/>
    <w:rsid w:val="41295D6B"/>
    <w:rsid w:val="418C9A38"/>
    <w:rsid w:val="41DFC4D9"/>
    <w:rsid w:val="41F5B00A"/>
    <w:rsid w:val="420067DE"/>
    <w:rsid w:val="424E53E3"/>
    <w:rsid w:val="425546D8"/>
    <w:rsid w:val="4285C927"/>
    <w:rsid w:val="4297A1C8"/>
    <w:rsid w:val="42ABDE43"/>
    <w:rsid w:val="43010824"/>
    <w:rsid w:val="4301091A"/>
    <w:rsid w:val="4305F11D"/>
    <w:rsid w:val="43293EB1"/>
    <w:rsid w:val="435E7116"/>
    <w:rsid w:val="4381BB1D"/>
    <w:rsid w:val="439AB8CA"/>
    <w:rsid w:val="43CF9BD3"/>
    <w:rsid w:val="444C0117"/>
    <w:rsid w:val="4458FD34"/>
    <w:rsid w:val="445D7E6F"/>
    <w:rsid w:val="44FCA05B"/>
    <w:rsid w:val="44FD148A"/>
    <w:rsid w:val="4500507E"/>
    <w:rsid w:val="4516C33A"/>
    <w:rsid w:val="456AF885"/>
    <w:rsid w:val="45851FA6"/>
    <w:rsid w:val="4591EC1E"/>
    <w:rsid w:val="45AD7871"/>
    <w:rsid w:val="45CD2DA8"/>
    <w:rsid w:val="45DBBA5A"/>
    <w:rsid w:val="4628B96A"/>
    <w:rsid w:val="4649899D"/>
    <w:rsid w:val="46AE3C2F"/>
    <w:rsid w:val="46BD3BA5"/>
    <w:rsid w:val="46FBFA75"/>
    <w:rsid w:val="474508DD"/>
    <w:rsid w:val="4749FEF1"/>
    <w:rsid w:val="47A72A16"/>
    <w:rsid w:val="47B511E8"/>
    <w:rsid w:val="47D7889C"/>
    <w:rsid w:val="47EC74ED"/>
    <w:rsid w:val="47F133E3"/>
    <w:rsid w:val="48A85612"/>
    <w:rsid w:val="48FED148"/>
    <w:rsid w:val="49122716"/>
    <w:rsid w:val="495435A4"/>
    <w:rsid w:val="49AB1999"/>
    <w:rsid w:val="49AB9C20"/>
    <w:rsid w:val="4A456AA2"/>
    <w:rsid w:val="4A4DFA6E"/>
    <w:rsid w:val="4A910910"/>
    <w:rsid w:val="4AB7E7BE"/>
    <w:rsid w:val="4B41C975"/>
    <w:rsid w:val="4BC20FD6"/>
    <w:rsid w:val="4BFB5602"/>
    <w:rsid w:val="4C1B4B74"/>
    <w:rsid w:val="4C6A7A03"/>
    <w:rsid w:val="4D089CEC"/>
    <w:rsid w:val="4D3C74BE"/>
    <w:rsid w:val="4D7DABF6"/>
    <w:rsid w:val="4E023F8C"/>
    <w:rsid w:val="4E1FFD54"/>
    <w:rsid w:val="4E875403"/>
    <w:rsid w:val="4E96C472"/>
    <w:rsid w:val="4E98B64A"/>
    <w:rsid w:val="4F4CF492"/>
    <w:rsid w:val="4FD70644"/>
    <w:rsid w:val="4FFA3C77"/>
    <w:rsid w:val="50154D2F"/>
    <w:rsid w:val="50478568"/>
    <w:rsid w:val="5053C550"/>
    <w:rsid w:val="50A78FC1"/>
    <w:rsid w:val="50A98CC7"/>
    <w:rsid w:val="50BB97B7"/>
    <w:rsid w:val="50C450DF"/>
    <w:rsid w:val="50C6FA4B"/>
    <w:rsid w:val="50CBD359"/>
    <w:rsid w:val="50E10277"/>
    <w:rsid w:val="5168EF32"/>
    <w:rsid w:val="516F9567"/>
    <w:rsid w:val="5246C678"/>
    <w:rsid w:val="527AAD81"/>
    <w:rsid w:val="52830FE3"/>
    <w:rsid w:val="52E73912"/>
    <w:rsid w:val="52E9799F"/>
    <w:rsid w:val="5328E754"/>
    <w:rsid w:val="534E1B30"/>
    <w:rsid w:val="5368EE4C"/>
    <w:rsid w:val="53CF1E3D"/>
    <w:rsid w:val="547A08CC"/>
    <w:rsid w:val="54998F61"/>
    <w:rsid w:val="54ECBE5C"/>
    <w:rsid w:val="552EBB30"/>
    <w:rsid w:val="557201B8"/>
    <w:rsid w:val="55730C71"/>
    <w:rsid w:val="55AD6FF9"/>
    <w:rsid w:val="55B3B958"/>
    <w:rsid w:val="55C8405E"/>
    <w:rsid w:val="55D592A1"/>
    <w:rsid w:val="55D9A82D"/>
    <w:rsid w:val="55DD4069"/>
    <w:rsid w:val="5605AEF0"/>
    <w:rsid w:val="560F9A84"/>
    <w:rsid w:val="56160C50"/>
    <w:rsid w:val="56429309"/>
    <w:rsid w:val="56BDA4F4"/>
    <w:rsid w:val="56D5D9C7"/>
    <w:rsid w:val="571DF808"/>
    <w:rsid w:val="575D9B78"/>
    <w:rsid w:val="576F4A93"/>
    <w:rsid w:val="5778453B"/>
    <w:rsid w:val="57F4C680"/>
    <w:rsid w:val="5803DF8D"/>
    <w:rsid w:val="582D315C"/>
    <w:rsid w:val="583A4C82"/>
    <w:rsid w:val="5875FA6F"/>
    <w:rsid w:val="58919525"/>
    <w:rsid w:val="58B67005"/>
    <w:rsid w:val="58BA00F8"/>
    <w:rsid w:val="58C26AFA"/>
    <w:rsid w:val="58CBB51A"/>
    <w:rsid w:val="58F9E773"/>
    <w:rsid w:val="5984A586"/>
    <w:rsid w:val="59DBA20A"/>
    <w:rsid w:val="59EAC50B"/>
    <w:rsid w:val="5A390AF0"/>
    <w:rsid w:val="5A579F55"/>
    <w:rsid w:val="5A8E473B"/>
    <w:rsid w:val="5A9F405D"/>
    <w:rsid w:val="5AA4CABE"/>
    <w:rsid w:val="5B538D36"/>
    <w:rsid w:val="5B5551B7"/>
    <w:rsid w:val="5B5792F2"/>
    <w:rsid w:val="5B7967EB"/>
    <w:rsid w:val="5BA142BC"/>
    <w:rsid w:val="5BC68CAB"/>
    <w:rsid w:val="5BF5C40E"/>
    <w:rsid w:val="5C420653"/>
    <w:rsid w:val="5C7F6B76"/>
    <w:rsid w:val="5C96D0D1"/>
    <w:rsid w:val="5CC39C67"/>
    <w:rsid w:val="5CD57EB3"/>
    <w:rsid w:val="5CE7BF74"/>
    <w:rsid w:val="5D38C0A4"/>
    <w:rsid w:val="5D48B564"/>
    <w:rsid w:val="5D88C0CB"/>
    <w:rsid w:val="5D8B2945"/>
    <w:rsid w:val="5D9786D9"/>
    <w:rsid w:val="5DFBF06B"/>
    <w:rsid w:val="5E0DD3F3"/>
    <w:rsid w:val="5E194210"/>
    <w:rsid w:val="5E590EDB"/>
    <w:rsid w:val="5EBD8BF0"/>
    <w:rsid w:val="5EF80A65"/>
    <w:rsid w:val="5F1FBE39"/>
    <w:rsid w:val="5F4D2BC6"/>
    <w:rsid w:val="5F618A16"/>
    <w:rsid w:val="5F61A06C"/>
    <w:rsid w:val="5FF26029"/>
    <w:rsid w:val="5FFCDBC2"/>
    <w:rsid w:val="60ABC929"/>
    <w:rsid w:val="60E3FF2C"/>
    <w:rsid w:val="610C888E"/>
    <w:rsid w:val="610D20F8"/>
    <w:rsid w:val="6149AA15"/>
    <w:rsid w:val="6161559E"/>
    <w:rsid w:val="61B25707"/>
    <w:rsid w:val="6350EF52"/>
    <w:rsid w:val="640627DD"/>
    <w:rsid w:val="6409F392"/>
    <w:rsid w:val="64191C00"/>
    <w:rsid w:val="6459340B"/>
    <w:rsid w:val="64809D8D"/>
    <w:rsid w:val="64CD98BA"/>
    <w:rsid w:val="64ED98E9"/>
    <w:rsid w:val="64FC2791"/>
    <w:rsid w:val="655601E2"/>
    <w:rsid w:val="656AD017"/>
    <w:rsid w:val="65B403A7"/>
    <w:rsid w:val="65BA5E56"/>
    <w:rsid w:val="65C56111"/>
    <w:rsid w:val="65CC3010"/>
    <w:rsid w:val="65DDF04A"/>
    <w:rsid w:val="666027A1"/>
    <w:rsid w:val="6693F99A"/>
    <w:rsid w:val="66D0FE9A"/>
    <w:rsid w:val="66FDB01D"/>
    <w:rsid w:val="670A5C5C"/>
    <w:rsid w:val="678DB325"/>
    <w:rsid w:val="67D77DF9"/>
    <w:rsid w:val="67F667FD"/>
    <w:rsid w:val="68319C23"/>
    <w:rsid w:val="6898AFFC"/>
    <w:rsid w:val="68A8B895"/>
    <w:rsid w:val="690B3A67"/>
    <w:rsid w:val="69443E75"/>
    <w:rsid w:val="69B9C780"/>
    <w:rsid w:val="69BAB05A"/>
    <w:rsid w:val="69BC71C7"/>
    <w:rsid w:val="69EED2D7"/>
    <w:rsid w:val="6A5E9B37"/>
    <w:rsid w:val="6A78DADD"/>
    <w:rsid w:val="6A84BE59"/>
    <w:rsid w:val="6A8D3C8A"/>
    <w:rsid w:val="6A9A8547"/>
    <w:rsid w:val="6AA8E89C"/>
    <w:rsid w:val="6AEB95F6"/>
    <w:rsid w:val="6B223F71"/>
    <w:rsid w:val="6B4C6C24"/>
    <w:rsid w:val="6B53B295"/>
    <w:rsid w:val="6B91AE0B"/>
    <w:rsid w:val="6BEBE460"/>
    <w:rsid w:val="6C0A0AD3"/>
    <w:rsid w:val="6C264E7E"/>
    <w:rsid w:val="6C4150DA"/>
    <w:rsid w:val="6C7A6E9F"/>
    <w:rsid w:val="6CF3832E"/>
    <w:rsid w:val="6D23B8E4"/>
    <w:rsid w:val="6D77C1C2"/>
    <w:rsid w:val="6D9EB5DB"/>
    <w:rsid w:val="6DBD9D7A"/>
    <w:rsid w:val="6E1017BF"/>
    <w:rsid w:val="6E26E40F"/>
    <w:rsid w:val="6E4AA434"/>
    <w:rsid w:val="6E8943B7"/>
    <w:rsid w:val="6E8DBBF0"/>
    <w:rsid w:val="6EC63AB5"/>
    <w:rsid w:val="6F1EDF95"/>
    <w:rsid w:val="6F40A01C"/>
    <w:rsid w:val="6F4AC980"/>
    <w:rsid w:val="6F6FE744"/>
    <w:rsid w:val="6F86CDDC"/>
    <w:rsid w:val="6FE60EF2"/>
    <w:rsid w:val="701F55A6"/>
    <w:rsid w:val="7020B88C"/>
    <w:rsid w:val="70761267"/>
    <w:rsid w:val="70C0D0D5"/>
    <w:rsid w:val="70D7ACE5"/>
    <w:rsid w:val="70F9BCB7"/>
    <w:rsid w:val="714B85D2"/>
    <w:rsid w:val="714BFC02"/>
    <w:rsid w:val="715E65E8"/>
    <w:rsid w:val="7192DF38"/>
    <w:rsid w:val="72094BED"/>
    <w:rsid w:val="72210C24"/>
    <w:rsid w:val="72372939"/>
    <w:rsid w:val="7276E990"/>
    <w:rsid w:val="72C98632"/>
    <w:rsid w:val="72F8FD1D"/>
    <w:rsid w:val="7317EAD7"/>
    <w:rsid w:val="733FA0D1"/>
    <w:rsid w:val="73426B61"/>
    <w:rsid w:val="73AB767D"/>
    <w:rsid w:val="73D76B7F"/>
    <w:rsid w:val="73DD7E12"/>
    <w:rsid w:val="73FAA830"/>
    <w:rsid w:val="73FC2472"/>
    <w:rsid w:val="7430BB67"/>
    <w:rsid w:val="745F2649"/>
    <w:rsid w:val="748F766C"/>
    <w:rsid w:val="7517DC4D"/>
    <w:rsid w:val="752E75F1"/>
    <w:rsid w:val="75515A48"/>
    <w:rsid w:val="758C0819"/>
    <w:rsid w:val="75AFE434"/>
    <w:rsid w:val="75DC126F"/>
    <w:rsid w:val="76155F1B"/>
    <w:rsid w:val="761616CC"/>
    <w:rsid w:val="763D7945"/>
    <w:rsid w:val="768067F9"/>
    <w:rsid w:val="76C8D68F"/>
    <w:rsid w:val="76CA525F"/>
    <w:rsid w:val="76EFEEF4"/>
    <w:rsid w:val="7728CD25"/>
    <w:rsid w:val="7757251A"/>
    <w:rsid w:val="7794E2FF"/>
    <w:rsid w:val="77B96F5C"/>
    <w:rsid w:val="77EFE157"/>
    <w:rsid w:val="78D04628"/>
    <w:rsid w:val="791E1A53"/>
    <w:rsid w:val="7944B5D7"/>
    <w:rsid w:val="79B45DDC"/>
    <w:rsid w:val="79C01B6C"/>
    <w:rsid w:val="79FD9F97"/>
    <w:rsid w:val="7A33FC52"/>
    <w:rsid w:val="7A374D3F"/>
    <w:rsid w:val="7A396FCD"/>
    <w:rsid w:val="7A4A8342"/>
    <w:rsid w:val="7A81AD52"/>
    <w:rsid w:val="7AE3FD40"/>
    <w:rsid w:val="7AEA50C3"/>
    <w:rsid w:val="7B276C4A"/>
    <w:rsid w:val="7B3EBD0A"/>
    <w:rsid w:val="7B7F5126"/>
    <w:rsid w:val="7B98C3A0"/>
    <w:rsid w:val="7BA192AE"/>
    <w:rsid w:val="7BACA735"/>
    <w:rsid w:val="7C6F85E0"/>
    <w:rsid w:val="7C8EF993"/>
    <w:rsid w:val="7C9E13D4"/>
    <w:rsid w:val="7CB4B0DE"/>
    <w:rsid w:val="7D54F56E"/>
    <w:rsid w:val="7D56F6A9"/>
    <w:rsid w:val="7D92055D"/>
    <w:rsid w:val="7D9B7D7D"/>
    <w:rsid w:val="7E051B47"/>
    <w:rsid w:val="7E4EF88A"/>
    <w:rsid w:val="7E96D6F2"/>
    <w:rsid w:val="7F0F2A21"/>
    <w:rsid w:val="7F4A043F"/>
    <w:rsid w:val="7F4DEF14"/>
    <w:rsid w:val="7F593A55"/>
    <w:rsid w:val="7FD72D61"/>
    <w:rsid w:val="7FE272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072A"/>
  <w15:chartTrackingRefBased/>
  <w15:docId w15:val="{FC637202-B5C0-4A22-A56C-54C3A565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3F34C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5C420653"/>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6837"/>
    <w:rPr>
      <w:b/>
      <w:bCs/>
    </w:rPr>
  </w:style>
  <w:style w:type="character" w:customStyle="1" w:styleId="CommentSubjectChar">
    <w:name w:val="Comment Subject Char"/>
    <w:basedOn w:val="CommentTextChar"/>
    <w:link w:val="CommentSubject"/>
    <w:uiPriority w:val="99"/>
    <w:semiHidden/>
    <w:rsid w:val="000D6837"/>
    <w:rPr>
      <w:b/>
      <w:bCs/>
      <w:sz w:val="20"/>
      <w:szCs w:val="20"/>
    </w:rPr>
  </w:style>
  <w:style w:type="paragraph" w:styleId="Footer">
    <w:name w:val="footer"/>
    <w:basedOn w:val="Normal"/>
    <w:link w:val="FooterChar"/>
    <w:uiPriority w:val="99"/>
    <w:unhideWhenUsed/>
    <w:rsid w:val="0093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75F"/>
  </w:style>
  <w:style w:type="character" w:styleId="PageNumber">
    <w:name w:val="page number"/>
    <w:basedOn w:val="DefaultParagraphFont"/>
    <w:uiPriority w:val="99"/>
    <w:semiHidden/>
    <w:unhideWhenUsed/>
    <w:rsid w:val="0093075F"/>
  </w:style>
  <w:style w:type="paragraph" w:styleId="Header">
    <w:name w:val="header"/>
    <w:basedOn w:val="Normal"/>
    <w:link w:val="HeaderChar"/>
    <w:uiPriority w:val="99"/>
    <w:semiHidden/>
    <w:unhideWhenUsed/>
    <w:rsid w:val="00844EA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44EA9"/>
  </w:style>
  <w:style w:type="character" w:customStyle="1" w:styleId="apple-converted-space">
    <w:name w:val="apple-converted-space"/>
    <w:basedOn w:val="DefaultParagraphFont"/>
    <w:rsid w:val="006F0913"/>
  </w:style>
  <w:style w:type="character" w:customStyle="1" w:styleId="markedcontent">
    <w:name w:val="markedcontent"/>
    <w:basedOn w:val="DefaultParagraphFont"/>
    <w:rsid w:val="00584438"/>
  </w:style>
  <w:style w:type="character" w:styleId="Strong">
    <w:name w:val="Strong"/>
    <w:basedOn w:val="DefaultParagraphFont"/>
    <w:uiPriority w:val="22"/>
    <w:qFormat/>
    <w:rsid w:val="00595784"/>
    <w:rPr>
      <w:b/>
      <w:bCs/>
    </w:rPr>
  </w:style>
  <w:style w:type="paragraph" w:customStyle="1" w:styleId="pdq2pgselectionanchorcontainer">
    <w:name w:val="pdq2pg_selectionanchorcontainer"/>
    <w:basedOn w:val="Normal"/>
    <w:rsid w:val="008B3E9A"/>
    <w:pPr>
      <w:spacing w:before="100" w:beforeAutospacing="1" w:after="100" w:afterAutospacing="1" w:line="240" w:lineRule="auto"/>
    </w:pPr>
    <w:rPr>
      <w:rFonts w:ascii="Times New Roman" w:eastAsia="Times New Roman" w:hAnsi="Times New Roman" w:cs="Times New Roman"/>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DFCB4-C4BA-044A-90DE-09043764E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32250</Words>
  <Characters>183826</Characters>
  <Application>Microsoft Office Word</Application>
  <DocSecurity>0</DocSecurity>
  <Lines>1531</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Briley Hillyard</dc:creator>
  <cp:keywords/>
  <dc:description/>
  <cp:lastModifiedBy>Briley Hillyard</cp:lastModifiedBy>
  <cp:revision>2</cp:revision>
  <dcterms:created xsi:type="dcterms:W3CDTF">2026-08-12T21:42:00Z</dcterms:created>
  <dcterms:modified xsi:type="dcterms:W3CDTF">2026-08-12T21:42:00Z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id="oLiSPe7w"/&gt;&lt;style id="http://www.zotero.org/styles/harvard-cite-them-right" locale="en-CA" hasBibliography="1" bibliographyStyleHasBeenSet="0"/&gt;&lt;prefs&gt;&lt;pref name="fieldType" value="Field"/&gt;&lt;/prefs</vt:lpwstr>
  </property>
  <property fmtid="{D5CDD505-2E9C-101B-9397-08002B2CF9AE}" pid="3" name="ZOTERO_PREF_2">
    <vt:lpwstr>&gt;&lt;/data&gt;</vt:lpwstr>
  </property>
</Properties>
</file>