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C688B" w14:textId="77777777" w:rsidR="00B20DC8" w:rsidRPr="00F87484" w:rsidRDefault="00B20DC8" w:rsidP="00B20DC8">
      <w:pPr>
        <w:keepNext/>
        <w:keepLines/>
        <w:outlineLvl w:val="1"/>
        <w:rPr>
          <w:rFonts w:eastAsia="Times New Roman"/>
          <w:i/>
          <w:iCs/>
        </w:rPr>
      </w:pPr>
      <w:r w:rsidRPr="00F87484">
        <w:rPr>
          <w:rFonts w:eastAsia="Times New Roman"/>
          <w:i/>
          <w:iCs/>
        </w:rPr>
        <w:t xml:space="preserve">Table 1. </w:t>
      </w:r>
      <w:r w:rsidRPr="00F87484">
        <w:rPr>
          <w:rFonts w:eastAsia="Times New Roman"/>
        </w:rPr>
        <w:t xml:space="preserve">Top 10 enriched gene ontology (GO) terms per ontology for the </w:t>
      </w:r>
      <w:r w:rsidRPr="00F87484">
        <w:rPr>
          <w:rFonts w:eastAsia="Times New Roman"/>
          <w:i/>
          <w:iCs/>
        </w:rPr>
        <w:t>D. melanogaster</w:t>
      </w:r>
      <w:r w:rsidRPr="00F87484">
        <w:rPr>
          <w:rFonts w:eastAsia="Times New Roman"/>
        </w:rPr>
        <w:t xml:space="preserve"> orthologs of the top 5,000 highly variable genes (HVGs) in the AmE-711 cell line sample.</w:t>
      </w:r>
    </w:p>
    <w:p w14:paraId="6ED38445" w14:textId="77777777" w:rsidR="00B20DC8" w:rsidRPr="00F87484" w:rsidRDefault="00B20DC8" w:rsidP="00B20DC8">
      <w:pPr>
        <w:spacing w:line="278" w:lineRule="auto"/>
        <w:rPr>
          <w:rFonts w:eastAsia="Calibri"/>
        </w:rPr>
      </w:pPr>
      <w:r w:rsidRPr="00F87484">
        <w:rPr>
          <w:rFonts w:eastAsia="Calibri"/>
        </w:rPr>
        <w:t>HVGs were identified using Seurat’s variance-stabilizing transformation normalization method. GO enrichment allowed for functional annotation of this gene set of 2,635 stably expressed protein-coding orthologs, representative of 53% of the top 5,000 genes displaying high variability across our sample of 6,930 cells.</w:t>
      </w:r>
    </w:p>
    <w:p w14:paraId="43863ADC" w14:textId="77777777" w:rsidR="00B20DC8" w:rsidRDefault="00B20DC8" w:rsidP="00B20DC8">
      <w:pPr>
        <w:spacing w:line="278" w:lineRule="auto"/>
      </w:pPr>
      <w:r>
        <w:rPr>
          <w:noProof/>
        </w:rPr>
        <w:drawing>
          <wp:inline distT="0" distB="0" distL="0" distR="0" wp14:anchorId="6386BD18" wp14:editId="43112141">
            <wp:extent cx="5943600" cy="3918585"/>
            <wp:effectExtent l="0" t="0" r="0" b="5715"/>
            <wp:docPr id="11258391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839178" name="Picture 11258391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CE410" w14:textId="77777777" w:rsidR="00B20DC8" w:rsidRDefault="00B20DC8" w:rsidP="00B20DC8">
      <w:pPr>
        <w:spacing w:line="278" w:lineRule="auto"/>
      </w:pPr>
    </w:p>
    <w:p w14:paraId="2B1600FF" w14:textId="77777777" w:rsidR="00B20DC8" w:rsidRPr="00F87484" w:rsidRDefault="00B20DC8" w:rsidP="00B20DC8">
      <w:pPr>
        <w:pStyle w:val="Heading2"/>
        <w:rPr>
          <w:i/>
          <w:iCs/>
          <w:color w:val="auto"/>
        </w:rPr>
      </w:pPr>
      <w:r w:rsidRPr="00F87484">
        <w:rPr>
          <w:color w:val="auto"/>
        </w:rPr>
        <w:t xml:space="preserve">Table 2. Top 3 enriched gene ontology (GO) terms per ontology for functional annotation of the nine AmE-711 Seurat cluster marker gene sets. </w:t>
      </w:r>
    </w:p>
    <w:p w14:paraId="0630FF8C" w14:textId="77777777" w:rsidR="00B20DC8" w:rsidRPr="00F87484" w:rsidRDefault="00B20DC8" w:rsidP="00B20DC8">
      <w:r w:rsidRPr="00F87484">
        <w:t xml:space="preserve">Cluster IDs match those in Figure 1E and are annotated with total numbers of up- and down-regulated </w:t>
      </w:r>
      <w:r w:rsidRPr="00F87484">
        <w:rPr>
          <w:i/>
          <w:iCs/>
        </w:rPr>
        <w:t>A. mellifera</w:t>
      </w:r>
      <w:r w:rsidRPr="00F87484">
        <w:t xml:space="preserve"> cluster marker genes and the corresponding number of orthologs used to perform enrichment analyses for that cluster. </w:t>
      </w:r>
    </w:p>
    <w:p w14:paraId="20C84739" w14:textId="77777777" w:rsidR="00B20DC8" w:rsidRPr="002D3E97" w:rsidRDefault="00B20DC8" w:rsidP="00B20DC8">
      <w:pPr>
        <w:spacing w:line="278" w:lineRule="auto"/>
      </w:pPr>
      <w:r>
        <w:rPr>
          <w:noProof/>
        </w:rPr>
        <w:lastRenderedPageBreak/>
        <w:drawing>
          <wp:inline distT="0" distB="0" distL="0" distR="0" wp14:anchorId="033584CC" wp14:editId="373432D8">
            <wp:extent cx="5943600" cy="7861935"/>
            <wp:effectExtent l="0" t="0" r="0" b="5715"/>
            <wp:docPr id="13950827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082767" name="Picture 13950827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8F4CCE" wp14:editId="5C825E7D">
            <wp:extent cx="5943600" cy="2958465"/>
            <wp:effectExtent l="0" t="0" r="0" b="0"/>
            <wp:docPr id="8697142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714275" name="Picture 8697142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E611360" w14:textId="77777777" w:rsidR="00B20DC8" w:rsidRPr="00F87484" w:rsidRDefault="00B20DC8" w:rsidP="00B20DC8">
      <w:pPr>
        <w:pStyle w:val="Heading2"/>
        <w:rPr>
          <w:i/>
          <w:iCs/>
          <w:color w:val="auto"/>
        </w:rPr>
      </w:pPr>
      <w:r w:rsidRPr="00F87484">
        <w:rPr>
          <w:color w:val="auto"/>
        </w:rPr>
        <w:lastRenderedPageBreak/>
        <w:t xml:space="preserve">Table 3. Top 3 enriched gene ontology (GO) terms for functional annotation of the seven AmE-711-dominated Seurat cluster marker gene sets in the integrated tissue comparison object. Each ontology includes the total number of significant terms in parentheses for each of these clusters. </w:t>
      </w:r>
    </w:p>
    <w:p w14:paraId="2D311029" w14:textId="77777777" w:rsidR="00B20DC8" w:rsidRPr="00420D4C" w:rsidRDefault="00B20DC8" w:rsidP="00B20DC8">
      <w:r w:rsidRPr="00F87484">
        <w:t>Cluster IDs match those in Figure 1E and are annotated with total numbers of up- and down-regulated A. mellifera cluster marker genes and the corresponding number of orthologs used to perform enrichment analyses for that cluster</w:t>
      </w:r>
      <w:r>
        <w:rPr>
          <w:noProof/>
        </w:rPr>
        <w:drawing>
          <wp:inline distT="0" distB="0" distL="0" distR="0" wp14:anchorId="106FD195" wp14:editId="2CC7F162">
            <wp:extent cx="5943600" cy="5689600"/>
            <wp:effectExtent l="0" t="0" r="0" b="6350"/>
            <wp:docPr id="13750087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008781" name="Picture 137500878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7484">
        <w:br w:type="page"/>
      </w:r>
    </w:p>
    <w:p w14:paraId="6325EC92" w14:textId="4E45B6E8" w:rsidR="00F553FF" w:rsidRDefault="00B20DC8" w:rsidP="00B20DC8">
      <w:r>
        <w:rPr>
          <w:noProof/>
        </w:rPr>
        <w:lastRenderedPageBreak/>
        <w:drawing>
          <wp:inline distT="0" distB="0" distL="0" distR="0" wp14:anchorId="0D84158B" wp14:editId="1F3B4047">
            <wp:extent cx="5943600" cy="4304665"/>
            <wp:effectExtent l="0" t="0" r="0" b="635"/>
            <wp:docPr id="2580553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55371" name="Picture 2580553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C8"/>
    <w:rsid w:val="003C2EF4"/>
    <w:rsid w:val="00446799"/>
    <w:rsid w:val="00471820"/>
    <w:rsid w:val="006A7E07"/>
    <w:rsid w:val="00701021"/>
    <w:rsid w:val="00866E40"/>
    <w:rsid w:val="00B20DC8"/>
    <w:rsid w:val="00B74216"/>
    <w:rsid w:val="00CF0FCC"/>
    <w:rsid w:val="00D62F8C"/>
    <w:rsid w:val="00DE06E6"/>
    <w:rsid w:val="00E51EB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12093"/>
  <w15:chartTrackingRefBased/>
  <w15:docId w15:val="{CB1FD907-5FB2-4E60-A263-4CB03607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DC8"/>
    <w:pPr>
      <w:spacing w:line="276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D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0D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D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D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D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DC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DC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DC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DC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20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DC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DC8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DC8"/>
    <w:pPr>
      <w:spacing w:line="278" w:lineRule="auto"/>
      <w:ind w:left="720"/>
      <w:contextualSpacing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B20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208</Words>
  <Characters>1186</Characters>
  <Application>Microsoft Office Word</Application>
  <DocSecurity>0</DocSecurity>
  <Lines>9</Lines>
  <Paragraphs>2</Paragraphs>
  <ScaleCrop>false</ScaleCrop>
  <Company>Springer Nature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2026-09-08T11:28:00Z</dcterms:created>
  <dcterms:modified xsi:type="dcterms:W3CDTF">2026-09-08T11:29:00Z</dcterms:modified>
</cp:coreProperties>
</file>