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2738" w:rsidRDefault="00FB2738" w:rsidP="00FB2738">
      <w:pPr>
        <w:pStyle w:val="Heading1"/>
      </w:pPr>
      <w:r>
        <w:rPr>
          <w:rFonts w:ascii="Arial" w:eastAsia="Arial" w:hAnsi="Arial"/>
        </w:rPr>
        <w:t>Appendix A. Reaction-balance table</w:t>
      </w:r>
    </w:p>
    <w:p w:rsidR="00FB2738" w:rsidRDefault="00FB2738" w:rsidP="00FB2738">
      <w:pPr>
        <w:spacing w:before="80"/>
      </w:pPr>
      <w:r>
        <w:rPr>
          <w:b/>
          <w:sz w:val="17"/>
        </w:rPr>
        <w:t>Table A1. Formal reaction-balance records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3"/>
        <w:gridCol w:w="2043"/>
        <w:gridCol w:w="2043"/>
        <w:gridCol w:w="2043"/>
        <w:gridCol w:w="2042"/>
      </w:tblGrid>
      <w:tr w:rsidR="00FB2738" w:rsidTr="0012102A">
        <w:trPr>
          <w:jc w:val="center"/>
        </w:trPr>
        <w:tc>
          <w:tcPr>
            <w:tcW w:w="2045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3"/>
              </w:rPr>
              <w:t>Rank</w:t>
            </w:r>
          </w:p>
        </w:tc>
        <w:tc>
          <w:tcPr>
            <w:tcW w:w="2045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3"/>
              </w:rPr>
              <w:t>ChEMBL_ID</w:t>
            </w:r>
          </w:p>
        </w:tc>
        <w:tc>
          <w:tcPr>
            <w:tcW w:w="2045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3"/>
              </w:rPr>
              <w:t>Mutation_Type</w:t>
            </w:r>
          </w:p>
        </w:tc>
        <w:tc>
          <w:tcPr>
            <w:tcW w:w="2045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3"/>
              </w:rPr>
              <w:t>reaction_string</w:t>
            </w:r>
          </w:p>
        </w:tc>
        <w:tc>
          <w:tcPr>
            <w:tcW w:w="2045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3"/>
              </w:rPr>
              <w:t>balanced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1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CHEMBL1256391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C_to_N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Parent + NH3 -&gt; Daughter + CH4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True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2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CHEMBL1256391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C_to_N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Parent + NH3 -&gt; Daughter + CH4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True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3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CHEMBL573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C_to_N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Parent + NH3 -&gt; Daughter + CH4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True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4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CHEMBL1256391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C_to_N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Parent + NH3 -&gt; Daughter + CH4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True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5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CHEMBL573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C_to_N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Parent + NH3 -&gt; Daughter + CH4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True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6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CHEMBL35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O_to_S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Parent + H2S -&gt; Daughter + H2O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True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7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CHEMBL2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O_to_S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Parent + H2S -&gt; Daughter + H2O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True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8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CHEMBL4303214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O_to_S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Parent + H2S -&gt; Daughter + H2O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True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9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CHEMBL416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O_to_S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Parent + H2S -&gt; Daughter + H2O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True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10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CHEMBL554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O_to_S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Parent + H2S -&gt; Daughter + H2O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True</w:t>
            </w:r>
          </w:p>
        </w:tc>
      </w:tr>
    </w:tbl>
    <w:p w:rsidR="00FB2738" w:rsidRDefault="00FB2738" w:rsidP="00FB2738">
      <w:r>
        <w:rPr>
          <w:i/>
          <w:sz w:val="15"/>
        </w:rPr>
        <w:t>Every retained reaction had zero elemental-balance residual.</w:t>
      </w:r>
    </w:p>
    <w:p w:rsidR="00FB2738" w:rsidRDefault="00FB2738" w:rsidP="00FB2738">
      <w:r>
        <w:br w:type="page"/>
      </w:r>
    </w:p>
    <w:p w:rsidR="00FB2738" w:rsidRDefault="00FB2738" w:rsidP="00FB2738">
      <w:pPr>
        <w:pStyle w:val="Heading1"/>
      </w:pPr>
      <w:r>
        <w:rPr>
          <w:rFonts w:ascii="Arial" w:eastAsia="Arial" w:hAnsi="Arial"/>
        </w:rPr>
        <w:lastRenderedPageBreak/>
        <w:t>Appendix B. Molecular-state QA and topology audit</w:t>
      </w:r>
    </w:p>
    <w:p w:rsidR="00FB2738" w:rsidRDefault="00FB2738" w:rsidP="00FB2738">
      <w:pPr>
        <w:spacing w:before="80"/>
      </w:pPr>
      <w:r>
        <w:rPr>
          <w:b/>
          <w:sz w:val="17"/>
        </w:rPr>
        <w:t>Table B1. Molecular-state and topology audit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3"/>
        <w:gridCol w:w="2554"/>
        <w:gridCol w:w="2553"/>
        <w:gridCol w:w="2554"/>
      </w:tblGrid>
      <w:tr w:rsidR="00FB2738" w:rsidTr="0012102A">
        <w:trPr>
          <w:jc w:val="center"/>
        </w:trPr>
        <w:tc>
          <w:tcPr>
            <w:tcW w:w="2556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Validation layer</w:t>
            </w:r>
          </w:p>
        </w:tc>
        <w:tc>
          <w:tcPr>
            <w:tcW w:w="2556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Observed result</w:t>
            </w:r>
          </w:p>
        </w:tc>
        <w:tc>
          <w:tcPr>
            <w:tcW w:w="2556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Use in headline claims</w:t>
            </w:r>
          </w:p>
        </w:tc>
        <w:tc>
          <w:tcPr>
            <w:tcW w:w="2556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Interpretation</w:t>
            </w:r>
          </w:p>
        </w:tc>
      </w:tr>
      <w:tr w:rsidR="00FB2738" w:rsidTr="0012102A">
        <w:trPr>
          <w:jc w:val="center"/>
        </w:trPr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Structural screening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3,417 → 2,080 → 1,528 → 583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Yes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Reportable screening yield; therapeutic evidence is operational, not clinical</w:t>
            </w:r>
          </w:p>
        </w:tc>
      </w:tr>
      <w:tr w:rsidR="00FB2738" w:rsidTr="0012102A">
        <w:trPr>
          <w:jc w:val="center"/>
        </w:trPr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Formal reaction balance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10/10 retained reactions balanced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Formal reference only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Atom-transfer accounting, not mechanism or synthetic feasibility</w:t>
            </w:r>
          </w:p>
        </w:tc>
      </w:tr>
      <w:tr w:rsidR="00FB2738" w:rsidTr="0012102A">
        <w:trPr>
          <w:jc w:val="center"/>
        </w:trPr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Original GFN2-xTB thermochemistry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25 states; 12 numerical passes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No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CHEMBL2 value invalidated by topology QA</w:t>
            </w:r>
          </w:p>
        </w:tc>
      </w:tr>
      <w:tr w:rsidR="00FB2738" w:rsidTr="0012102A">
        <w:trPr>
          <w:jc w:val="center"/>
        </w:trPr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Topology audit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38 intended bonds &gt;2.2 Å in original CHEMBL2 parent and daughter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No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Inferred graph changed</w:t>
            </w:r>
          </w:p>
        </w:tc>
      </w:tr>
      <w:tr w:rsidR="00FB2738" w:rsidTr="0012102A">
        <w:trPr>
          <w:jc w:val="center"/>
        </w:trPr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Connectivity-preserving xTB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52/52 intended bonds retained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Diagnostic only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Constraints alter the Hamiltonian</w:t>
            </w:r>
          </w:p>
        </w:tc>
      </w:tr>
      <w:tr w:rsidR="00FB2738" w:rsidTr="0012102A">
        <w:trPr>
          <w:jc w:val="center"/>
        </w:trPr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Constrained Hessian sensitivity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80–82 imaginary modes in unconstrained Hessian; +100.44 kcal mol</w:t>
            </w:r>
            <w:r>
              <w:rPr>
                <w:rFonts w:ascii="Cambria Math" w:hAnsi="Cambria Math" w:cs="Cambria Math"/>
                <w:sz w:val="12"/>
              </w:rPr>
              <w:t>⁻</w:t>
            </w:r>
            <w:r>
              <w:rPr>
                <w:rFonts w:cs="Arial"/>
                <w:sz w:val="12"/>
              </w:rPr>
              <w:t>¹</w:t>
            </w:r>
            <w:r>
              <w:rPr>
                <w:sz w:val="12"/>
              </w:rPr>
              <w:t xml:space="preserve"> constrained sensitivity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Sensitivity only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Not standard thermochemistry</w:t>
            </w:r>
          </w:p>
        </w:tc>
      </w:tr>
      <w:tr w:rsidR="00FB2738" w:rsidTr="0012102A">
        <w:trPr>
          <w:jc w:val="center"/>
        </w:trPr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Expanded unconstrained ensemble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85 parent/86 daughter generated; 11/20 and 17/20 numerical passes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Diagnostic only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Topology changed after optimization</w:t>
            </w:r>
          </w:p>
        </w:tc>
      </w:tr>
      <w:tr w:rsidR="00FB2738" w:rsidTr="0012102A">
        <w:trPr>
          <w:jc w:val="center"/>
        </w:trPr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Expanded constrained ensemble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40 attempts; 5/20 parent and 3/20 daughter numerical passes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Sensitivity only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Not standard unconstrained thermochemistry</w:t>
            </w:r>
          </w:p>
        </w:tc>
      </w:tr>
      <w:tr w:rsidR="00FB2738" w:rsidTr="0012102A">
        <w:trPr>
          <w:jc w:val="center"/>
        </w:trPr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ALPB solvent-optimized calculations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2/8 states passed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No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No complete solution-phase thermochemistry</w:t>
            </w:r>
          </w:p>
        </w:tc>
      </w:tr>
      <w:tr w:rsidR="00FB2738" w:rsidTr="0012102A">
        <w:trPr>
          <w:jc w:val="center"/>
        </w:trPr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ALPB single-point corrections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8/8 state corrections completed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Sensitivity only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Gas geometries and gas RRHO corrections retained</w:t>
            </w:r>
          </w:p>
        </w:tc>
      </w:tr>
      <w:tr w:rsidR="00FB2738" w:rsidTr="0012102A">
        <w:trPr>
          <w:jc w:val="center"/>
        </w:trPr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Large-state DFT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0/4 complete states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No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Jobs terminated by 4 GB memory envelope</w:t>
            </w:r>
          </w:p>
        </w:tc>
      </w:tr>
      <w:tr w:rsidR="00FB2738" w:rsidTr="0012102A">
        <w:trPr>
          <w:jc w:val="center"/>
        </w:trPr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Small-reference DFT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</w:t>
            </w:r>
            <w:r>
              <w:rPr>
                <w:rFonts w:ascii="Cambria Math" w:hAnsi="Cambria Math" w:cs="Cambria Math"/>
                <w:sz w:val="12"/>
              </w:rPr>
              <w:t>₂</w:t>
            </w:r>
            <w:r>
              <w:rPr>
                <w:sz w:val="12"/>
              </w:rPr>
              <w:t>O/H</w:t>
            </w:r>
            <w:r>
              <w:rPr>
                <w:rFonts w:ascii="Cambria Math" w:hAnsi="Cambria Math" w:cs="Cambria Math"/>
                <w:sz w:val="12"/>
              </w:rPr>
              <w:t>₂</w:t>
            </w:r>
            <w:r>
              <w:rPr>
                <w:sz w:val="12"/>
              </w:rPr>
              <w:t>S B3LYP and wB97X-D def2-SVP completed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Benchmark only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Does not validate the large reaction</w:t>
            </w:r>
          </w:p>
        </w:tc>
      </w:tr>
      <w:tr w:rsidR="00FB2738" w:rsidTr="0012102A">
        <w:trPr>
          <w:jc w:val="center"/>
        </w:trPr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Compound evidence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7 unique ChEMBL/PubChem records; 5/7 openFDA terms matched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Evidence only</w:t>
            </w:r>
          </w:p>
        </w:tc>
        <w:tc>
          <w:tcPr>
            <w:tcW w:w="2556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Exact form/status not adjudicated</w:t>
            </w:r>
          </w:p>
        </w:tc>
      </w:tr>
    </w:tbl>
    <w:p w:rsidR="00FB2738" w:rsidRDefault="00FB2738" w:rsidP="00FB2738">
      <w:r>
        <w:rPr>
          <w:i/>
          <w:sz w:val="15"/>
        </w:rPr>
        <w:t>The corrected rule rejects any changed inferred graph or intended bond longer than 2.2 Å.</w:t>
      </w:r>
    </w:p>
    <w:p w:rsidR="00FB2738" w:rsidRDefault="00FB2738" w:rsidP="00FB2738">
      <w:r>
        <w:br w:type="page"/>
      </w:r>
    </w:p>
    <w:p w:rsidR="00FB2738" w:rsidRDefault="00FB2738" w:rsidP="00FB2738">
      <w:pPr>
        <w:pStyle w:val="Heading1"/>
      </w:pPr>
      <w:r>
        <w:rPr>
          <w:rFonts w:ascii="Arial" w:eastAsia="Arial" w:hAnsi="Arial"/>
        </w:rPr>
        <w:lastRenderedPageBreak/>
        <w:t>Appendix C. Conformer ensemble table</w:t>
      </w:r>
    </w:p>
    <w:p w:rsidR="00FB2738" w:rsidRDefault="00FB2738" w:rsidP="00FB2738">
      <w:pPr>
        <w:spacing w:before="80"/>
      </w:pPr>
      <w:r>
        <w:rPr>
          <w:b/>
          <w:sz w:val="17"/>
        </w:rPr>
        <w:t>Table C1. Full conformer records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1"/>
        <w:gridCol w:w="1053"/>
        <w:gridCol w:w="1070"/>
        <w:gridCol w:w="1177"/>
        <w:gridCol w:w="843"/>
        <w:gridCol w:w="1358"/>
        <w:gridCol w:w="1049"/>
        <w:gridCol w:w="1500"/>
        <w:gridCol w:w="812"/>
        <w:gridCol w:w="551"/>
      </w:tblGrid>
      <w:tr w:rsidR="00FB2738" w:rsidTr="0012102A">
        <w:trPr>
          <w:jc w:val="center"/>
        </w:trPr>
        <w:tc>
          <w:tcPr>
            <w:tcW w:w="1022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label</w:t>
            </w:r>
          </w:p>
        </w:tc>
        <w:tc>
          <w:tcPr>
            <w:tcW w:w="1022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generated_conformers</w:t>
            </w:r>
          </w:p>
        </w:tc>
        <w:tc>
          <w:tcPr>
            <w:tcW w:w="1022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xtb_tested_conformers</w:t>
            </w:r>
          </w:p>
        </w:tc>
        <w:tc>
          <w:tcPr>
            <w:tcW w:w="1022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xtb_validated_conformers</w:t>
            </w:r>
          </w:p>
        </w:tc>
        <w:tc>
          <w:tcPr>
            <w:tcW w:w="1022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ensemble_status</w:t>
            </w:r>
          </w:p>
        </w:tc>
        <w:tc>
          <w:tcPr>
            <w:tcW w:w="1022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lowest_conformer_G_kcal_mol</w:t>
            </w:r>
          </w:p>
        </w:tc>
        <w:tc>
          <w:tcPr>
            <w:tcW w:w="1022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ensemble_G_kcal_mol</w:t>
            </w:r>
          </w:p>
        </w:tc>
        <w:tc>
          <w:tcPr>
            <w:tcW w:w="1022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ensemble_minus_lowest_kcal_mol</w:t>
            </w:r>
          </w:p>
        </w:tc>
        <w:tc>
          <w:tcPr>
            <w:tcW w:w="1022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population_sum</w:t>
            </w:r>
          </w:p>
        </w:tc>
        <w:tc>
          <w:tcPr>
            <w:tcW w:w="1022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method</w:t>
            </w:r>
          </w:p>
        </w:tc>
      </w:tr>
      <w:tr w:rsidR="00FB2738" w:rsidTr="0012102A">
        <w:trPr>
          <w:jc w:val="center"/>
        </w:trPr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top_07_parent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12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5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pass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-48046.30190819308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-48046.30190819308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0.0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1.0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GFN2-xTB verytight optimized numerical Hessian; ideal-gas RRHO; 298.15 K; 1 atm</w:t>
            </w:r>
          </w:p>
        </w:tc>
      </w:tr>
      <w:tr w:rsidR="00FB2738" w:rsidTr="0012102A">
        <w:trPr>
          <w:jc w:val="center"/>
        </w:trPr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top_07_daughter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12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5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5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pass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-47552.606083811945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-47552.606083811945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0.0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1.0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GFN2-xTB verytight optimized numerical Hessian; ideal-gas RRHO; 298.15 K; 1 atm</w:t>
            </w:r>
          </w:p>
        </w:tc>
      </w:tr>
      <w:tr w:rsidR="00FB2738" w:rsidTr="0012102A">
        <w:trPr>
          <w:jc w:val="center"/>
        </w:trPr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ref_H2S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pass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-2503.829640228937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-2503.829640228937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0.0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1.0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GFN2-xTB verytight optimized numerical Hessian; ideal-gas RRHO; 298.15 K; 1 atm</w:t>
            </w:r>
          </w:p>
        </w:tc>
      </w:tr>
      <w:tr w:rsidR="00FB2738" w:rsidTr="0012102A">
        <w:trPr>
          <w:jc w:val="center"/>
        </w:trPr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ref_H2O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pass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-3136.819405833752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-3136.819405833752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0.0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1.0</w:t>
            </w:r>
          </w:p>
        </w:tc>
        <w:tc>
          <w:tcPr>
            <w:tcW w:w="102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GFN2-xTB verytight optimized numerical Hessian; ideal-gas RRHO; 298.15 K; 1 atm</w:t>
            </w:r>
          </w:p>
        </w:tc>
      </w:tr>
    </w:tbl>
    <w:p w:rsidR="00FB2738" w:rsidRDefault="00FB2738" w:rsidP="00FB2738">
      <w:r>
        <w:br w:type="page"/>
      </w:r>
    </w:p>
    <w:p w:rsidR="00FB2738" w:rsidRDefault="00FB2738" w:rsidP="00FB2738">
      <w:pPr>
        <w:pStyle w:val="Heading1"/>
      </w:pPr>
      <w:r>
        <w:rPr>
          <w:rFonts w:ascii="Arial" w:eastAsia="Arial" w:hAnsi="Arial"/>
        </w:rPr>
        <w:lastRenderedPageBreak/>
        <w:t>Appendix D. Solvent single-point table</w:t>
      </w:r>
    </w:p>
    <w:p w:rsidR="00FB2738" w:rsidRDefault="00FB2738" w:rsidP="00FB2738">
      <w:pPr>
        <w:spacing w:before="80"/>
      </w:pPr>
      <w:r>
        <w:rPr>
          <w:b/>
          <w:sz w:val="17"/>
        </w:rPr>
        <w:t>Table D1. Solvent single-point corrections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18"/>
        <w:gridCol w:w="1601"/>
        <w:gridCol w:w="1520"/>
        <w:gridCol w:w="2611"/>
        <w:gridCol w:w="2764"/>
      </w:tblGrid>
      <w:tr w:rsidR="00FB2738" w:rsidTr="0012102A">
        <w:trPr>
          <w:jc w:val="center"/>
        </w:trPr>
        <w:tc>
          <w:tcPr>
            <w:tcW w:w="2045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state</w:t>
            </w:r>
          </w:p>
        </w:tc>
        <w:tc>
          <w:tcPr>
            <w:tcW w:w="2045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solvent</w:t>
            </w:r>
          </w:p>
        </w:tc>
        <w:tc>
          <w:tcPr>
            <w:tcW w:w="2045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status</w:t>
            </w:r>
          </w:p>
        </w:tc>
        <w:tc>
          <w:tcPr>
            <w:tcW w:w="2045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solvation_electronic_correction_kcal_mol</w:t>
            </w:r>
          </w:p>
        </w:tc>
        <w:tc>
          <w:tcPr>
            <w:tcW w:w="2045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single_point_solvent_corrected_G_kcal_mol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top_07_parent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water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pass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-38.95673586971798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-48074.21540257182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top_07_daughter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water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pass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-39.95126625692883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-47518.7545749275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ref_H2S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water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pass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0.4542788477894994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-2503.375361381148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ref_H2O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water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pass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-11.447437107094704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-3148.266842940847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top_07_parent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acetonitrile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pass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-33.956198538370884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-48069.21486524047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top_07_daughter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acetonitrile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pass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-36.96484075609623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-47515.768149426665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ref_H2S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acetonitrile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pass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-3.0997506702913777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-2506.929390899229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ref_H2O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acetonitrile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pass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-5.816081048967125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-3142.6354868827198</w:t>
            </w:r>
          </w:p>
        </w:tc>
      </w:tr>
    </w:tbl>
    <w:p w:rsidR="00FB2738" w:rsidRDefault="00FB2738" w:rsidP="00FB2738">
      <w:r>
        <w:br w:type="page"/>
      </w:r>
    </w:p>
    <w:p w:rsidR="00FB2738" w:rsidRDefault="00FB2738" w:rsidP="00FB2738">
      <w:pPr>
        <w:pStyle w:val="Heading1"/>
      </w:pPr>
      <w:r>
        <w:rPr>
          <w:rFonts w:ascii="Arial" w:eastAsia="Arial" w:hAnsi="Arial"/>
        </w:rPr>
        <w:lastRenderedPageBreak/>
        <w:t>Appendix E. DFT status and small-reference benchmark</w:t>
      </w:r>
    </w:p>
    <w:p w:rsidR="00FB2738" w:rsidRDefault="00FB2738" w:rsidP="00FB2738">
      <w:pPr>
        <w:spacing w:before="80"/>
      </w:pPr>
      <w:r>
        <w:rPr>
          <w:b/>
          <w:sz w:val="17"/>
        </w:rPr>
        <w:t>Table E1. DFT queue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3"/>
        <w:gridCol w:w="1232"/>
        <w:gridCol w:w="1173"/>
        <w:gridCol w:w="1370"/>
        <w:gridCol w:w="1877"/>
        <w:gridCol w:w="1384"/>
        <w:gridCol w:w="1085"/>
        <w:gridCol w:w="1190"/>
      </w:tblGrid>
      <w:tr w:rsidR="00FB2738" w:rsidTr="0012102A">
        <w:trPr>
          <w:jc w:val="center"/>
        </w:trPr>
        <w:tc>
          <w:tcPr>
            <w:tcW w:w="1278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Rank</w:t>
            </w:r>
          </w:p>
        </w:tc>
        <w:tc>
          <w:tcPr>
            <w:tcW w:w="1278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ChEMBL_ID</w:t>
            </w:r>
          </w:p>
        </w:tc>
        <w:tc>
          <w:tcPr>
            <w:tcW w:w="1278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Mutation_Type</w:t>
            </w:r>
          </w:p>
        </w:tc>
        <w:tc>
          <w:tcPr>
            <w:tcW w:w="1278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Target_Core_Family</w:t>
            </w:r>
          </w:p>
        </w:tc>
        <w:tc>
          <w:tcPr>
            <w:tcW w:w="1278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Therapeutic_Class_Evidence</w:t>
            </w:r>
          </w:p>
        </w:tc>
        <w:tc>
          <w:tcPr>
            <w:tcW w:w="1278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Daughter_SA_Score</w:t>
            </w:r>
          </w:p>
        </w:tc>
        <w:tc>
          <w:tcPr>
            <w:tcW w:w="1278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DFT_Status</w:t>
            </w:r>
          </w:p>
        </w:tc>
        <w:tc>
          <w:tcPr>
            <w:tcW w:w="1278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Confidence</w:t>
            </w:r>
          </w:p>
        </w:tc>
      </w:tr>
      <w:tr w:rsidR="00FB2738" w:rsidTr="0012102A">
        <w:trPr>
          <w:jc w:val="center"/>
        </w:trPr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CHEMBL1256391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C_to_N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pyridine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antiviral;oncology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1.6914394318459838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Input staged only; calculation not executed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High for structure; Low for thermodynamics</w:t>
            </w:r>
          </w:p>
        </w:tc>
      </w:tr>
      <w:tr w:rsidR="00FB2738" w:rsidTr="0012102A">
        <w:trPr>
          <w:jc w:val="center"/>
        </w:trPr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CHEMBL1256391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C_to_N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pyridine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antiviral;oncology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1.9955044318459847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Input staged only; calculation not executed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High for structure; Low for thermodynamics</w:t>
            </w:r>
          </w:p>
        </w:tc>
      </w:tr>
      <w:tr w:rsidR="00FB2738" w:rsidTr="0012102A">
        <w:trPr>
          <w:jc w:val="center"/>
        </w:trPr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CHEMBL573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C_to_N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pyridine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antiviral;oncology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2.029154776456325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Input staged only; calculation not executed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High for structure; Low for thermodynamics</w:t>
            </w:r>
          </w:p>
        </w:tc>
      </w:tr>
      <w:tr w:rsidR="00FB2738" w:rsidTr="0012102A">
        <w:trPr>
          <w:jc w:val="center"/>
        </w:trPr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4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CHEMBL1256391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C_to_N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pyridine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antiviral;oncology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2.044021354922908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Input staged only; calculation not executed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High for structure; Low for thermodynamics</w:t>
            </w:r>
          </w:p>
        </w:tc>
      </w:tr>
      <w:tr w:rsidR="00FB2738" w:rsidTr="0012102A">
        <w:trPr>
          <w:jc w:val="center"/>
        </w:trPr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5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CHEMBL573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C_to_N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pyridine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antiviral;oncology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2.1032316995332483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Input staged only; calculation not executed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High for structure; Low for thermodynamics</w:t>
            </w:r>
          </w:p>
        </w:tc>
      </w:tr>
      <w:tr w:rsidR="00FB2738" w:rsidTr="0012102A">
        <w:trPr>
          <w:jc w:val="center"/>
        </w:trPr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6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CHEMBL35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O_to_S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furan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oncology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2.2882347135495777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Input staged only; calculation not executed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High for structure; Low for thermodynamics</w:t>
            </w:r>
          </w:p>
        </w:tc>
      </w:tr>
      <w:tr w:rsidR="00FB2738" w:rsidTr="0012102A">
        <w:trPr>
          <w:jc w:val="center"/>
        </w:trPr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7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CHEMBL2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O_to_S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furan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antiviral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2.2970436985088174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Input staged only; calculation not executed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High for structure; Low for thermodynamics</w:t>
            </w:r>
          </w:p>
        </w:tc>
      </w:tr>
      <w:tr w:rsidR="00FB2738" w:rsidTr="0012102A">
        <w:trPr>
          <w:jc w:val="center"/>
        </w:trPr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8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CHEMBL4303214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O_to_S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benzofuran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oncology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2.5466780547294814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Input staged only; calculation not executed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High for structure; Low for thermodynamics</w:t>
            </w:r>
          </w:p>
        </w:tc>
      </w:tr>
      <w:tr w:rsidR="00FB2738" w:rsidTr="0012102A">
        <w:trPr>
          <w:jc w:val="center"/>
        </w:trPr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9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CHEMBL416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O_to_S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benzofuran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oncology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2.598992956953684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Input staged only; calculation not executed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High for structure; Low for thermodynamics</w:t>
            </w:r>
          </w:p>
        </w:tc>
      </w:tr>
      <w:tr w:rsidR="00FB2738" w:rsidTr="0012102A">
        <w:trPr>
          <w:jc w:val="center"/>
        </w:trPr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10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CHEMBL554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O_to_S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furan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oncology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2.699982201632828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Input staged only; calculation not executed</w:t>
            </w:r>
          </w:p>
        </w:tc>
        <w:tc>
          <w:tcPr>
            <w:tcW w:w="1278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High for structure; Low for thermodynamics</w:t>
            </w:r>
          </w:p>
        </w:tc>
      </w:tr>
    </w:tbl>
    <w:p w:rsidR="00FB2738" w:rsidRDefault="00FB2738" w:rsidP="00FB2738">
      <w:pPr>
        <w:spacing w:before="80"/>
      </w:pPr>
      <w:r>
        <w:rPr>
          <w:b/>
          <w:sz w:val="17"/>
        </w:rPr>
        <w:t>Table E2. H</w:t>
      </w:r>
      <w:r>
        <w:rPr>
          <w:rFonts w:ascii="Cambria Math" w:hAnsi="Cambria Math" w:cs="Cambria Math"/>
          <w:b/>
          <w:sz w:val="17"/>
        </w:rPr>
        <w:t>₂</w:t>
      </w:r>
      <w:r>
        <w:rPr>
          <w:b/>
          <w:sz w:val="17"/>
        </w:rPr>
        <w:t>O/H</w:t>
      </w:r>
      <w:r>
        <w:rPr>
          <w:rFonts w:ascii="Cambria Math" w:hAnsi="Cambria Math" w:cs="Cambria Math"/>
          <w:b/>
          <w:sz w:val="17"/>
        </w:rPr>
        <w:t>₂</w:t>
      </w:r>
      <w:r>
        <w:rPr>
          <w:b/>
          <w:sz w:val="17"/>
        </w:rPr>
        <w:t>S frequency benchmark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58"/>
        <w:gridCol w:w="1458"/>
        <w:gridCol w:w="1457"/>
        <w:gridCol w:w="1458"/>
        <w:gridCol w:w="1461"/>
        <w:gridCol w:w="1461"/>
        <w:gridCol w:w="1461"/>
      </w:tblGrid>
      <w:tr w:rsidR="00FB2738" w:rsidTr="0012102A">
        <w:trPr>
          <w:jc w:val="center"/>
        </w:trPr>
        <w:tc>
          <w:tcPr>
            <w:tcW w:w="1461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species</w:t>
            </w:r>
          </w:p>
        </w:tc>
        <w:tc>
          <w:tcPr>
            <w:tcW w:w="1461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functional</w:t>
            </w:r>
          </w:p>
        </w:tc>
        <w:tc>
          <w:tcPr>
            <w:tcW w:w="1461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mode</w:t>
            </w:r>
          </w:p>
        </w:tc>
        <w:tc>
          <w:tcPr>
            <w:tcW w:w="1461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NIST_cm-1</w:t>
            </w:r>
          </w:p>
        </w:tc>
        <w:tc>
          <w:tcPr>
            <w:tcW w:w="1461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DFT_cm-1</w:t>
            </w:r>
          </w:p>
        </w:tc>
        <w:tc>
          <w:tcPr>
            <w:tcW w:w="1461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absolute_error_cm-1</w:t>
            </w:r>
          </w:p>
        </w:tc>
        <w:tc>
          <w:tcPr>
            <w:tcW w:w="1461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percent_error</w:t>
            </w:r>
          </w:p>
        </w:tc>
      </w:tr>
      <w:tr w:rsidR="00FB2738" w:rsidTr="0012102A">
        <w:trPr>
          <w:jc w:val="center"/>
        </w:trPr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H2O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b3lyp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1594.59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1638.8797527004538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44.289752700453846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2.7775009689295587</w:t>
            </w:r>
          </w:p>
        </w:tc>
      </w:tr>
      <w:tr w:rsidR="00FB2738" w:rsidTr="0012102A">
        <w:trPr>
          <w:jc w:val="center"/>
        </w:trPr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H2O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b3lyp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3656.65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3791.082628902979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134.4326289029791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3.676387647244858</w:t>
            </w:r>
          </w:p>
        </w:tc>
      </w:tr>
      <w:tr w:rsidR="00FB2738" w:rsidTr="0012102A">
        <w:trPr>
          <w:jc w:val="center"/>
        </w:trPr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H2O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b3lyp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3755.79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3886.290687765359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130.50068776535863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3.474653475443479</w:t>
            </w:r>
          </w:p>
        </w:tc>
      </w:tr>
      <w:tr w:rsidR="00FB2738" w:rsidTr="0012102A">
        <w:trPr>
          <w:jc w:val="center"/>
        </w:trPr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H2O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wb97xd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1594.59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1636.2596920111648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41.6696920111649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2.6131916048115755</w:t>
            </w:r>
          </w:p>
        </w:tc>
      </w:tr>
      <w:tr w:rsidR="00FB2738" w:rsidTr="0012102A">
        <w:trPr>
          <w:jc w:val="center"/>
        </w:trPr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H2O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wb97xd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3656.65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3894.416038674002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237.76603867400215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6.502291405357423</w:t>
            </w:r>
          </w:p>
        </w:tc>
      </w:tr>
      <w:tr w:rsidR="00FB2738" w:rsidTr="0012102A">
        <w:trPr>
          <w:jc w:val="center"/>
        </w:trPr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H2O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wb97xd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3755.79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3994.141966344034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238.35196634403383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6.34625381994291</w:t>
            </w:r>
          </w:p>
        </w:tc>
      </w:tr>
      <w:tr w:rsidR="00FB2738" w:rsidTr="0012102A">
        <w:trPr>
          <w:jc w:val="center"/>
        </w:trPr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H2S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b3lyp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1182.7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1196.4555417847755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13.755541784775687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1.163062635053326</w:t>
            </w:r>
          </w:p>
        </w:tc>
      </w:tr>
      <w:tr w:rsidR="00FB2738" w:rsidTr="0012102A">
        <w:trPr>
          <w:jc w:val="center"/>
        </w:trPr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H2S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b3lyp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2614.6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2675.436463964903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60.83646396490303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2.326798132215369</w:t>
            </w:r>
          </w:p>
        </w:tc>
      </w:tr>
      <w:tr w:rsidR="00FB2738" w:rsidTr="0012102A">
        <w:trPr>
          <w:jc w:val="center"/>
        </w:trPr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H2S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b3lyp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2626.0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2695.1154530143936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69.11545301439355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2.63196698455421</w:t>
            </w:r>
          </w:p>
        </w:tc>
      </w:tr>
      <w:tr w:rsidR="00FB2738" w:rsidTr="0012102A">
        <w:trPr>
          <w:jc w:val="center"/>
        </w:trPr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H2S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wb97xd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1182.7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1211.8710370158765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29.17103701587644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2.4664781445739776</w:t>
            </w:r>
          </w:p>
        </w:tc>
      </w:tr>
      <w:tr w:rsidR="00FB2738" w:rsidTr="0012102A">
        <w:trPr>
          <w:jc w:val="center"/>
        </w:trPr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H2S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wb97xd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2614.6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2745.6005827655586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131.00058276555865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5.010348916299191</w:t>
            </w:r>
          </w:p>
        </w:tc>
      </w:tr>
      <w:tr w:rsidR="00FB2738" w:rsidTr="0012102A">
        <w:trPr>
          <w:jc w:val="center"/>
        </w:trPr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H2S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wb97xd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2626.0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2763.881206981247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137.88120698124703</w:t>
            </w:r>
          </w:p>
        </w:tc>
        <w:tc>
          <w:tcPr>
            <w:tcW w:w="1461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5.2506171736956215</w:t>
            </w:r>
          </w:p>
        </w:tc>
      </w:tr>
    </w:tbl>
    <w:p w:rsidR="00FB2738" w:rsidRDefault="00FB2738" w:rsidP="00FB2738">
      <w:r>
        <w:br w:type="page"/>
      </w:r>
    </w:p>
    <w:p w:rsidR="00FB2738" w:rsidRDefault="00FB2738" w:rsidP="00FB2738">
      <w:pPr>
        <w:pStyle w:val="Heading1"/>
      </w:pPr>
      <w:r>
        <w:rPr>
          <w:rFonts w:ascii="Arial" w:eastAsia="Arial" w:hAnsi="Arial"/>
        </w:rPr>
        <w:lastRenderedPageBreak/>
        <w:t>Appendix F. Compound-evidence crosswalk</w:t>
      </w:r>
    </w:p>
    <w:p w:rsidR="00FB2738" w:rsidRDefault="00FB2738" w:rsidP="00FB2738">
      <w:pPr>
        <w:spacing w:before="80"/>
      </w:pPr>
      <w:r>
        <w:rPr>
          <w:b/>
          <w:sz w:val="17"/>
        </w:rPr>
        <w:t>Table F1. Seven-term evidence crosswalk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4"/>
        <w:gridCol w:w="2043"/>
        <w:gridCol w:w="2042"/>
        <w:gridCol w:w="2042"/>
        <w:gridCol w:w="2043"/>
      </w:tblGrid>
      <w:tr w:rsidR="00FB2738" w:rsidTr="0012102A">
        <w:trPr>
          <w:jc w:val="center"/>
        </w:trPr>
        <w:tc>
          <w:tcPr>
            <w:tcW w:w="2045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Preferred-name record</w:t>
            </w:r>
          </w:p>
        </w:tc>
        <w:tc>
          <w:tcPr>
            <w:tcW w:w="2045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openFDA search term</w:t>
            </w:r>
          </w:p>
        </w:tc>
        <w:tc>
          <w:tcPr>
            <w:tcW w:w="2045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Records returned</w:t>
            </w:r>
          </w:p>
        </w:tc>
        <w:tc>
          <w:tcPr>
            <w:tcW w:w="2045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Search outcome</w:t>
            </w:r>
          </w:p>
        </w:tc>
        <w:tc>
          <w:tcPr>
            <w:tcW w:w="2045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2"/>
              </w:rPr>
              <w:t>Interpretation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PRAZOSIN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Prazosin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30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Record found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Exact product/form and current status not adjudicated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PIRFENIDONE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Pirfenidone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26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Record found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Exact product/form and current status not adjudicated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FUROSEMIDE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Furosemide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73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Record found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Exact product/form and current status not adjudicated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LAPATINIB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Lapatinib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3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Record found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Exact product/form and current status not adjudicated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FRUQUINTINIB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Fruquintinib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1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Record found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Exact product/form and current status not adjudicated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METHOXSALEN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8-Methoxypsoralen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0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No match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No openFDA Drugs@FDA active-ingredient record returned</w:t>
            </w:r>
          </w:p>
        </w:tc>
      </w:tr>
      <w:tr w:rsidR="00FB2738" w:rsidTr="0012102A">
        <w:trPr>
          <w:jc w:val="center"/>
        </w:trPr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NIACIN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Nicotinic Acid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0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No match</w:t>
            </w:r>
          </w:p>
        </w:tc>
        <w:tc>
          <w:tcPr>
            <w:tcW w:w="2045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2"/>
              </w:rPr>
              <w:t>No openFDA Drugs@FDA active-ingredient record returned</w:t>
            </w:r>
          </w:p>
        </w:tc>
      </w:tr>
    </w:tbl>
    <w:p w:rsidR="00FB2738" w:rsidRDefault="00FB2738" w:rsidP="00FB2738">
      <w:pPr>
        <w:spacing w:line="252" w:lineRule="auto"/>
      </w:pPr>
      <w:r>
        <w:t>Preferred-name records: PRAZOSIN, PIRFENIDONE, FUROSEMIDE, LAPATINIB, FRUQUINTINIB, METHOXSALEN, and NIACIN. Five of seven openFDA searches returned records; exact product/form and current status were not adjudicated.</w:t>
      </w:r>
    </w:p>
    <w:p w:rsidR="00FB2738" w:rsidRDefault="00FB2738" w:rsidP="00FB2738">
      <w:r>
        <w:br w:type="page"/>
      </w:r>
    </w:p>
    <w:p w:rsidR="00FB2738" w:rsidRDefault="00FB2738" w:rsidP="00FB2738">
      <w:pPr>
        <w:pStyle w:val="Heading1"/>
      </w:pPr>
      <w:r>
        <w:rPr>
          <w:rFonts w:ascii="Arial" w:eastAsia="Arial" w:hAnsi="Arial"/>
        </w:rPr>
        <w:lastRenderedPageBreak/>
        <w:t>Appendix G. Reproducibility and release audit</w:t>
      </w:r>
    </w:p>
    <w:p w:rsidR="00FB2738" w:rsidRDefault="00FB2738" w:rsidP="00FB2738">
      <w:pPr>
        <w:spacing w:line="252" w:lineRule="auto"/>
      </w:pPr>
      <w:r>
        <w:t>The release contains the article, figures, tables, raw results, input structures, scripts, logs, evidence crosswalks, audit JSON files, and checksums. The repository commit is ec60aa5. The clean-clone and full-release audits passed.</w:t>
      </w:r>
    </w:p>
    <w:p w:rsidR="00FB2738" w:rsidRDefault="00FB2738" w:rsidP="00FB2738">
      <w:pPr>
        <w:spacing w:line="252" w:lineRule="auto"/>
      </w:pPr>
      <w:r>
        <w:t>Reproduction commands: python3 -m py_compile scripts/*.py; python3 scripts/reconcile_final_findings.py; python3 scripts/generate_gibbs_compound_tables.py; python3 scripts/generate_jmm_submission.py; python3 scripts/audit_full_release.py</w:t>
      </w:r>
    </w:p>
    <w:p w:rsidR="00FB2738" w:rsidRDefault="00FB2738" w:rsidP="00FB2738">
      <w:r>
        <w:br w:type="page"/>
      </w:r>
    </w:p>
    <w:p w:rsidR="00FB2738" w:rsidRDefault="00FB2738" w:rsidP="00FB2738">
      <w:pPr>
        <w:pStyle w:val="Heading1"/>
      </w:pPr>
      <w:r>
        <w:rPr>
          <w:rFonts w:ascii="Arial" w:eastAsia="Arial" w:hAnsi="Arial"/>
        </w:rPr>
        <w:lastRenderedPageBreak/>
        <w:t>Appendix H. Complete compound-level records</w:t>
      </w:r>
    </w:p>
    <w:p w:rsidR="00FB2738" w:rsidRDefault="00FB2738" w:rsidP="00FB2738">
      <w:pPr>
        <w:spacing w:line="252" w:lineRule="auto"/>
      </w:pPr>
      <w:r>
        <w:t>The full ten-row compound-level records are supplied in results/final_compound_level_candidate_results.csv and .xlsx, including parent and daughter SMILES, ChEMBL and PubChem links, descriptors, evidence fields, and Gibbs reporting status.</w:t>
      </w:r>
    </w:p>
    <w:p w:rsidR="00FB2738" w:rsidRDefault="00FB2738" w:rsidP="00FB2738">
      <w:r>
        <w:br w:type="page"/>
      </w:r>
    </w:p>
    <w:p w:rsidR="00FB2738" w:rsidRDefault="00FB2738" w:rsidP="00FB2738">
      <w:pPr>
        <w:pStyle w:val="Heading1"/>
      </w:pPr>
      <w:r>
        <w:rPr>
          <w:rFonts w:ascii="Arial" w:eastAsia="Arial" w:hAnsi="Arial"/>
        </w:rPr>
        <w:lastRenderedPageBreak/>
        <w:t>Appendix I. Complete Gibbs-energy records</w:t>
      </w:r>
    </w:p>
    <w:p w:rsidR="00FB2738" w:rsidRDefault="00FB2738" w:rsidP="00FB2738">
      <w:pPr>
        <w:spacing w:line="252" w:lineRule="auto"/>
      </w:pPr>
      <w:r>
        <w:t>The full ten-row Gibbs table is supplied in results/final_gibbs_energy_candidate_results.csv and .xlsx. Empty energy fields mean that no validated reportable reaction free energy was produced; they are not numerical zeros.</w:t>
      </w:r>
    </w:p>
    <w:p w:rsidR="00FB2738" w:rsidRDefault="00FB2738" w:rsidP="00FB2738">
      <w:r>
        <w:br w:type="page"/>
      </w:r>
    </w:p>
    <w:p w:rsidR="00FB2738" w:rsidRDefault="00FB2738" w:rsidP="00FB2738">
      <w:pPr>
        <w:pStyle w:val="Heading1"/>
      </w:pPr>
      <w:r>
        <w:rPr>
          <w:rFonts w:ascii="Arial" w:eastAsia="Arial" w:hAnsi="Arial"/>
        </w:rPr>
        <w:lastRenderedPageBreak/>
        <w:t>Appendix J. External-review checklist</w:t>
      </w:r>
    </w:p>
    <w:p w:rsidR="00FB2738" w:rsidRDefault="00FB2738" w:rsidP="00FB2738">
      <w:pPr>
        <w:spacing w:before="80"/>
      </w:pPr>
      <w:r>
        <w:rPr>
          <w:b/>
          <w:sz w:val="17"/>
        </w:rPr>
        <w:t>Table J1. External scientific-review checklist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7"/>
        <w:gridCol w:w="5107"/>
      </w:tblGrid>
      <w:tr w:rsidR="00FB2738" w:rsidTr="0012102A">
        <w:trPr>
          <w:jc w:val="center"/>
        </w:trPr>
        <w:tc>
          <w:tcPr>
            <w:tcW w:w="5112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3"/>
              </w:rPr>
              <w:t>Review item</w:t>
            </w:r>
          </w:p>
        </w:tc>
        <w:tc>
          <w:tcPr>
            <w:tcW w:w="5112" w:type="dxa"/>
            <w:shd w:val="clear" w:color="auto" w:fill="E8EEF7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b/>
                <w:sz w:val="13"/>
              </w:rPr>
              <w:t>Current status</w:t>
            </w:r>
          </w:p>
        </w:tc>
      </w:tr>
      <w:tr w:rsidR="00FB2738" w:rsidTr="0012102A">
        <w:trPr>
          <w:jc w:val="center"/>
        </w:trPr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Parent/daughter structures and atom mapping</w:t>
            </w:r>
          </w:p>
        </w:tc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Package prepared; independent review outstanding</w:t>
            </w:r>
          </w:p>
        </w:tc>
      </w:tr>
      <w:tr w:rsidR="00FB2738" w:rsidTr="0012102A">
        <w:trPr>
          <w:jc w:val="center"/>
        </w:trPr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Charges and multiplicities</w:t>
            </w:r>
          </w:p>
        </w:tc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Inputs retained; independent review outstanding</w:t>
            </w:r>
          </w:p>
        </w:tc>
      </w:tr>
      <w:tr w:rsidR="00FB2738" w:rsidTr="0012102A">
        <w:trPr>
          <w:jc w:val="center"/>
        </w:trPr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Topology preservation and thresholds</w:t>
            </w:r>
          </w:p>
        </w:tc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Corrected rule documented; independent review outstanding</w:t>
            </w:r>
          </w:p>
        </w:tc>
      </w:tr>
      <w:tr w:rsidR="00FB2738" w:rsidTr="0012102A">
        <w:trPr>
          <w:jc w:val="center"/>
        </w:trPr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Reaction balance and formal interpretation</w:t>
            </w:r>
          </w:p>
        </w:tc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Exact balance completed; mechanism excluded</w:t>
            </w:r>
          </w:p>
        </w:tc>
      </w:tr>
      <w:tr w:rsidR="00FB2738" w:rsidTr="0012102A">
        <w:trPr>
          <w:jc w:val="center"/>
        </w:trPr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xTB convergence, frequencies, gradients, missingness</w:t>
            </w:r>
          </w:p>
        </w:tc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Machine-readable audit completed</w:t>
            </w:r>
          </w:p>
        </w:tc>
      </w:tr>
      <w:tr w:rsidR="00FB2738" w:rsidTr="0012102A">
        <w:trPr>
          <w:jc w:val="center"/>
        </w:trPr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Conformer sampling adequacy</w:t>
            </w:r>
          </w:p>
        </w:tc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Bounded/expanded diagnostics completed; CREST-scale validation outstanding</w:t>
            </w:r>
          </w:p>
        </w:tc>
      </w:tr>
      <w:tr w:rsidR="00FB2738" w:rsidTr="0012102A">
        <w:trPr>
          <w:jc w:val="center"/>
        </w:trPr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Solvent optimization and standard states</w:t>
            </w:r>
          </w:p>
        </w:tc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Full solvent thermochemistry outstanding</w:t>
            </w:r>
          </w:p>
        </w:tc>
      </w:tr>
      <w:tr w:rsidR="00FB2738" w:rsidTr="0012102A">
        <w:trPr>
          <w:jc w:val="center"/>
        </w:trPr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DFT protocol and large-state completion</w:t>
            </w:r>
          </w:p>
        </w:tc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Incomplete because of memory limit</w:t>
            </w:r>
          </w:p>
        </w:tc>
      </w:tr>
      <w:tr w:rsidR="00FB2738" w:rsidTr="0012102A">
        <w:trPr>
          <w:jc w:val="center"/>
        </w:trPr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Compound identity and regulatory evidence</w:t>
            </w:r>
          </w:p>
        </w:tc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Crosswalk completed; exact adjudication outstanding</w:t>
            </w:r>
          </w:p>
        </w:tc>
      </w:tr>
      <w:tr w:rsidR="00FB2738" w:rsidTr="0012102A">
        <w:trPr>
          <w:jc w:val="center"/>
        </w:trPr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Independent computational-chemist review</w:t>
            </w:r>
          </w:p>
        </w:tc>
        <w:tc>
          <w:tcPr>
            <w:tcW w:w="5112" w:type="dxa"/>
            <w:vAlign w:val="center"/>
          </w:tcPr>
          <w:p w:rsidR="00FB2738" w:rsidRDefault="00FB2738" w:rsidP="0012102A">
            <w:pPr>
              <w:spacing w:after="0"/>
            </w:pPr>
            <w:r>
              <w:rPr>
                <w:sz w:val="13"/>
              </w:rPr>
              <w:t>Outstanding</w:t>
            </w:r>
          </w:p>
        </w:tc>
      </w:tr>
    </w:tbl>
    <w:p w:rsidR="00FB2738" w:rsidRDefault="00FB2738" w:rsidP="00FB2738">
      <w:r>
        <w:br w:type="page"/>
      </w:r>
    </w:p>
    <w:p w:rsidR="00FB2738" w:rsidRDefault="00FB2738" w:rsidP="00FB2738">
      <w:pPr>
        <w:pStyle w:val="Heading1"/>
      </w:pPr>
      <w:r>
        <w:rPr>
          <w:rFonts w:ascii="Arial" w:eastAsia="Arial" w:hAnsi="Arial"/>
        </w:rPr>
        <w:lastRenderedPageBreak/>
        <w:t>Appendix K. Figure captions and interpretation rules</w:t>
      </w:r>
    </w:p>
    <w:p w:rsidR="00FB2738" w:rsidRDefault="00FB2738" w:rsidP="00FB2738">
      <w:pPr>
        <w:spacing w:line="252" w:lineRule="auto"/>
      </w:pPr>
      <w:r>
        <w:t>The Word manuscript embeds 14 figures. Each caption states its purpose and finding. The transparent ΔG-versus-SA plot distinguishes one historical invalidated point from nine not-reportable candidates in a separate status band. Not-reportable markers are status markers, not zero-energy observations.</w:t>
      </w:r>
    </w:p>
    <w:p w:rsidR="00C61158" w:rsidRDefault="00C61158">
      <w:bookmarkStart w:id="0" w:name="_GoBack"/>
      <w:bookmarkEnd w:id="0"/>
    </w:p>
    <w:sectPr w:rsidR="00C61158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38"/>
    <w:rsid w:val="002F5956"/>
    <w:rsid w:val="00C61158"/>
    <w:rsid w:val="00FB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691653-8FE9-478D-ADE4-D6DF0F1F1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2738"/>
    <w:pPr>
      <w:spacing w:after="80" w:line="276" w:lineRule="auto"/>
    </w:pPr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F5956"/>
    <w:pPr>
      <w:keepNext/>
      <w:keepLines/>
      <w:spacing w:before="240" w:after="0" w:line="360" w:lineRule="auto"/>
      <w:jc w:val="both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F5956"/>
    <w:pPr>
      <w:keepNext/>
      <w:keepLines/>
      <w:spacing w:before="40" w:after="0" w:line="360" w:lineRule="auto"/>
      <w:jc w:val="both"/>
      <w:outlineLvl w:val="1"/>
    </w:pPr>
    <w:rPr>
      <w:rFonts w:ascii="Times New Roman" w:eastAsiaTheme="majorEastAsia" w:hAnsi="Times New Roman" w:cstheme="majorBidi"/>
      <w:b/>
      <w:i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F5956"/>
    <w:pPr>
      <w:keepNext/>
      <w:keepLines/>
      <w:spacing w:before="40" w:after="0" w:line="360" w:lineRule="auto"/>
      <w:jc w:val="both"/>
      <w:outlineLvl w:val="2"/>
    </w:pPr>
    <w:rPr>
      <w:rFonts w:ascii="Times New Roman" w:eastAsiaTheme="majorEastAsia" w:hAnsi="Times New Roman" w:cstheme="majorBidi"/>
      <w:i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5956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5956"/>
    <w:rPr>
      <w:rFonts w:ascii="Times New Roman" w:eastAsiaTheme="majorEastAsia" w:hAnsi="Times New Roman" w:cstheme="majorBidi"/>
      <w:b/>
      <w:i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F5956"/>
    <w:rPr>
      <w:rFonts w:ascii="Times New Roman" w:eastAsiaTheme="majorEastAsia" w:hAnsi="Times New Roman" w:cstheme="majorBidi"/>
      <w:i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FB273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1550</Words>
  <Characters>8837</Characters>
  <Application>Microsoft Office Word</Application>
  <DocSecurity>0</DocSecurity>
  <Lines>73</Lines>
  <Paragraphs>20</Paragraphs>
  <ScaleCrop>false</ScaleCrop>
  <Company/>
  <LinksUpToDate>false</LinksUpToDate>
  <CharactersWithSpaces>10367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Hadron Technologies</dc:creator>
  <cp:keywords/>
  <dc:description/>
  <cp:lastModifiedBy>Hadron Technologies</cp:lastModifiedBy>
  <cp:revision>1</cp:revision>
  <dcterms:created xsi:type="dcterms:W3CDTF">2026-08-14T23:11:00Z</dcterms:created>
  <dcterms:modified xsi:type="dcterms:W3CDTF">2026-08-14T23:11:00Z</dcterms:modified>
</cp:coreProperties>
</file>