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781A01" w14:textId="77777777" w:rsidR="00C8116A" w:rsidRPr="007C1674" w:rsidRDefault="00000000">
      <w:pPr>
        <w:spacing w:after="60" w:line="276" w:lineRule="auto"/>
        <w:jc w:val="center"/>
        <w:rPr>
          <w:sz w:val="28"/>
          <w:szCs w:val="28"/>
        </w:rPr>
      </w:pPr>
      <w:r w:rsidRPr="007C1674">
        <w:rPr>
          <w:b/>
          <w:bCs/>
          <w:sz w:val="28"/>
          <w:szCs w:val="28"/>
        </w:rPr>
        <w:t>Supplementary File 1</w:t>
      </w:r>
    </w:p>
    <w:p w14:paraId="3D8A9365" w14:textId="45295553" w:rsidR="00C8116A" w:rsidRDefault="00000000">
      <w:pPr>
        <w:spacing w:after="200" w:line="276" w:lineRule="auto"/>
        <w:jc w:val="center"/>
      </w:pPr>
      <w:r>
        <w:rPr>
          <w:i/>
          <w:iCs/>
        </w:rPr>
        <w:t>Study questionnaire (English and Arabic)</w:t>
      </w:r>
      <w:r w:rsidR="00DE611F">
        <w:rPr>
          <w:i/>
          <w:iCs/>
        </w:rPr>
        <w:br/>
      </w:r>
    </w:p>
    <w:p w14:paraId="41FEE59B" w14:textId="77777777" w:rsidR="00336194" w:rsidRDefault="00336194" w:rsidP="00336194">
      <w:pPr>
        <w:spacing w:after="120" w:line="276" w:lineRule="auto"/>
      </w:pPr>
      <w:r>
        <w:t xml:space="preserve">Manuscript ID: </w:t>
      </w:r>
      <w:r>
        <w:rPr>
          <w:u w:val="single"/>
        </w:rPr>
        <w:t>d9255cef-be61-43e3-acab-ee32a8c9af8f</w:t>
      </w:r>
    </w:p>
    <w:p w14:paraId="2549C08B" w14:textId="6ABB47D8" w:rsidR="00D30EC9" w:rsidRPr="00D30EC9" w:rsidRDefault="00336194" w:rsidP="00336194">
      <w:pPr>
        <w:spacing w:after="60" w:line="276" w:lineRule="auto"/>
      </w:pPr>
      <w:r>
        <w:t xml:space="preserve">Title: </w:t>
      </w:r>
      <w:r>
        <w:rPr>
          <w:b/>
          <w:bCs/>
        </w:rPr>
        <w:t>Perception vs. Reality: Assessing Knowledge Gaps in Urinary Stone Management Among Medical Trainees and Junior Physicians</w:t>
      </w:r>
      <w:r w:rsidR="00DE611F">
        <w:br/>
      </w:r>
    </w:p>
    <w:p w14:paraId="7904E070" w14:textId="77777777" w:rsidR="00C8116A" w:rsidRDefault="00000000">
      <w:pPr>
        <w:spacing w:after="100" w:line="276" w:lineRule="auto"/>
      </w:pPr>
      <w:r>
        <w:rPr>
          <w:b/>
          <w:bCs/>
        </w:rPr>
        <w:t>Administration and response requirements</w:t>
      </w:r>
    </w:p>
    <w:p w14:paraId="4B23279E" w14:textId="77777777" w:rsidR="00C8116A" w:rsidRDefault="00000000">
      <w:pPr>
        <w:spacing w:after="120" w:line="276" w:lineRule="auto"/>
        <w:jc w:val="both"/>
      </w:pPr>
      <w:r>
        <w:t>The questionnaire was developed by the research team for the present study and was self-administered online. It comprises a consent item, a data-collector identifier, five demographic and background items, thirteen five-point Likert items measuring self-perceived knowledge, attitudes, and beliefs, and four objective knowledge items. The English and Arabic wording of every item is reproduced below in the order in which items were presented to respondents.</w:t>
      </w:r>
    </w:p>
    <w:p w14:paraId="1EB3A6B3" w14:textId="77777777" w:rsidR="00C8116A" w:rsidRDefault="00000000">
      <w:pPr>
        <w:spacing w:after="200" w:line="276" w:lineRule="auto"/>
        <w:jc w:val="both"/>
      </w:pPr>
      <w:r>
        <w:t>Consent (Q1) was mandatory, and only respondents who selected “Yes” could proceed to the remainder of the questionnaire. All subsequent items were mandatory except Q6 (years of experience), which applied to general practitioners only. No personal data or unique identifiers were collected.</w:t>
      </w:r>
    </w:p>
    <w:p w14:paraId="43DAC0CC" w14:textId="1FA36651" w:rsidR="00DE611F" w:rsidRDefault="009A6874">
      <w:pPr>
        <w:spacing w:after="200" w:line="276" w:lineRule="auto"/>
        <w:jc w:val="both"/>
      </w:pPr>
      <w:r>
        <w:rPr>
          <w:noProof/>
        </w:rPr>
        <mc:AlternateContent>
          <mc:Choice Requires="wps">
            <w:drawing>
              <wp:anchor distT="0" distB="0" distL="114300" distR="114300" simplePos="0" relativeHeight="251663360" behindDoc="0" locked="0" layoutInCell="1" allowOverlap="1" wp14:anchorId="09D18DB8" wp14:editId="471396B3">
                <wp:simplePos x="0" y="0"/>
                <wp:positionH relativeFrom="column">
                  <wp:posOffset>0</wp:posOffset>
                </wp:positionH>
                <wp:positionV relativeFrom="paragraph">
                  <wp:posOffset>245767</wp:posOffset>
                </wp:positionV>
                <wp:extent cx="6413500" cy="0"/>
                <wp:effectExtent l="0" t="12700" r="12700" b="12700"/>
                <wp:wrapNone/>
                <wp:docPr id="529389767" name="Straight Connector 1"/>
                <wp:cNvGraphicFramePr/>
                <a:graphic xmlns:a="http://schemas.openxmlformats.org/drawingml/2006/main">
                  <a:graphicData uri="http://schemas.microsoft.com/office/word/2010/wordprocessingShape">
                    <wps:wsp>
                      <wps:cNvCnPr/>
                      <wps:spPr>
                        <a:xfrm>
                          <a:off x="0" y="0"/>
                          <a:ext cx="64135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165425"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9.35pt" to="505pt,1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" strokecolor="black [3200]" strokeweight="1.5pt">
                <v:stroke joinstyle="miter"/>
              </v:line>
            </w:pict>
          </mc:Fallback>
        </mc:AlternateContent>
      </w:r>
    </w:p>
    <w:p w14:paraId="7D3FDBD6" w14:textId="5C540DD4" w:rsidR="00DE611F" w:rsidRDefault="00DE611F">
      <w:pPr>
        <w:spacing w:after="200" w:line="276" w:lineRule="auto"/>
        <w:jc w:val="both"/>
      </w:pPr>
    </w:p>
    <w:p w14:paraId="69806BB6" w14:textId="6081B751" w:rsidR="00336194" w:rsidRDefault="00336194" w:rsidP="00336194">
      <w:pPr>
        <w:spacing w:after="100" w:line="276" w:lineRule="auto"/>
        <w:rPr>
          <w:b/>
          <w:bCs/>
        </w:rPr>
      </w:pPr>
      <w:r w:rsidRPr="009C72E4">
        <w:rPr>
          <w:b/>
          <w:bCs/>
          <w:highlight w:val="yellow"/>
        </w:rPr>
        <w:t>Introductory text (</w:t>
      </w:r>
      <w:r w:rsidR="009A6874" w:rsidRPr="009C72E4">
        <w:rPr>
          <w:b/>
          <w:bCs/>
          <w:highlight w:val="yellow"/>
        </w:rPr>
        <w:t>part of Section 1</w:t>
      </w:r>
      <w:r w:rsidRPr="009C72E4">
        <w:rPr>
          <w:b/>
          <w:bCs/>
          <w:highlight w:val="yellow"/>
        </w:rPr>
        <w:t>)</w:t>
      </w:r>
      <w:r w:rsidR="009C72E4" w:rsidRPr="009C72E4">
        <w:rPr>
          <w:b/>
          <w:bCs/>
          <w:highlight w:val="yellow"/>
        </w:rPr>
        <w:t>.</w:t>
      </w:r>
    </w:p>
    <w:p w14:paraId="4F3E9AC1" w14:textId="77777777" w:rsidR="00336194" w:rsidRPr="009A6874" w:rsidRDefault="00336194" w:rsidP="00336194">
      <w:pPr>
        <w:spacing w:after="40" w:line="276" w:lineRule="auto"/>
      </w:pPr>
      <w:r w:rsidRPr="009A6874">
        <w:rPr>
          <w:b/>
          <w:bCs/>
        </w:rPr>
        <w:t>Medical Knowledge &amp; Perspectives on Calcium Oxalate vs. Uric Acid Kidney Stones in Riyadh</w:t>
      </w:r>
    </w:p>
    <w:p w14:paraId="2FC3C404" w14:textId="3CE14135" w:rsidR="00336194" w:rsidRPr="009A6874" w:rsidRDefault="00336194" w:rsidP="009A6874">
      <w:pPr>
        <w:spacing w:after="40" w:line="276" w:lineRule="auto"/>
        <w:rPr>
          <w:rFonts w:ascii="Apple Color Emoji" w:hAnsi="Apple Color Emoji"/>
        </w:rPr>
      </w:pPr>
      <w:r w:rsidRPr="009A6874">
        <w:t>We invite healthcare practitioners, medical interns, and medical students in Riyadh to participate in a brief research survey evaluating clinical knowledge on calcium oxalate versus uric acid nephrolithiasis.</w:t>
      </w:r>
      <w:r w:rsidR="009A6874">
        <w:t xml:space="preserve"> </w:t>
      </w:r>
    </w:p>
    <w:p w14:paraId="0443A87F" w14:textId="288F58CF" w:rsidR="00336194" w:rsidRPr="009A6874" w:rsidRDefault="00336194" w:rsidP="00336194">
      <w:pPr>
        <w:numPr>
          <w:ilvl w:val="0"/>
          <w:numId w:val="2"/>
        </w:numPr>
        <w:spacing w:after="40" w:line="276" w:lineRule="auto"/>
      </w:pPr>
      <w:r w:rsidRPr="009A6874">
        <w:rPr>
          <w:b/>
          <w:bCs/>
        </w:rPr>
        <w:t>Estimated Time:</w:t>
      </w:r>
      <w:r w:rsidRPr="009A6874">
        <w:t xml:space="preserve"> 3–5 minutes.</w:t>
      </w:r>
      <w:r w:rsidR="009A6874">
        <w:t xml:space="preserve"> </w:t>
      </w:r>
    </w:p>
    <w:p w14:paraId="32A3B7DA" w14:textId="77777777" w:rsidR="00336194" w:rsidRPr="009A6874" w:rsidRDefault="00336194" w:rsidP="00336194">
      <w:pPr>
        <w:numPr>
          <w:ilvl w:val="0"/>
          <w:numId w:val="2"/>
        </w:numPr>
        <w:spacing w:after="40" w:line="276" w:lineRule="auto"/>
      </w:pPr>
      <w:r w:rsidRPr="009A6874">
        <w:rPr>
          <w:b/>
          <w:bCs/>
        </w:rPr>
        <w:t>Ethical Approval:</w:t>
      </w:r>
      <w:r w:rsidRPr="009A6874">
        <w:t xml:space="preserve"> Approved by the Institutional Review Board (IRB) at Prince Sultan Military Medical City (Approval No. E-2959) under NCBE/KACST certified oversight and in accordance with the Declaration of Helsinki.</w:t>
      </w:r>
    </w:p>
    <w:p w14:paraId="4DD0E403" w14:textId="77777777" w:rsidR="00336194" w:rsidRPr="009A6874" w:rsidRDefault="00336194" w:rsidP="00336194">
      <w:pPr>
        <w:numPr>
          <w:ilvl w:val="0"/>
          <w:numId w:val="2"/>
        </w:numPr>
        <w:spacing w:after="40" w:line="276" w:lineRule="auto"/>
      </w:pPr>
      <w:r w:rsidRPr="009A6874">
        <w:rPr>
          <w:b/>
          <w:bCs/>
        </w:rPr>
        <w:t>Complete Anonymity:</w:t>
      </w:r>
      <w:r w:rsidRPr="009A6874">
        <w:t xml:space="preserve"> Your responses are strictly confidential and stored securely. No personal identifiers (names, hospital IDs, emails, or IP addresses) are collected.</w:t>
      </w:r>
    </w:p>
    <w:p w14:paraId="61C81B4F" w14:textId="77777777" w:rsidR="00336194" w:rsidRPr="009A6874" w:rsidRDefault="00336194" w:rsidP="00336194">
      <w:pPr>
        <w:numPr>
          <w:ilvl w:val="0"/>
          <w:numId w:val="2"/>
        </w:numPr>
        <w:spacing w:after="40" w:line="276" w:lineRule="auto"/>
      </w:pPr>
      <w:r w:rsidRPr="009A6874">
        <w:rPr>
          <w:b/>
          <w:bCs/>
        </w:rPr>
        <w:t>Voluntary:</w:t>
      </w:r>
      <w:r w:rsidRPr="009A6874">
        <w:t xml:space="preserve"> Participation is completely voluntary, and you may exit the survey at any point prior to submission.</w:t>
      </w:r>
    </w:p>
    <w:p w14:paraId="54CC85D5" w14:textId="77777777" w:rsidR="00336194" w:rsidRPr="009A6874" w:rsidRDefault="00336194" w:rsidP="00336194">
      <w:pPr>
        <w:spacing w:after="40" w:line="276" w:lineRule="auto"/>
      </w:pPr>
      <w:r w:rsidRPr="009A6874">
        <w:t>By clicking "Next" to proceed, you confirm that you have read this information and provide your informed consent to participate.</w:t>
      </w:r>
    </w:p>
    <w:p w14:paraId="03FE0F34" w14:textId="77777777" w:rsidR="00336194" w:rsidRPr="009A6874" w:rsidRDefault="00336194" w:rsidP="00336194">
      <w:pPr>
        <w:bidi/>
        <w:spacing w:after="40" w:line="276" w:lineRule="auto"/>
        <w:rPr>
          <w:b/>
          <w:bCs/>
        </w:rPr>
      </w:pPr>
    </w:p>
    <w:p w14:paraId="6D9E510A" w14:textId="48D3E4D1" w:rsidR="00336194" w:rsidRPr="009A6874" w:rsidRDefault="00336194" w:rsidP="00336194">
      <w:pPr>
        <w:bidi/>
        <w:spacing w:after="40" w:line="276" w:lineRule="auto"/>
      </w:pPr>
      <w:r w:rsidRPr="009A6874">
        <w:rPr>
          <w:b/>
          <w:bCs/>
          <w:rtl/>
        </w:rPr>
        <w:t xml:space="preserve">مدى معرفة ووعي الممارسين الصحيين وأطباء الامتياز وطلاب الطب بالفرق بين حصوات </w:t>
      </w:r>
      <w:proofErr w:type="spellStart"/>
      <w:r w:rsidRPr="009A6874">
        <w:rPr>
          <w:b/>
          <w:bCs/>
          <w:rtl/>
        </w:rPr>
        <w:t>إكسالات</w:t>
      </w:r>
      <w:proofErr w:type="spellEnd"/>
      <w:r w:rsidRPr="009A6874">
        <w:rPr>
          <w:b/>
          <w:bCs/>
          <w:rtl/>
        </w:rPr>
        <w:t xml:space="preserve"> الكالسيوم وحمض </w:t>
      </w:r>
      <w:proofErr w:type="spellStart"/>
      <w:r w:rsidRPr="009A6874">
        <w:rPr>
          <w:b/>
          <w:bCs/>
          <w:rtl/>
        </w:rPr>
        <w:t>اليوريك</w:t>
      </w:r>
      <w:proofErr w:type="spellEnd"/>
      <w:r w:rsidRPr="009A6874">
        <w:rPr>
          <w:b/>
          <w:bCs/>
          <w:rtl/>
        </w:rPr>
        <w:t xml:space="preserve"> في الرياض</w:t>
      </w:r>
    </w:p>
    <w:p w14:paraId="6D97DA53" w14:textId="77777777" w:rsidR="00336194" w:rsidRPr="009A6874" w:rsidRDefault="00336194" w:rsidP="00336194">
      <w:pPr>
        <w:bidi/>
        <w:spacing w:after="40" w:line="276" w:lineRule="auto"/>
      </w:pPr>
      <w:r w:rsidRPr="009A6874">
        <w:rPr>
          <w:rtl/>
        </w:rPr>
        <w:t>ندعوكم للمشاركة في دراسة مسحية تهدف إلى قياس مستوى المعرفة والوعي السريري بشأن حصوات الكلى بين الممارسين الصحيين والمتدربين في مدينة الرياض</w:t>
      </w:r>
      <w:r w:rsidRPr="009A6874">
        <w:t>.</w:t>
      </w:r>
    </w:p>
    <w:p w14:paraId="759F9F5B" w14:textId="77777777" w:rsidR="00336194" w:rsidRPr="009A6874" w:rsidRDefault="00336194" w:rsidP="00336194">
      <w:pPr>
        <w:numPr>
          <w:ilvl w:val="0"/>
          <w:numId w:val="3"/>
        </w:numPr>
        <w:bidi/>
        <w:spacing w:after="40" w:line="276" w:lineRule="auto"/>
      </w:pPr>
      <w:r w:rsidRPr="009A6874">
        <w:rPr>
          <w:b/>
          <w:bCs/>
          <w:rtl/>
        </w:rPr>
        <w:lastRenderedPageBreak/>
        <w:t>الوقت المستغرق</w:t>
      </w:r>
      <w:r w:rsidRPr="009A6874">
        <w:rPr>
          <w:b/>
          <w:bCs/>
        </w:rPr>
        <w:t>:</w:t>
      </w:r>
      <w:r w:rsidRPr="009A6874">
        <w:t xml:space="preserve"> </w:t>
      </w:r>
      <w:r w:rsidRPr="009A6874">
        <w:rPr>
          <w:rtl/>
        </w:rPr>
        <w:t>٣</w:t>
      </w:r>
      <w:r w:rsidRPr="009A6874">
        <w:t>–</w:t>
      </w:r>
      <w:r w:rsidRPr="009A6874">
        <w:rPr>
          <w:rtl/>
        </w:rPr>
        <w:t>٥</w:t>
      </w:r>
      <w:r w:rsidRPr="009A6874">
        <w:t xml:space="preserve"> </w:t>
      </w:r>
      <w:r w:rsidRPr="009A6874">
        <w:rPr>
          <w:rtl/>
        </w:rPr>
        <w:t>دقائق</w:t>
      </w:r>
      <w:r w:rsidRPr="009A6874">
        <w:t>.</w:t>
      </w:r>
    </w:p>
    <w:p w14:paraId="07B153FB" w14:textId="77777777" w:rsidR="00336194" w:rsidRPr="009A6874" w:rsidRDefault="00336194" w:rsidP="00336194">
      <w:pPr>
        <w:numPr>
          <w:ilvl w:val="0"/>
          <w:numId w:val="3"/>
        </w:numPr>
        <w:bidi/>
        <w:spacing w:after="40" w:line="276" w:lineRule="auto"/>
      </w:pPr>
      <w:r w:rsidRPr="009A6874">
        <w:rPr>
          <w:b/>
          <w:bCs/>
          <w:rtl/>
        </w:rPr>
        <w:t>الموافقة الأخلاقية</w:t>
      </w:r>
      <w:r w:rsidRPr="009A6874">
        <w:rPr>
          <w:b/>
          <w:bCs/>
        </w:rPr>
        <w:t>:</w:t>
      </w:r>
      <w:r w:rsidRPr="009A6874">
        <w:t xml:space="preserve"> </w:t>
      </w:r>
      <w:r w:rsidRPr="009A6874">
        <w:rPr>
          <w:rtl/>
        </w:rPr>
        <w:t>الدراسة معتمدة من لجنة أخلاقيات البحوث</w:t>
      </w:r>
      <w:r w:rsidRPr="009A6874">
        <w:t xml:space="preserve"> (IRB) </w:t>
      </w:r>
      <w:r w:rsidRPr="009A6874">
        <w:rPr>
          <w:rtl/>
        </w:rPr>
        <w:t>بمدينة الأمير سلطان الطبية العسكرية (رقم الاعتماد</w:t>
      </w:r>
      <w:r w:rsidRPr="009A6874">
        <w:t xml:space="preserve">: E-2959) </w:t>
      </w:r>
      <w:r w:rsidRPr="009A6874">
        <w:rPr>
          <w:rtl/>
        </w:rPr>
        <w:t>وفق معايير اللجنة الوطنية لأخلاقيات البيولوجيا ومبادئ إعلان هلسنكي</w:t>
      </w:r>
      <w:r w:rsidRPr="009A6874">
        <w:t>.</w:t>
      </w:r>
    </w:p>
    <w:p w14:paraId="38EF89A5" w14:textId="77777777" w:rsidR="00336194" w:rsidRPr="009A6874" w:rsidRDefault="00336194" w:rsidP="00336194">
      <w:pPr>
        <w:numPr>
          <w:ilvl w:val="0"/>
          <w:numId w:val="3"/>
        </w:numPr>
        <w:bidi/>
        <w:spacing w:after="40" w:line="276" w:lineRule="auto"/>
      </w:pPr>
      <w:r w:rsidRPr="009A6874">
        <w:rPr>
          <w:b/>
          <w:bCs/>
          <w:rtl/>
        </w:rPr>
        <w:t>سرية تامة</w:t>
      </w:r>
      <w:r w:rsidRPr="009A6874">
        <w:rPr>
          <w:b/>
          <w:bCs/>
        </w:rPr>
        <w:t>:</w:t>
      </w:r>
      <w:r w:rsidRPr="009A6874">
        <w:t xml:space="preserve"> </w:t>
      </w:r>
      <w:r w:rsidRPr="009A6874">
        <w:rPr>
          <w:rtl/>
        </w:rPr>
        <w:t>المشاركة مجهولة الهوية بالكامل، وتُحفظ البيانات في حساب مؤمن. لن يتم جمع أي بيانات تعريفية (كالاسم، الرقم الوظيفي/</w:t>
      </w:r>
      <w:proofErr w:type="spellStart"/>
      <w:r w:rsidRPr="009A6874">
        <w:rPr>
          <w:rtl/>
        </w:rPr>
        <w:t>المصحي</w:t>
      </w:r>
      <w:proofErr w:type="spellEnd"/>
      <w:r w:rsidRPr="009A6874">
        <w:rPr>
          <w:rtl/>
        </w:rPr>
        <w:t>، البريد الإلكتروني، أو عنوان</w:t>
      </w:r>
      <w:r w:rsidRPr="009A6874">
        <w:t xml:space="preserve"> IP).</w:t>
      </w:r>
    </w:p>
    <w:p w14:paraId="58804107" w14:textId="77777777" w:rsidR="00336194" w:rsidRPr="009A6874" w:rsidRDefault="00336194" w:rsidP="00336194">
      <w:pPr>
        <w:numPr>
          <w:ilvl w:val="0"/>
          <w:numId w:val="3"/>
        </w:numPr>
        <w:bidi/>
        <w:spacing w:after="40" w:line="276" w:lineRule="auto"/>
      </w:pPr>
      <w:r w:rsidRPr="009A6874">
        <w:rPr>
          <w:b/>
          <w:bCs/>
          <w:rtl/>
        </w:rPr>
        <w:t>طوعية المشاركة</w:t>
      </w:r>
      <w:r w:rsidRPr="009A6874">
        <w:rPr>
          <w:b/>
          <w:bCs/>
        </w:rPr>
        <w:t>:</w:t>
      </w:r>
      <w:r w:rsidRPr="009A6874">
        <w:t xml:space="preserve"> </w:t>
      </w:r>
      <w:r w:rsidRPr="009A6874">
        <w:rPr>
          <w:rtl/>
        </w:rPr>
        <w:t>المشاركة اختيارية بالكامل ويمكنك الانسحاب في أي وقت قبل إرسال الإجابات</w:t>
      </w:r>
      <w:r w:rsidRPr="009A6874">
        <w:t>.</w:t>
      </w:r>
    </w:p>
    <w:p w14:paraId="0EED1899" w14:textId="0F40C532" w:rsidR="00336194" w:rsidRPr="009A6874" w:rsidRDefault="00336194" w:rsidP="009A6874">
      <w:pPr>
        <w:bidi/>
        <w:spacing w:after="40" w:line="276" w:lineRule="auto"/>
      </w:pPr>
      <w:r w:rsidRPr="009A6874">
        <w:rPr>
          <w:rtl/>
        </w:rPr>
        <w:t xml:space="preserve">بالضغط على "التالي" والبدء في </w:t>
      </w:r>
      <w:proofErr w:type="gramStart"/>
      <w:r w:rsidRPr="009A6874">
        <w:rPr>
          <w:rtl/>
        </w:rPr>
        <w:t>الاستبيان</w:t>
      </w:r>
      <w:proofErr w:type="gramEnd"/>
      <w:r w:rsidRPr="009A6874">
        <w:rPr>
          <w:rtl/>
        </w:rPr>
        <w:t>، فإنك تقر بقراءة هذه المعلومات وتوافق على المشاركة</w:t>
      </w:r>
      <w:r w:rsidRPr="009A6874">
        <w:t>.</w:t>
      </w:r>
    </w:p>
    <w:p w14:paraId="6A13FB65" w14:textId="77777777" w:rsidR="00336194" w:rsidRDefault="00336194">
      <w:pPr>
        <w:spacing w:after="100" w:line="276" w:lineRule="auto"/>
        <w:rPr>
          <w:b/>
          <w:bCs/>
        </w:rPr>
      </w:pPr>
    </w:p>
    <w:p w14:paraId="6D0EF3BF" w14:textId="3A23256E" w:rsidR="00C8116A" w:rsidRDefault="00000000">
      <w:pPr>
        <w:spacing w:after="100" w:line="276" w:lineRule="auto"/>
      </w:pPr>
      <w:r w:rsidRPr="00DE611F">
        <w:rPr>
          <w:b/>
          <w:bCs/>
          <w:highlight w:val="yellow"/>
        </w:rPr>
        <w:t>Section 1. Consent and data collector</w:t>
      </w:r>
    </w:p>
    <w:p w14:paraId="71A9D49B" w14:textId="77777777" w:rsidR="00C8116A" w:rsidRDefault="00000000">
      <w:pPr>
        <w:spacing w:after="40" w:line="276" w:lineRule="auto"/>
      </w:pPr>
      <w:r>
        <w:rPr>
          <w:b/>
          <w:bCs/>
        </w:rPr>
        <w:t xml:space="preserve">Q1 (mandatory).  </w:t>
      </w:r>
      <w:r>
        <w:t>Do you agree to participate in this study?</w:t>
      </w:r>
    </w:p>
    <w:p w14:paraId="1B4E1FA5" w14:textId="77777777" w:rsidR="00C8116A" w:rsidRDefault="00000000">
      <w:pPr>
        <w:bidi/>
        <w:spacing w:after="40" w:line="276" w:lineRule="auto"/>
      </w:pPr>
      <w:r>
        <w:rPr>
          <w:rtl/>
        </w:rPr>
        <w:t>هل توافق على المشاركة في هذه الدراسة؟</w:t>
      </w:r>
    </w:p>
    <w:p w14:paraId="1F20AE9F" w14:textId="77777777" w:rsidR="00C8116A" w:rsidRDefault="00000000">
      <w:pPr>
        <w:spacing w:after="40" w:line="276" w:lineRule="auto"/>
      </w:pPr>
      <w:r>
        <w:rPr>
          <w:i/>
          <w:iCs/>
        </w:rPr>
        <w:t>Response options: Yes; No</w:t>
      </w:r>
    </w:p>
    <w:p w14:paraId="43D7CDA6" w14:textId="77777777" w:rsidR="00C8116A" w:rsidRDefault="00000000">
      <w:pPr>
        <w:bidi/>
        <w:spacing w:after="160" w:line="276" w:lineRule="auto"/>
      </w:pPr>
      <w:r>
        <w:rPr>
          <w:i/>
          <w:iCs/>
          <w:rtl/>
        </w:rPr>
        <w:t>خيارات الإجابة: نعم؛ لا</w:t>
      </w:r>
    </w:p>
    <w:p w14:paraId="48F92282" w14:textId="77777777" w:rsidR="00C8116A" w:rsidRDefault="00000000">
      <w:pPr>
        <w:spacing w:after="40" w:line="276" w:lineRule="auto"/>
      </w:pPr>
      <w:r>
        <w:rPr>
          <w:b/>
          <w:bCs/>
        </w:rPr>
        <w:t xml:space="preserve">Q2 (mandatory).  </w:t>
      </w:r>
      <w:r>
        <w:t>Data collector number</w:t>
      </w:r>
    </w:p>
    <w:p w14:paraId="18ADC0D4" w14:textId="77777777" w:rsidR="00C8116A" w:rsidRDefault="00000000">
      <w:pPr>
        <w:bidi/>
        <w:spacing w:after="40" w:line="276" w:lineRule="auto"/>
      </w:pPr>
      <w:r>
        <w:rPr>
          <w:rtl/>
        </w:rPr>
        <w:t>رقم جامع البيانات</w:t>
      </w:r>
    </w:p>
    <w:p w14:paraId="5CCB3232" w14:textId="0AC091DD" w:rsidR="00C8116A" w:rsidRDefault="00000000">
      <w:pPr>
        <w:spacing w:after="40" w:line="276" w:lineRule="auto"/>
      </w:pPr>
      <w:r>
        <w:rPr>
          <w:i/>
          <w:iCs/>
        </w:rPr>
        <w:t>Response options: Unspecified; 1; 2</w:t>
      </w:r>
      <w:r w:rsidR="00336194">
        <w:rPr>
          <w:i/>
          <w:iCs/>
        </w:rPr>
        <w:t>; 3</w:t>
      </w:r>
    </w:p>
    <w:p w14:paraId="7A51964E" w14:textId="77777777" w:rsidR="00C8116A" w:rsidRDefault="00000000">
      <w:pPr>
        <w:bidi/>
        <w:spacing w:after="160" w:line="276" w:lineRule="auto"/>
        <w:rPr>
          <w:i/>
          <w:iCs/>
        </w:rPr>
      </w:pPr>
      <w:r>
        <w:rPr>
          <w:i/>
          <w:iCs/>
          <w:rtl/>
        </w:rPr>
        <w:t>خيارات الإجابة: غير محدد؛ 1؛ 2</w:t>
      </w:r>
    </w:p>
    <w:p w14:paraId="49F8FF78" w14:textId="77777777" w:rsidR="009A6874" w:rsidRDefault="009A6874" w:rsidP="009A6874">
      <w:pPr>
        <w:bidi/>
        <w:spacing w:after="160" w:line="276" w:lineRule="auto"/>
      </w:pPr>
    </w:p>
    <w:p w14:paraId="27002EFD" w14:textId="77777777" w:rsidR="00C8116A" w:rsidRDefault="00000000">
      <w:pPr>
        <w:spacing w:after="100" w:line="276" w:lineRule="auto"/>
      </w:pPr>
      <w:r w:rsidRPr="00DE611F">
        <w:rPr>
          <w:b/>
          <w:bCs/>
          <w:highlight w:val="yellow"/>
        </w:rPr>
        <w:t>Section 2. Demographic and background items</w:t>
      </w:r>
    </w:p>
    <w:p w14:paraId="4D17751A" w14:textId="77777777" w:rsidR="00C8116A" w:rsidRDefault="00000000">
      <w:pPr>
        <w:spacing w:after="40" w:line="276" w:lineRule="auto"/>
      </w:pPr>
      <w:r>
        <w:rPr>
          <w:b/>
          <w:bCs/>
        </w:rPr>
        <w:t xml:space="preserve">Q3 (mandatory).  </w:t>
      </w:r>
      <w:r>
        <w:t>Gender</w:t>
      </w:r>
    </w:p>
    <w:p w14:paraId="17F45471" w14:textId="77777777" w:rsidR="00C8116A" w:rsidRDefault="00000000">
      <w:pPr>
        <w:bidi/>
        <w:spacing w:after="40" w:line="276" w:lineRule="auto"/>
      </w:pPr>
      <w:r>
        <w:rPr>
          <w:rtl/>
        </w:rPr>
        <w:t>الجنس</w:t>
      </w:r>
    </w:p>
    <w:p w14:paraId="13583F68" w14:textId="77777777" w:rsidR="00C8116A" w:rsidRDefault="00000000">
      <w:pPr>
        <w:spacing w:after="40" w:line="276" w:lineRule="auto"/>
      </w:pPr>
      <w:r>
        <w:rPr>
          <w:i/>
          <w:iCs/>
        </w:rPr>
        <w:t>Response options: Male; Female</w:t>
      </w:r>
    </w:p>
    <w:p w14:paraId="3B852FC7" w14:textId="77777777" w:rsidR="00C8116A" w:rsidRDefault="00000000">
      <w:pPr>
        <w:bidi/>
        <w:spacing w:after="160" w:line="276" w:lineRule="auto"/>
      </w:pPr>
      <w:r>
        <w:rPr>
          <w:i/>
          <w:iCs/>
          <w:rtl/>
        </w:rPr>
        <w:t>خيارات الإجابة: ذكر؛ أنثى</w:t>
      </w:r>
    </w:p>
    <w:p w14:paraId="7F86CB91" w14:textId="77777777" w:rsidR="00C8116A" w:rsidRDefault="00000000">
      <w:pPr>
        <w:spacing w:after="40" w:line="276" w:lineRule="auto"/>
      </w:pPr>
      <w:r>
        <w:rPr>
          <w:b/>
          <w:bCs/>
        </w:rPr>
        <w:t xml:space="preserve">Q4 (mandatory).  </w:t>
      </w:r>
      <w:r>
        <w:t>Age</w:t>
      </w:r>
    </w:p>
    <w:p w14:paraId="713C778D" w14:textId="77777777" w:rsidR="00C8116A" w:rsidRDefault="00000000">
      <w:pPr>
        <w:bidi/>
        <w:spacing w:after="40" w:line="276" w:lineRule="auto"/>
      </w:pPr>
      <w:r>
        <w:rPr>
          <w:rtl/>
        </w:rPr>
        <w:t>العمر</w:t>
      </w:r>
    </w:p>
    <w:p w14:paraId="37C3626C" w14:textId="77777777" w:rsidR="00C8116A" w:rsidRDefault="00000000">
      <w:pPr>
        <w:spacing w:after="40" w:line="276" w:lineRule="auto"/>
      </w:pPr>
      <w:r>
        <w:rPr>
          <w:i/>
          <w:iCs/>
        </w:rPr>
        <w:t>Response options: 18–25; 26–33; 34–40; 41 and above</w:t>
      </w:r>
    </w:p>
    <w:p w14:paraId="5DA388FF" w14:textId="77777777" w:rsidR="00C8116A" w:rsidRDefault="00000000">
      <w:pPr>
        <w:bidi/>
        <w:spacing w:after="160" w:line="276" w:lineRule="auto"/>
      </w:pPr>
      <w:r>
        <w:rPr>
          <w:i/>
          <w:iCs/>
          <w:rtl/>
        </w:rPr>
        <w:t>خيارات الإجابة: 25–18؛ 33–26؛ 40–34؛ 41 فأكثر</w:t>
      </w:r>
    </w:p>
    <w:p w14:paraId="65CB8E94" w14:textId="77777777" w:rsidR="00C8116A" w:rsidRDefault="00000000">
      <w:pPr>
        <w:spacing w:after="40" w:line="276" w:lineRule="auto"/>
      </w:pPr>
      <w:r>
        <w:rPr>
          <w:b/>
          <w:bCs/>
        </w:rPr>
        <w:t xml:space="preserve">Q5 (mandatory).  </w:t>
      </w:r>
      <w:r>
        <w:t>Cadre</w:t>
      </w:r>
    </w:p>
    <w:p w14:paraId="4D29ABD7" w14:textId="77777777" w:rsidR="00C8116A" w:rsidRDefault="00000000">
      <w:pPr>
        <w:bidi/>
        <w:spacing w:after="40" w:line="276" w:lineRule="auto"/>
      </w:pPr>
      <w:r>
        <w:rPr>
          <w:rtl/>
        </w:rPr>
        <w:t>الفئة المهنية</w:t>
      </w:r>
    </w:p>
    <w:p w14:paraId="52B23C68" w14:textId="77777777" w:rsidR="00C8116A" w:rsidRDefault="00000000">
      <w:pPr>
        <w:spacing w:after="40" w:line="276" w:lineRule="auto"/>
      </w:pPr>
      <w:r>
        <w:rPr>
          <w:i/>
          <w:iCs/>
        </w:rPr>
        <w:t>Response options: Intern; Medical student; General practitioner</w:t>
      </w:r>
    </w:p>
    <w:p w14:paraId="1AC451CD" w14:textId="77777777" w:rsidR="00C8116A" w:rsidRDefault="00000000">
      <w:pPr>
        <w:bidi/>
        <w:spacing w:after="160" w:line="276" w:lineRule="auto"/>
      </w:pPr>
      <w:r>
        <w:rPr>
          <w:i/>
          <w:iCs/>
          <w:rtl/>
        </w:rPr>
        <w:t>خيارات الإجابة: طبيب امتياز؛ طالب طب؛ ممارس عام</w:t>
      </w:r>
    </w:p>
    <w:p w14:paraId="7882EE26" w14:textId="77777777" w:rsidR="00C8116A" w:rsidRDefault="00000000">
      <w:pPr>
        <w:spacing w:after="40" w:line="276" w:lineRule="auto"/>
      </w:pPr>
      <w:r>
        <w:rPr>
          <w:b/>
          <w:bCs/>
        </w:rPr>
        <w:t xml:space="preserve">Q6 (optional; general practitioners only).  </w:t>
      </w:r>
      <w:r>
        <w:t>Years of experience</w:t>
      </w:r>
    </w:p>
    <w:p w14:paraId="51F72F59" w14:textId="77777777" w:rsidR="00C8116A" w:rsidRDefault="00000000">
      <w:pPr>
        <w:bidi/>
        <w:spacing w:after="40" w:line="276" w:lineRule="auto"/>
      </w:pPr>
      <w:r>
        <w:rPr>
          <w:rtl/>
        </w:rPr>
        <w:t>سنوات الخبرة (للممارسين العامين)</w:t>
      </w:r>
    </w:p>
    <w:p w14:paraId="12E059CD" w14:textId="77777777" w:rsidR="00C8116A" w:rsidRDefault="00000000">
      <w:pPr>
        <w:spacing w:after="40" w:line="276" w:lineRule="auto"/>
      </w:pPr>
      <w:r>
        <w:rPr>
          <w:i/>
          <w:iCs/>
        </w:rPr>
        <w:t>Response options: Less than 2; 2–4; 5–8; 9–12; More than 12</w:t>
      </w:r>
    </w:p>
    <w:p w14:paraId="43E1D99A" w14:textId="77777777" w:rsidR="00C8116A" w:rsidRDefault="00000000">
      <w:pPr>
        <w:bidi/>
        <w:spacing w:after="160" w:line="276" w:lineRule="auto"/>
      </w:pPr>
      <w:r>
        <w:rPr>
          <w:i/>
          <w:iCs/>
          <w:rtl/>
        </w:rPr>
        <w:t>خيارات الإجابة: أقل من 2؛ 4–2؛ 8–5؛ 12–9؛ أكثر من 12</w:t>
      </w:r>
    </w:p>
    <w:p w14:paraId="4A65B167" w14:textId="77777777" w:rsidR="00C8116A" w:rsidRDefault="00000000">
      <w:pPr>
        <w:spacing w:after="40" w:line="276" w:lineRule="auto"/>
      </w:pPr>
      <w:r>
        <w:rPr>
          <w:b/>
          <w:bCs/>
        </w:rPr>
        <w:t xml:space="preserve">Q7 (mandatory).  </w:t>
      </w:r>
      <w:r>
        <w:t>Have you attended to any patients with kidney stones?</w:t>
      </w:r>
    </w:p>
    <w:p w14:paraId="3A5388B2" w14:textId="77777777" w:rsidR="00C8116A" w:rsidRDefault="00000000">
      <w:pPr>
        <w:bidi/>
        <w:spacing w:after="40" w:line="276" w:lineRule="auto"/>
      </w:pPr>
      <w:r>
        <w:rPr>
          <w:rtl/>
        </w:rPr>
        <w:lastRenderedPageBreak/>
        <w:t>هل تعاملت مع أي مرضى مصابين بحصوات الكلى؟</w:t>
      </w:r>
    </w:p>
    <w:p w14:paraId="31AFEB0F" w14:textId="77777777" w:rsidR="00C8116A" w:rsidRDefault="00000000">
      <w:pPr>
        <w:spacing w:after="40" w:line="276" w:lineRule="auto"/>
      </w:pPr>
      <w:r>
        <w:rPr>
          <w:i/>
          <w:iCs/>
        </w:rPr>
        <w:t>Response options: Yes; No</w:t>
      </w:r>
    </w:p>
    <w:p w14:paraId="44D9627C" w14:textId="77777777" w:rsidR="00C8116A" w:rsidRDefault="00000000">
      <w:pPr>
        <w:bidi/>
        <w:spacing w:after="160" w:line="276" w:lineRule="auto"/>
      </w:pPr>
      <w:r>
        <w:rPr>
          <w:i/>
          <w:iCs/>
          <w:rtl/>
        </w:rPr>
        <w:t>خيارات الإجابة: نعم؛ لا</w:t>
      </w:r>
    </w:p>
    <w:p w14:paraId="6DCA919A" w14:textId="77777777" w:rsidR="009A6874" w:rsidRDefault="009A6874">
      <w:pPr>
        <w:spacing w:after="100" w:line="276" w:lineRule="auto"/>
        <w:rPr>
          <w:b/>
          <w:bCs/>
          <w:highlight w:val="yellow"/>
        </w:rPr>
      </w:pPr>
    </w:p>
    <w:p w14:paraId="62A40630" w14:textId="6A2D7ABD" w:rsidR="00C8116A" w:rsidRDefault="00000000">
      <w:pPr>
        <w:spacing w:after="100" w:line="276" w:lineRule="auto"/>
      </w:pPr>
      <w:r w:rsidRPr="00DE611F">
        <w:rPr>
          <w:b/>
          <w:bCs/>
          <w:highlight w:val="yellow"/>
        </w:rPr>
        <w:t>Section 3. Knowledge, perception, and belief items</w:t>
      </w:r>
    </w:p>
    <w:p w14:paraId="498E42CB" w14:textId="77777777" w:rsidR="00C8116A" w:rsidRDefault="00000000">
      <w:pPr>
        <w:spacing w:after="40" w:line="276" w:lineRule="auto"/>
        <w:jc w:val="both"/>
      </w:pPr>
      <w:r>
        <w:t>All items in this section were mandatory. Unless a different response format is stated, items used a five-point Likert scale: Strongly Disagree (1), Disagree (2), Neutral (3), Agree (4), Strongly Agree (5). Item codes used in the manuscript tables and figure are given in parentheses.</w:t>
      </w:r>
    </w:p>
    <w:p w14:paraId="71A53A0A" w14:textId="77777777" w:rsidR="00C8116A" w:rsidRDefault="00000000">
      <w:pPr>
        <w:bidi/>
        <w:spacing w:after="200" w:line="276" w:lineRule="auto"/>
      </w:pPr>
      <w:r>
        <w:rPr>
          <w:rtl/>
        </w:rPr>
        <w:t>مقياس الإجابة الخماسي: لا أوافق بشدة (1)؛ لا أوافق (2)؛ محايد (3)؛ أوافق (4)؛ أوافق بشدة (5).</w:t>
      </w:r>
    </w:p>
    <w:p w14:paraId="6AB078BB" w14:textId="77777777" w:rsidR="00C8116A" w:rsidRDefault="00000000">
      <w:pPr>
        <w:spacing w:after="40" w:line="276" w:lineRule="auto"/>
      </w:pPr>
      <w:r>
        <w:rPr>
          <w:b/>
          <w:bCs/>
        </w:rPr>
        <w:t xml:space="preserve">Q8 (Likert Q1).  </w:t>
      </w:r>
      <w:r>
        <w:t>At my level, I am greatly experienced in dealing with kidney stones.</w:t>
      </w:r>
    </w:p>
    <w:p w14:paraId="0F149BBE" w14:textId="77777777" w:rsidR="00C8116A" w:rsidRDefault="00000000">
      <w:pPr>
        <w:bidi/>
        <w:spacing w:after="160" w:line="276" w:lineRule="auto"/>
      </w:pPr>
      <w:r>
        <w:rPr>
          <w:rtl/>
        </w:rPr>
        <w:t>في مستواي الحالي، لدي خبرة كبيرة في التعامل مع حصوات الكلى.</w:t>
      </w:r>
    </w:p>
    <w:p w14:paraId="24A77A87" w14:textId="77777777" w:rsidR="00C8116A" w:rsidRDefault="00000000">
      <w:pPr>
        <w:spacing w:after="40" w:line="276" w:lineRule="auto"/>
      </w:pPr>
      <w:r>
        <w:rPr>
          <w:b/>
          <w:bCs/>
        </w:rPr>
        <w:t xml:space="preserve">Q9 (Likert Q2).  </w:t>
      </w:r>
      <w:r>
        <w:t>The chances of stone formation are more in men than women.</w:t>
      </w:r>
    </w:p>
    <w:p w14:paraId="481450DA" w14:textId="77777777" w:rsidR="00C8116A" w:rsidRDefault="00000000">
      <w:pPr>
        <w:bidi/>
        <w:spacing w:after="160" w:line="276" w:lineRule="auto"/>
      </w:pPr>
      <w:r>
        <w:rPr>
          <w:rtl/>
        </w:rPr>
        <w:t>احتمالية تكوّن الحصوات لدى الرجال أعلى منها لدى النساء.</w:t>
      </w:r>
    </w:p>
    <w:p w14:paraId="4E6EA3CB" w14:textId="77777777" w:rsidR="00C8116A" w:rsidRDefault="00000000">
      <w:pPr>
        <w:spacing w:after="40" w:line="276" w:lineRule="auto"/>
      </w:pPr>
      <w:r>
        <w:rPr>
          <w:b/>
          <w:bCs/>
        </w:rPr>
        <w:t xml:space="preserve">Q10 (Likert Q3).  </w:t>
      </w:r>
      <w:r>
        <w:t>Obesity, sitting for a long time, and being inactive increase the chances of stone formation.</w:t>
      </w:r>
    </w:p>
    <w:p w14:paraId="058E9278" w14:textId="77777777" w:rsidR="00C8116A" w:rsidRDefault="00000000">
      <w:pPr>
        <w:bidi/>
        <w:spacing w:after="160" w:line="276" w:lineRule="auto"/>
      </w:pPr>
      <w:r>
        <w:rPr>
          <w:rtl/>
        </w:rPr>
        <w:t>السمنة والجلوس لفترات طويلة وقلة النشاط البدني تزيد من احتمالية تكوّن الحصوات.</w:t>
      </w:r>
    </w:p>
    <w:p w14:paraId="4995B267" w14:textId="77777777" w:rsidR="00C8116A" w:rsidRDefault="00000000">
      <w:pPr>
        <w:spacing w:after="40" w:line="276" w:lineRule="auto"/>
      </w:pPr>
      <w:r>
        <w:rPr>
          <w:b/>
          <w:bCs/>
        </w:rPr>
        <w:t xml:space="preserve">Q11 (Likert Q4).  </w:t>
      </w:r>
      <w:r>
        <w:t>I have good understanding of the pathophysiological basis of the various types of kidney stones.</w:t>
      </w:r>
    </w:p>
    <w:p w14:paraId="0EE9E4B9" w14:textId="77777777" w:rsidR="00C8116A" w:rsidRDefault="00000000">
      <w:pPr>
        <w:bidi/>
        <w:spacing w:after="160" w:line="276" w:lineRule="auto"/>
      </w:pPr>
      <w:r>
        <w:rPr>
          <w:rtl/>
        </w:rPr>
        <w:t>لدي فهم جيد للأساس الفسيولوجي المرضي لأنواع حصوات الكلى المختلفة.</w:t>
      </w:r>
    </w:p>
    <w:p w14:paraId="3DF855BD" w14:textId="77777777" w:rsidR="00C8116A" w:rsidRDefault="00000000">
      <w:pPr>
        <w:spacing w:after="40" w:line="276" w:lineRule="auto"/>
      </w:pPr>
      <w:r>
        <w:rPr>
          <w:b/>
          <w:bCs/>
        </w:rPr>
        <w:t xml:space="preserve">Q12 (Likert Q5).  </w:t>
      </w:r>
      <w:r>
        <w:t>It is important to differentiate between the various types of kidney stones clinically.</w:t>
      </w:r>
    </w:p>
    <w:p w14:paraId="7AFE06E7" w14:textId="77777777" w:rsidR="00C8116A" w:rsidRDefault="00000000">
      <w:pPr>
        <w:bidi/>
        <w:spacing w:after="160" w:line="276" w:lineRule="auto"/>
      </w:pPr>
      <w:r>
        <w:rPr>
          <w:rtl/>
        </w:rPr>
        <w:t>من المهم التفريق سريريًا بين أنواع حصوات الكلى المختلفة.</w:t>
      </w:r>
    </w:p>
    <w:p w14:paraId="7E5BC48D" w14:textId="77777777" w:rsidR="00C8116A" w:rsidRDefault="00000000">
      <w:pPr>
        <w:spacing w:after="40" w:line="276" w:lineRule="auto"/>
      </w:pPr>
      <w:r>
        <w:rPr>
          <w:b/>
          <w:bCs/>
        </w:rPr>
        <w:t xml:space="preserve">Q13 (Likert Q6).  </w:t>
      </w:r>
      <w:r>
        <w:t>I have great understanding of the structural differences between Calcium Oxalate and Uric Acid stones.</w:t>
      </w:r>
    </w:p>
    <w:p w14:paraId="21903FFF" w14:textId="77777777" w:rsidR="00C8116A" w:rsidRDefault="00000000">
      <w:pPr>
        <w:bidi/>
        <w:spacing w:after="160" w:line="276" w:lineRule="auto"/>
      </w:pPr>
      <w:r>
        <w:rPr>
          <w:rtl/>
        </w:rPr>
        <w:t xml:space="preserve">لدي فهم كبير للاختلافات التركيبية بين حصوات </w:t>
      </w:r>
      <w:proofErr w:type="spellStart"/>
      <w:r>
        <w:rPr>
          <w:rtl/>
        </w:rPr>
        <w:t>أكسالات</w:t>
      </w:r>
      <w:proofErr w:type="spellEnd"/>
      <w:r>
        <w:rPr>
          <w:rtl/>
        </w:rPr>
        <w:t xml:space="preserve"> الكالسيوم وحصوات حمض </w:t>
      </w:r>
      <w:proofErr w:type="spellStart"/>
      <w:r>
        <w:rPr>
          <w:rtl/>
        </w:rPr>
        <w:t>اليوريك</w:t>
      </w:r>
      <w:proofErr w:type="spellEnd"/>
      <w:r>
        <w:rPr>
          <w:rtl/>
        </w:rPr>
        <w:t>.</w:t>
      </w:r>
    </w:p>
    <w:p w14:paraId="35F3ED55" w14:textId="77777777" w:rsidR="00C8116A" w:rsidRDefault="00000000">
      <w:pPr>
        <w:spacing w:after="40" w:line="276" w:lineRule="auto"/>
      </w:pPr>
      <w:r>
        <w:rPr>
          <w:b/>
          <w:bCs/>
        </w:rPr>
        <w:t xml:space="preserve">Q14 (Likert Q7).  </w:t>
      </w:r>
      <w:r>
        <w:t>I have a deep understanding of the physiological differences between Calcium Oxalate stone formers and Uric Acid stone formers.</w:t>
      </w:r>
    </w:p>
    <w:p w14:paraId="69E4AB98" w14:textId="77777777" w:rsidR="00C8116A" w:rsidRDefault="00000000">
      <w:pPr>
        <w:bidi/>
        <w:spacing w:after="160" w:line="276" w:lineRule="auto"/>
      </w:pPr>
      <w:r>
        <w:rPr>
          <w:rtl/>
        </w:rPr>
        <w:t xml:space="preserve">لدي فهم عميق للاختلافات الفسيولوجية بين المصابين بحصوات </w:t>
      </w:r>
      <w:proofErr w:type="spellStart"/>
      <w:r>
        <w:rPr>
          <w:rtl/>
        </w:rPr>
        <w:t>أكسالات</w:t>
      </w:r>
      <w:proofErr w:type="spellEnd"/>
      <w:r>
        <w:rPr>
          <w:rtl/>
        </w:rPr>
        <w:t xml:space="preserve"> الكالسيوم والمصابين بحصوات حمض </w:t>
      </w:r>
      <w:proofErr w:type="spellStart"/>
      <w:r>
        <w:rPr>
          <w:rtl/>
        </w:rPr>
        <w:t>اليوريك</w:t>
      </w:r>
      <w:proofErr w:type="spellEnd"/>
      <w:r>
        <w:rPr>
          <w:rtl/>
        </w:rPr>
        <w:t>.</w:t>
      </w:r>
    </w:p>
    <w:p w14:paraId="0497DEA2" w14:textId="77777777" w:rsidR="00C8116A" w:rsidRDefault="00000000">
      <w:pPr>
        <w:spacing w:after="40" w:line="276" w:lineRule="auto"/>
      </w:pPr>
      <w:r>
        <w:rPr>
          <w:b/>
          <w:bCs/>
        </w:rPr>
        <w:t xml:space="preserve">Q15 (Likert Q8).  </w:t>
      </w:r>
      <w:r>
        <w:t>Increasing Calcium and Uric Acid in the blood will increase the chance of stone formation.</w:t>
      </w:r>
    </w:p>
    <w:p w14:paraId="51449C5B" w14:textId="77777777" w:rsidR="00C8116A" w:rsidRDefault="00000000">
      <w:pPr>
        <w:bidi/>
        <w:spacing w:after="160" w:line="276" w:lineRule="auto"/>
      </w:pPr>
      <w:r>
        <w:rPr>
          <w:rtl/>
        </w:rPr>
        <w:t xml:space="preserve">ارتفاع مستوى الكالسيوم وحمض </w:t>
      </w:r>
      <w:proofErr w:type="spellStart"/>
      <w:r>
        <w:rPr>
          <w:rtl/>
        </w:rPr>
        <w:t>اليوريك</w:t>
      </w:r>
      <w:proofErr w:type="spellEnd"/>
      <w:r>
        <w:rPr>
          <w:rtl/>
        </w:rPr>
        <w:t xml:space="preserve"> في الدم يزيد من احتمالية تكوّن الحصوات.</w:t>
      </w:r>
    </w:p>
    <w:p w14:paraId="502F2F0B" w14:textId="77777777" w:rsidR="00C8116A" w:rsidRDefault="00000000">
      <w:pPr>
        <w:spacing w:after="40" w:line="276" w:lineRule="auto"/>
      </w:pPr>
      <w:r>
        <w:rPr>
          <w:b/>
          <w:bCs/>
        </w:rPr>
        <w:t xml:space="preserve">Q16 (Likert Q9).  </w:t>
      </w:r>
      <w:r>
        <w:t>Use of calcium supplements increases the risk of stone formation.</w:t>
      </w:r>
    </w:p>
    <w:p w14:paraId="3D2C869F" w14:textId="77777777" w:rsidR="00C8116A" w:rsidRDefault="00000000">
      <w:pPr>
        <w:bidi/>
        <w:spacing w:after="160" w:line="276" w:lineRule="auto"/>
      </w:pPr>
      <w:r>
        <w:rPr>
          <w:rtl/>
        </w:rPr>
        <w:t>استخدام مكمّلات الكالسيوم يزيد من خطر تكوّن الحصوات.</w:t>
      </w:r>
    </w:p>
    <w:p w14:paraId="7035627E" w14:textId="77777777" w:rsidR="00C8116A" w:rsidRDefault="00000000">
      <w:pPr>
        <w:spacing w:after="40" w:line="276" w:lineRule="auto"/>
      </w:pPr>
      <w:r>
        <w:rPr>
          <w:b/>
          <w:bCs/>
        </w:rPr>
        <w:t xml:space="preserve">Q17 (Likert Q10).  </w:t>
      </w:r>
      <w:r>
        <w:t>I understand how patients can end up with mixed Calcium Oxalate and Uric Acid kidney stones.</w:t>
      </w:r>
    </w:p>
    <w:p w14:paraId="4B1068B8" w14:textId="77777777" w:rsidR="00C8116A" w:rsidRDefault="00000000">
      <w:pPr>
        <w:bidi/>
        <w:spacing w:after="160" w:line="276" w:lineRule="auto"/>
      </w:pPr>
      <w:r>
        <w:rPr>
          <w:rtl/>
        </w:rPr>
        <w:t xml:space="preserve">أفهم كيف يمكن أن تتكوّن لدى المرضى حصوات مختلطة من </w:t>
      </w:r>
      <w:proofErr w:type="spellStart"/>
      <w:r>
        <w:rPr>
          <w:rtl/>
        </w:rPr>
        <w:t>أكسالات</w:t>
      </w:r>
      <w:proofErr w:type="spellEnd"/>
      <w:r>
        <w:rPr>
          <w:rtl/>
        </w:rPr>
        <w:t xml:space="preserve"> الكالسيوم وحمض </w:t>
      </w:r>
      <w:proofErr w:type="spellStart"/>
      <w:r>
        <w:rPr>
          <w:rtl/>
        </w:rPr>
        <w:t>اليوريك</w:t>
      </w:r>
      <w:proofErr w:type="spellEnd"/>
      <w:r>
        <w:rPr>
          <w:rtl/>
        </w:rPr>
        <w:t>.</w:t>
      </w:r>
    </w:p>
    <w:p w14:paraId="4F8E38BA" w14:textId="77777777" w:rsidR="00C8116A" w:rsidRDefault="00000000">
      <w:pPr>
        <w:spacing w:after="40" w:line="276" w:lineRule="auto"/>
      </w:pPr>
      <w:r>
        <w:rPr>
          <w:b/>
          <w:bCs/>
        </w:rPr>
        <w:lastRenderedPageBreak/>
        <w:t xml:space="preserve">Q18 (Likert Q11).  </w:t>
      </w:r>
      <w:r>
        <w:t>I utilize my knowledge of the pathophysiological differences between Calcium Oxalate and Uric Acid stones in my clerkship of patients with kidney stones.</w:t>
      </w:r>
    </w:p>
    <w:p w14:paraId="1E232844" w14:textId="77777777" w:rsidR="00C8116A" w:rsidRDefault="00000000">
      <w:pPr>
        <w:bidi/>
        <w:spacing w:after="160" w:line="276" w:lineRule="auto"/>
      </w:pPr>
      <w:r>
        <w:rPr>
          <w:rtl/>
        </w:rPr>
        <w:t xml:space="preserve">أوظّف معرفتي بالاختلافات الفسيولوجية المرضية بين حصوات </w:t>
      </w:r>
      <w:proofErr w:type="spellStart"/>
      <w:r>
        <w:rPr>
          <w:rtl/>
        </w:rPr>
        <w:t>أكسالات</w:t>
      </w:r>
      <w:proofErr w:type="spellEnd"/>
      <w:r>
        <w:rPr>
          <w:rtl/>
        </w:rPr>
        <w:t xml:space="preserve"> الكالسيوم وحمض </w:t>
      </w:r>
      <w:proofErr w:type="spellStart"/>
      <w:r>
        <w:rPr>
          <w:rtl/>
        </w:rPr>
        <w:t>اليوريك</w:t>
      </w:r>
      <w:proofErr w:type="spellEnd"/>
      <w:r>
        <w:rPr>
          <w:rtl/>
        </w:rPr>
        <w:t xml:space="preserve"> أثناء تعاملي السريري مع مرضى حصوات الكلى.</w:t>
      </w:r>
    </w:p>
    <w:p w14:paraId="45CC735F" w14:textId="77777777" w:rsidR="00C8116A" w:rsidRDefault="00000000">
      <w:pPr>
        <w:spacing w:after="40" w:line="276" w:lineRule="auto"/>
      </w:pPr>
      <w:r>
        <w:rPr>
          <w:b/>
          <w:bCs/>
        </w:rPr>
        <w:t xml:space="preserve">Q19 (Likert Q12).  </w:t>
      </w:r>
      <w:r>
        <w:t>Labs and images can help to determine which type of stone patients have.</w:t>
      </w:r>
    </w:p>
    <w:p w14:paraId="4F72E5F8" w14:textId="77777777" w:rsidR="00C8116A" w:rsidRDefault="00000000">
      <w:pPr>
        <w:bidi/>
        <w:spacing w:after="160" w:line="276" w:lineRule="auto"/>
      </w:pPr>
      <w:r>
        <w:rPr>
          <w:rtl/>
        </w:rPr>
        <w:t>يمكن للفحوصات المخبرية والتصوير الإشعاعي المساعدة في تحديد نوع الحصوة لدى المريض.</w:t>
      </w:r>
    </w:p>
    <w:p w14:paraId="05ED2880" w14:textId="77777777" w:rsidR="00C8116A" w:rsidRDefault="00000000">
      <w:pPr>
        <w:spacing w:after="40" w:line="276" w:lineRule="auto"/>
      </w:pPr>
      <w:r>
        <w:rPr>
          <w:b/>
          <w:bCs/>
        </w:rPr>
        <w:t xml:space="preserve">Q20 (Objective Q16).  </w:t>
      </w:r>
      <w:r>
        <w:t>Is knowing stone density in a CT scan important in determining the management method?</w:t>
      </w:r>
    </w:p>
    <w:p w14:paraId="76375BF6" w14:textId="77777777" w:rsidR="00C8116A" w:rsidRDefault="00000000">
      <w:pPr>
        <w:bidi/>
        <w:spacing w:after="40" w:line="276" w:lineRule="auto"/>
      </w:pPr>
      <w:r>
        <w:rPr>
          <w:rtl/>
        </w:rPr>
        <w:t>هل معرفة كثافة الحصوة في الأشعة المقطعية مهمة في تحديد طريقة العلاج؟</w:t>
      </w:r>
    </w:p>
    <w:p w14:paraId="44CFE5AD" w14:textId="77777777" w:rsidR="00C8116A" w:rsidRDefault="00000000">
      <w:pPr>
        <w:spacing w:after="40" w:line="276" w:lineRule="auto"/>
      </w:pPr>
      <w:r>
        <w:rPr>
          <w:i/>
          <w:iCs/>
        </w:rPr>
        <w:t>Response options: Yes; No</w:t>
      </w:r>
    </w:p>
    <w:p w14:paraId="76AAFAAE" w14:textId="77777777" w:rsidR="00C8116A" w:rsidRDefault="00000000">
      <w:pPr>
        <w:bidi/>
        <w:spacing w:after="160" w:line="276" w:lineRule="auto"/>
      </w:pPr>
      <w:r>
        <w:rPr>
          <w:i/>
          <w:iCs/>
          <w:rtl/>
        </w:rPr>
        <w:t>خيارات الإجابة: نعم؛ لا</w:t>
      </w:r>
    </w:p>
    <w:p w14:paraId="185FE770" w14:textId="77777777" w:rsidR="00C8116A" w:rsidRDefault="00000000">
      <w:pPr>
        <w:spacing w:after="40" w:line="276" w:lineRule="auto"/>
      </w:pPr>
      <w:r>
        <w:rPr>
          <w:b/>
          <w:bCs/>
        </w:rPr>
        <w:t xml:space="preserve">Q21 (Objective Q17).  </w:t>
      </w:r>
      <w:r>
        <w:t>Which radiographic dimension is best to determine the management plan and/or best outcome?</w:t>
      </w:r>
    </w:p>
    <w:p w14:paraId="323E81B0" w14:textId="77777777" w:rsidR="00C8116A" w:rsidRDefault="00000000">
      <w:pPr>
        <w:bidi/>
        <w:spacing w:after="40" w:line="276" w:lineRule="auto"/>
      </w:pPr>
      <w:r>
        <w:rPr>
          <w:rtl/>
        </w:rPr>
        <w:t>أي بُعد إشعاعي هو الأفضل لتحديد خطة العلاج و/أو أفضل النتائج؟</w:t>
      </w:r>
    </w:p>
    <w:p w14:paraId="23021A26" w14:textId="77777777" w:rsidR="00C8116A" w:rsidRDefault="00000000">
      <w:pPr>
        <w:spacing w:after="40" w:line="276" w:lineRule="auto"/>
      </w:pPr>
      <w:r>
        <w:rPr>
          <w:i/>
          <w:iCs/>
        </w:rPr>
        <w:t>Response options: One dimensional (1D); Two dimensional (2D); Three dimensional (3D)</w:t>
      </w:r>
    </w:p>
    <w:p w14:paraId="22B1FC26" w14:textId="77777777" w:rsidR="00C8116A" w:rsidRDefault="00000000">
      <w:pPr>
        <w:bidi/>
        <w:spacing w:after="160" w:line="276" w:lineRule="auto"/>
      </w:pPr>
      <w:r>
        <w:rPr>
          <w:i/>
          <w:iCs/>
          <w:rtl/>
        </w:rPr>
        <w:t>خيارات الإجابة: أحادي البُعد (1D)؛ ثنائي البُعد (2D)؛ ثلاثي الأبعاد (3D)</w:t>
      </w:r>
    </w:p>
    <w:p w14:paraId="2122F734" w14:textId="77777777" w:rsidR="00C8116A" w:rsidRDefault="00000000">
      <w:pPr>
        <w:spacing w:after="40" w:line="276" w:lineRule="auto"/>
      </w:pPr>
      <w:r>
        <w:rPr>
          <w:b/>
          <w:bCs/>
        </w:rPr>
        <w:t xml:space="preserve">Q22 (Likert Q13).  </w:t>
      </w:r>
      <w:r>
        <w:t>I always consider different diagnostic and therapeutic approaches when I meet patients suspected of either Calcium Oxalate or Uric Acid stones.</w:t>
      </w:r>
    </w:p>
    <w:p w14:paraId="55723E9C" w14:textId="77777777" w:rsidR="00C8116A" w:rsidRDefault="00000000">
      <w:pPr>
        <w:bidi/>
        <w:spacing w:after="160" w:line="276" w:lineRule="auto"/>
      </w:pPr>
      <w:r>
        <w:rPr>
          <w:rtl/>
        </w:rPr>
        <w:t xml:space="preserve">أضع دائمًا في اعتباري مناهج تشخيصية وعلاجية مختلفة عند تعاملي مع مرضى يُشتبه بإصابتهم بحصوات </w:t>
      </w:r>
      <w:proofErr w:type="spellStart"/>
      <w:r>
        <w:rPr>
          <w:rtl/>
        </w:rPr>
        <w:t>أكسالات</w:t>
      </w:r>
      <w:proofErr w:type="spellEnd"/>
      <w:r>
        <w:rPr>
          <w:rtl/>
        </w:rPr>
        <w:t xml:space="preserve"> الكالسيوم أو حمض </w:t>
      </w:r>
      <w:proofErr w:type="spellStart"/>
      <w:r>
        <w:rPr>
          <w:rtl/>
        </w:rPr>
        <w:t>اليوريك</w:t>
      </w:r>
      <w:proofErr w:type="spellEnd"/>
      <w:r>
        <w:rPr>
          <w:rtl/>
        </w:rPr>
        <w:t>.</w:t>
      </w:r>
    </w:p>
    <w:p w14:paraId="1AD8D3C5" w14:textId="77777777" w:rsidR="00C8116A" w:rsidRDefault="00000000">
      <w:pPr>
        <w:spacing w:after="40" w:line="276" w:lineRule="auto"/>
      </w:pPr>
      <w:r>
        <w:rPr>
          <w:b/>
          <w:bCs/>
        </w:rPr>
        <w:t xml:space="preserve">Q23 (Objective Q14).  </w:t>
      </w:r>
      <w:r>
        <w:t>Can certain medications dissolve Calcium Oxalate stones?</w:t>
      </w:r>
    </w:p>
    <w:p w14:paraId="0B40F207" w14:textId="77777777" w:rsidR="00C8116A" w:rsidRDefault="00000000">
      <w:pPr>
        <w:bidi/>
        <w:spacing w:after="40" w:line="276" w:lineRule="auto"/>
      </w:pPr>
      <w:r>
        <w:rPr>
          <w:rtl/>
        </w:rPr>
        <w:t xml:space="preserve">هل يمكن لبعض الأدوية إذابة حصوات </w:t>
      </w:r>
      <w:proofErr w:type="spellStart"/>
      <w:r>
        <w:rPr>
          <w:rtl/>
        </w:rPr>
        <w:t>أكسالات</w:t>
      </w:r>
      <w:proofErr w:type="spellEnd"/>
      <w:r>
        <w:rPr>
          <w:rtl/>
        </w:rPr>
        <w:t xml:space="preserve"> الكالسيوم؟</w:t>
      </w:r>
    </w:p>
    <w:p w14:paraId="5591B8A1" w14:textId="77777777" w:rsidR="00C8116A" w:rsidRDefault="00000000">
      <w:pPr>
        <w:spacing w:after="40" w:line="276" w:lineRule="auto"/>
      </w:pPr>
      <w:r>
        <w:rPr>
          <w:i/>
          <w:iCs/>
        </w:rPr>
        <w:t>Response options: Yes; No</w:t>
      </w:r>
    </w:p>
    <w:p w14:paraId="5264DA45" w14:textId="77777777" w:rsidR="00C8116A" w:rsidRDefault="00000000">
      <w:pPr>
        <w:bidi/>
        <w:spacing w:after="160" w:line="276" w:lineRule="auto"/>
      </w:pPr>
      <w:r>
        <w:rPr>
          <w:i/>
          <w:iCs/>
          <w:rtl/>
        </w:rPr>
        <w:t>خيارات الإجابة: نعم؛ لا</w:t>
      </w:r>
    </w:p>
    <w:p w14:paraId="0216647C" w14:textId="77777777" w:rsidR="00C8116A" w:rsidRDefault="00000000">
      <w:pPr>
        <w:spacing w:after="40" w:line="276" w:lineRule="auto"/>
      </w:pPr>
      <w:r>
        <w:rPr>
          <w:b/>
          <w:bCs/>
        </w:rPr>
        <w:t xml:space="preserve">Q24 (Objective Q15).  </w:t>
      </w:r>
      <w:r>
        <w:t>Can certain medications dissolve Uric Acid stones?</w:t>
      </w:r>
    </w:p>
    <w:p w14:paraId="30198D3D" w14:textId="77777777" w:rsidR="00C8116A" w:rsidRDefault="00000000">
      <w:pPr>
        <w:bidi/>
        <w:spacing w:after="40" w:line="276" w:lineRule="auto"/>
      </w:pPr>
      <w:r>
        <w:rPr>
          <w:rtl/>
        </w:rPr>
        <w:t xml:space="preserve">هل يمكن لبعض الأدوية إذابة حصوات حمض </w:t>
      </w:r>
      <w:proofErr w:type="spellStart"/>
      <w:r>
        <w:rPr>
          <w:rtl/>
        </w:rPr>
        <w:t>اليوريك</w:t>
      </w:r>
      <w:proofErr w:type="spellEnd"/>
      <w:r>
        <w:rPr>
          <w:rtl/>
        </w:rPr>
        <w:t>؟</w:t>
      </w:r>
    </w:p>
    <w:p w14:paraId="5F4C2CBC" w14:textId="77777777" w:rsidR="00C8116A" w:rsidRDefault="00000000">
      <w:pPr>
        <w:spacing w:after="40" w:line="276" w:lineRule="auto"/>
      </w:pPr>
      <w:r>
        <w:rPr>
          <w:i/>
          <w:iCs/>
        </w:rPr>
        <w:t>Response options: Yes; No</w:t>
      </w:r>
    </w:p>
    <w:p w14:paraId="085D1565" w14:textId="53D2B724" w:rsidR="00C8116A" w:rsidRDefault="00000000">
      <w:pPr>
        <w:bidi/>
        <w:spacing w:after="160" w:line="276" w:lineRule="auto"/>
      </w:pPr>
      <w:r>
        <w:rPr>
          <w:i/>
          <w:iCs/>
          <w:rtl/>
        </w:rPr>
        <w:t>خيارات الإجابة: نعم؛ لا</w:t>
      </w:r>
    </w:p>
    <w:p w14:paraId="4F302A9C" w14:textId="7D0D3C63" w:rsidR="0041432D" w:rsidRDefault="009A6874">
      <w:pPr>
        <w:spacing w:after="100" w:line="276" w:lineRule="auto"/>
        <w:rPr>
          <w:b/>
          <w:bCs/>
          <w:highlight w:val="yellow"/>
        </w:rPr>
      </w:pPr>
      <w:r>
        <w:rPr>
          <w:noProof/>
        </w:rPr>
        <mc:AlternateContent>
          <mc:Choice Requires="wps">
            <w:drawing>
              <wp:anchor distT="0" distB="0" distL="114300" distR="114300" simplePos="0" relativeHeight="251661312" behindDoc="0" locked="0" layoutInCell="1" allowOverlap="1" wp14:anchorId="4A5F0AD5" wp14:editId="60E0D39D">
                <wp:simplePos x="0" y="0"/>
                <wp:positionH relativeFrom="column">
                  <wp:posOffset>0</wp:posOffset>
                </wp:positionH>
                <wp:positionV relativeFrom="paragraph">
                  <wp:posOffset>241431</wp:posOffset>
                </wp:positionV>
                <wp:extent cx="6413500" cy="0"/>
                <wp:effectExtent l="0" t="12700" r="12700" b="12700"/>
                <wp:wrapNone/>
                <wp:docPr id="907157645" name="Straight Connector 1"/>
                <wp:cNvGraphicFramePr/>
                <a:graphic xmlns:a="http://schemas.openxmlformats.org/drawingml/2006/main">
                  <a:graphicData uri="http://schemas.microsoft.com/office/word/2010/wordprocessingShape">
                    <wps:wsp>
                      <wps:cNvCnPr/>
                      <wps:spPr>
                        <a:xfrm>
                          <a:off x="0" y="0"/>
                          <a:ext cx="64135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22FB8A"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9pt" to="505pt,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" strokecolor="black [3200]" strokeweight="1.5pt">
                <v:stroke joinstyle="miter"/>
              </v:line>
            </w:pict>
          </mc:Fallback>
        </mc:AlternateContent>
      </w:r>
    </w:p>
    <w:p w14:paraId="5826BDEE" w14:textId="11A83530" w:rsidR="0041432D" w:rsidRDefault="0041432D">
      <w:pPr>
        <w:spacing w:after="100" w:line="276" w:lineRule="auto"/>
        <w:rPr>
          <w:b/>
          <w:bCs/>
          <w:highlight w:val="yellow"/>
        </w:rPr>
      </w:pPr>
    </w:p>
    <w:p w14:paraId="760A8926" w14:textId="1E4ECCC7" w:rsidR="00C8116A" w:rsidRDefault="00000000">
      <w:pPr>
        <w:spacing w:after="100" w:line="276" w:lineRule="auto"/>
      </w:pPr>
      <w:r w:rsidRPr="00336194">
        <w:rPr>
          <w:b/>
          <w:bCs/>
        </w:rPr>
        <w:t>Scoring key for the objective knowledge items</w:t>
      </w:r>
    </w:p>
    <w:p w14:paraId="0D3C5F42" w14:textId="1407C6B0" w:rsidR="00C8116A" w:rsidRDefault="00000000">
      <w:pPr>
        <w:spacing w:after="140" w:line="276" w:lineRule="auto"/>
        <w:jc w:val="both"/>
      </w:pPr>
      <w:r>
        <w:t>Each of the four objective items was scored as correct or incorrect against the key below. The raw score (0–4) was rescaled to a 0–10 objective knowledge scale and classified by modified Bloom’s cut-offs: Poor (&lt;60%), Fair (60–79%), and Good (≥80%).</w:t>
      </w:r>
    </w:p>
    <w:p w14:paraId="503F2ACC" w14:textId="77777777" w:rsidR="009A6874" w:rsidRDefault="009A6874">
      <w:pPr>
        <w:spacing w:after="140" w:line="276"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35"/>
        <w:gridCol w:w="2215"/>
        <w:gridCol w:w="2820"/>
      </w:tblGrid>
      <w:tr w:rsidR="00C8116A" w14:paraId="1EA8955D" w14:textId="77777777" w:rsidTr="00150F74">
        <w:tblPrEx>
          <w:tblCellMar>
            <w:top w:w="0" w:type="dxa"/>
            <w:bottom w:w="0" w:type="dxa"/>
          </w:tblCellMar>
        </w:tblPrEx>
        <w:tc>
          <w:tcPr>
            <w:tcW w:w="2500" w:type="pct"/>
            <w:shd w:val="clear" w:color="auto" w:fill="C2FFC5"/>
          </w:tcPr>
          <w:p w14:paraId="601F2265" w14:textId="55889582" w:rsidR="00C8116A" w:rsidRDefault="00000000">
            <w:pPr>
              <w:spacing w:after="40" w:line="276" w:lineRule="auto"/>
            </w:pPr>
            <w:r>
              <w:rPr>
                <w:b/>
                <w:bCs/>
              </w:rPr>
              <w:lastRenderedPageBreak/>
              <w:t>Item</w:t>
            </w:r>
          </w:p>
        </w:tc>
        <w:tc>
          <w:tcPr>
            <w:tcW w:w="1100" w:type="pct"/>
            <w:shd w:val="clear" w:color="auto" w:fill="C2FFC5"/>
          </w:tcPr>
          <w:p w14:paraId="2577581B" w14:textId="77777777" w:rsidR="00C8116A" w:rsidRDefault="00000000">
            <w:pPr>
              <w:spacing w:after="40" w:line="276" w:lineRule="auto"/>
            </w:pPr>
            <w:r>
              <w:rPr>
                <w:b/>
                <w:bCs/>
              </w:rPr>
              <w:t>Manuscript code</w:t>
            </w:r>
          </w:p>
        </w:tc>
        <w:tc>
          <w:tcPr>
            <w:tcW w:w="1400" w:type="pct"/>
            <w:shd w:val="clear" w:color="auto" w:fill="C2FFC5"/>
          </w:tcPr>
          <w:p w14:paraId="6E7BCE5C" w14:textId="77777777" w:rsidR="00C8116A" w:rsidRDefault="00000000">
            <w:pPr>
              <w:spacing w:after="40" w:line="276" w:lineRule="auto"/>
            </w:pPr>
            <w:r>
              <w:rPr>
                <w:b/>
                <w:bCs/>
              </w:rPr>
              <w:t>Correct response</w:t>
            </w:r>
          </w:p>
        </w:tc>
      </w:tr>
      <w:tr w:rsidR="00C8116A" w14:paraId="3824BEC5" w14:textId="77777777">
        <w:tblPrEx>
          <w:tblCellMar>
            <w:top w:w="0" w:type="dxa"/>
            <w:bottom w:w="0" w:type="dxa"/>
          </w:tblCellMar>
        </w:tblPrEx>
        <w:tc>
          <w:tcPr>
            <w:tcW w:w="2500" w:type="pct"/>
          </w:tcPr>
          <w:p w14:paraId="4476C084" w14:textId="70CCA315" w:rsidR="00C8116A" w:rsidRDefault="00000000">
            <w:pPr>
              <w:spacing w:after="40" w:line="276" w:lineRule="auto"/>
            </w:pPr>
            <w:r>
              <w:t>Q20. CT stone density important for management</w:t>
            </w:r>
          </w:p>
        </w:tc>
        <w:tc>
          <w:tcPr>
            <w:tcW w:w="1100" w:type="pct"/>
          </w:tcPr>
          <w:p w14:paraId="1AC4567B" w14:textId="77777777" w:rsidR="00C8116A" w:rsidRDefault="00000000">
            <w:pPr>
              <w:spacing w:after="40" w:line="276" w:lineRule="auto"/>
            </w:pPr>
            <w:r>
              <w:t>Objective Q16</w:t>
            </w:r>
          </w:p>
        </w:tc>
        <w:tc>
          <w:tcPr>
            <w:tcW w:w="1400" w:type="pct"/>
          </w:tcPr>
          <w:p w14:paraId="79366DF1" w14:textId="77777777" w:rsidR="00C8116A" w:rsidRDefault="00000000">
            <w:pPr>
              <w:spacing w:after="40" w:line="276" w:lineRule="auto"/>
            </w:pPr>
            <w:r>
              <w:t>Yes</w:t>
            </w:r>
          </w:p>
        </w:tc>
      </w:tr>
      <w:tr w:rsidR="00C8116A" w14:paraId="51AF2DBF" w14:textId="77777777">
        <w:tblPrEx>
          <w:tblCellMar>
            <w:top w:w="0" w:type="dxa"/>
            <w:bottom w:w="0" w:type="dxa"/>
          </w:tblCellMar>
        </w:tblPrEx>
        <w:tc>
          <w:tcPr>
            <w:tcW w:w="2500" w:type="pct"/>
          </w:tcPr>
          <w:p w14:paraId="74B76DF2" w14:textId="385CF8EE" w:rsidR="00C8116A" w:rsidRDefault="00000000">
            <w:pPr>
              <w:spacing w:after="40" w:line="276" w:lineRule="auto"/>
            </w:pPr>
            <w:r>
              <w:t>Q21. Best radiographic dimension</w:t>
            </w:r>
          </w:p>
        </w:tc>
        <w:tc>
          <w:tcPr>
            <w:tcW w:w="1100" w:type="pct"/>
          </w:tcPr>
          <w:p w14:paraId="3C01C9B6" w14:textId="77777777" w:rsidR="00C8116A" w:rsidRDefault="00000000">
            <w:pPr>
              <w:spacing w:after="40" w:line="276" w:lineRule="auto"/>
            </w:pPr>
            <w:r>
              <w:t>Objective Q17</w:t>
            </w:r>
          </w:p>
        </w:tc>
        <w:tc>
          <w:tcPr>
            <w:tcW w:w="1400" w:type="pct"/>
          </w:tcPr>
          <w:p w14:paraId="2BA41B11" w14:textId="77777777" w:rsidR="00C8116A" w:rsidRDefault="00000000">
            <w:pPr>
              <w:spacing w:after="40" w:line="276" w:lineRule="auto"/>
            </w:pPr>
            <w:r>
              <w:t>Three dimensional (3D)</w:t>
            </w:r>
          </w:p>
        </w:tc>
      </w:tr>
      <w:tr w:rsidR="00C8116A" w14:paraId="4E41982C" w14:textId="77777777">
        <w:tblPrEx>
          <w:tblCellMar>
            <w:top w:w="0" w:type="dxa"/>
            <w:bottom w:w="0" w:type="dxa"/>
          </w:tblCellMar>
        </w:tblPrEx>
        <w:tc>
          <w:tcPr>
            <w:tcW w:w="2500" w:type="pct"/>
          </w:tcPr>
          <w:p w14:paraId="487AD8AB" w14:textId="389A8975" w:rsidR="00C8116A" w:rsidRDefault="00000000">
            <w:pPr>
              <w:spacing w:after="40" w:line="276" w:lineRule="auto"/>
            </w:pPr>
            <w:r>
              <w:t>Q23. Medications dissolve Calcium Oxalate stones</w:t>
            </w:r>
          </w:p>
        </w:tc>
        <w:tc>
          <w:tcPr>
            <w:tcW w:w="1100" w:type="pct"/>
          </w:tcPr>
          <w:p w14:paraId="2BD7019F" w14:textId="77777777" w:rsidR="00C8116A" w:rsidRDefault="00000000">
            <w:pPr>
              <w:spacing w:after="40" w:line="276" w:lineRule="auto"/>
            </w:pPr>
            <w:r>
              <w:t>Objective Q14</w:t>
            </w:r>
          </w:p>
        </w:tc>
        <w:tc>
          <w:tcPr>
            <w:tcW w:w="1400" w:type="pct"/>
          </w:tcPr>
          <w:p w14:paraId="72660102" w14:textId="77777777" w:rsidR="00C8116A" w:rsidRDefault="00000000">
            <w:pPr>
              <w:spacing w:after="40" w:line="276" w:lineRule="auto"/>
            </w:pPr>
            <w:r>
              <w:t>No</w:t>
            </w:r>
          </w:p>
        </w:tc>
      </w:tr>
      <w:tr w:rsidR="00C8116A" w14:paraId="5127698D" w14:textId="77777777">
        <w:tblPrEx>
          <w:tblCellMar>
            <w:top w:w="0" w:type="dxa"/>
            <w:bottom w:w="0" w:type="dxa"/>
          </w:tblCellMar>
        </w:tblPrEx>
        <w:tc>
          <w:tcPr>
            <w:tcW w:w="2500" w:type="pct"/>
          </w:tcPr>
          <w:p w14:paraId="45779FC8" w14:textId="20A1021B" w:rsidR="00C8116A" w:rsidRDefault="00000000">
            <w:pPr>
              <w:spacing w:after="40" w:line="276" w:lineRule="auto"/>
            </w:pPr>
            <w:r>
              <w:t>Q24. Medications dissolve Uric Acid stones</w:t>
            </w:r>
          </w:p>
        </w:tc>
        <w:tc>
          <w:tcPr>
            <w:tcW w:w="1100" w:type="pct"/>
          </w:tcPr>
          <w:p w14:paraId="1939A6A8" w14:textId="77777777" w:rsidR="00C8116A" w:rsidRDefault="00000000">
            <w:pPr>
              <w:spacing w:after="40" w:line="276" w:lineRule="auto"/>
            </w:pPr>
            <w:r>
              <w:t>Objective Q15</w:t>
            </w:r>
          </w:p>
        </w:tc>
        <w:tc>
          <w:tcPr>
            <w:tcW w:w="1400" w:type="pct"/>
          </w:tcPr>
          <w:p w14:paraId="53BB3D31" w14:textId="77777777" w:rsidR="00C8116A" w:rsidRDefault="00000000">
            <w:pPr>
              <w:spacing w:after="40" w:line="276" w:lineRule="auto"/>
            </w:pPr>
            <w:r>
              <w:t>Yes</w:t>
            </w:r>
          </w:p>
        </w:tc>
      </w:tr>
    </w:tbl>
    <w:p w14:paraId="17FCD82A" w14:textId="77777777" w:rsidR="008B2A96" w:rsidRDefault="008B2A96">
      <w:pPr>
        <w:spacing w:after="140" w:line="276" w:lineRule="auto"/>
      </w:pPr>
    </w:p>
    <w:p w14:paraId="5447616F" w14:textId="5BCA1095" w:rsidR="008B2A96" w:rsidRPr="004160BE" w:rsidRDefault="008B2A96" w:rsidP="008B2A96">
      <w:pPr>
        <w:pStyle w:val="Footer"/>
        <w:rPr>
          <w:b/>
          <w:bCs/>
        </w:rPr>
      </w:pPr>
      <w:r w:rsidRPr="004160BE">
        <w:rPr>
          <w:b/>
          <w:bCs/>
        </w:rPr>
        <w:t>Rayan Alqarni</w:t>
      </w:r>
      <w:r>
        <w:rPr>
          <w:b/>
          <w:bCs/>
        </w:rPr>
        <w:t xml:space="preserve"> (corresponding author)</w:t>
      </w:r>
    </w:p>
    <w:p w14:paraId="12E4D16A" w14:textId="77777777" w:rsidR="008B2A96" w:rsidRPr="004160BE" w:rsidRDefault="008B2A96" w:rsidP="008B2A96">
      <w:pPr>
        <w:pStyle w:val="Footer"/>
      </w:pPr>
      <w:r w:rsidRPr="004160BE">
        <w:t>College of Medicine, Imam Mohammad Ibn Saud Islamic University, Riyadh, Saudi Arabia</w:t>
      </w:r>
    </w:p>
    <w:p w14:paraId="6F429869" w14:textId="77777777" w:rsidR="008B2A96" w:rsidRPr="004160BE" w:rsidRDefault="008B2A96" w:rsidP="008B2A96">
      <w:pPr>
        <w:pStyle w:val="Footer"/>
      </w:pPr>
      <w:r w:rsidRPr="004160BE">
        <w:t xml:space="preserve">Email: </w:t>
      </w:r>
      <w:hyperlink r:id="rId7" w:history="1">
        <w:r w:rsidRPr="004160BE">
          <w:rPr>
            <w:rStyle w:val="Hyperlink"/>
            <w:color w:val="auto"/>
          </w:rPr>
          <w:t>rayan.alqarni11@gmail.com</w:t>
        </w:r>
      </w:hyperlink>
    </w:p>
    <w:p w14:paraId="68DDEA3B" w14:textId="77777777" w:rsidR="008B2A96" w:rsidRDefault="008B2A96" w:rsidP="008B2A96">
      <w:pPr>
        <w:pStyle w:val="Footer"/>
      </w:pPr>
      <w:r w:rsidRPr="004160BE">
        <w:t>ORCID: 0009-0004-6463-0738</w:t>
      </w:r>
    </w:p>
    <w:p w14:paraId="462D55F5" w14:textId="77777777" w:rsidR="008B2A96" w:rsidRDefault="008B2A96">
      <w:pPr>
        <w:spacing w:after="140" w:line="276" w:lineRule="auto"/>
      </w:pPr>
    </w:p>
    <w:sectPr w:rsidR="008B2A96" w:rsidSect="00DE611F">
      <w:pgSz w:w="12240" w:h="15840"/>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C95973" w14:textId="77777777" w:rsidR="00F0058B" w:rsidRDefault="00F0058B" w:rsidP="00DE611F">
      <w:r>
        <w:separator/>
      </w:r>
    </w:p>
  </w:endnote>
  <w:endnote w:type="continuationSeparator" w:id="0">
    <w:p w14:paraId="549485BA" w14:textId="77777777" w:rsidR="00F0058B" w:rsidRDefault="00F0058B" w:rsidP="00DE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945E0" w14:textId="77777777" w:rsidR="00F0058B" w:rsidRDefault="00F0058B" w:rsidP="00DE611F">
      <w:r>
        <w:separator/>
      </w:r>
    </w:p>
  </w:footnote>
  <w:footnote w:type="continuationSeparator" w:id="0">
    <w:p w14:paraId="0980F772" w14:textId="77777777" w:rsidR="00F0058B" w:rsidRDefault="00F0058B" w:rsidP="00DE61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73D27"/>
    <w:multiLevelType w:val="hybridMultilevel"/>
    <w:tmpl w:val="8B42DBD2"/>
    <w:lvl w:ilvl="0" w:tplc="90A0EE7E">
      <w:start w:val="1"/>
      <w:numFmt w:val="bullet"/>
      <w:lvlText w:val="●"/>
      <w:lvlJc w:val="left"/>
      <w:pPr>
        <w:ind w:left="720" w:hanging="360"/>
      </w:pPr>
    </w:lvl>
    <w:lvl w:ilvl="1" w:tplc="F7A03AB4">
      <w:start w:val="1"/>
      <w:numFmt w:val="bullet"/>
      <w:lvlText w:val="○"/>
      <w:lvlJc w:val="left"/>
      <w:pPr>
        <w:ind w:left="1440" w:hanging="360"/>
      </w:pPr>
    </w:lvl>
    <w:lvl w:ilvl="2" w:tplc="84CCF97A">
      <w:start w:val="1"/>
      <w:numFmt w:val="bullet"/>
      <w:lvlText w:val="■"/>
      <w:lvlJc w:val="left"/>
      <w:pPr>
        <w:ind w:left="2160" w:hanging="360"/>
      </w:pPr>
    </w:lvl>
    <w:lvl w:ilvl="3" w:tplc="692C4638">
      <w:start w:val="1"/>
      <w:numFmt w:val="bullet"/>
      <w:lvlText w:val="●"/>
      <w:lvlJc w:val="left"/>
      <w:pPr>
        <w:ind w:left="2880" w:hanging="360"/>
      </w:pPr>
    </w:lvl>
    <w:lvl w:ilvl="4" w:tplc="585AD116">
      <w:start w:val="1"/>
      <w:numFmt w:val="bullet"/>
      <w:lvlText w:val="○"/>
      <w:lvlJc w:val="left"/>
      <w:pPr>
        <w:ind w:left="3600" w:hanging="360"/>
      </w:pPr>
    </w:lvl>
    <w:lvl w:ilvl="5" w:tplc="B3DC6BB6">
      <w:start w:val="1"/>
      <w:numFmt w:val="bullet"/>
      <w:lvlText w:val="■"/>
      <w:lvlJc w:val="left"/>
      <w:pPr>
        <w:ind w:left="4320" w:hanging="360"/>
      </w:pPr>
    </w:lvl>
    <w:lvl w:ilvl="6" w:tplc="852A2E92">
      <w:start w:val="1"/>
      <w:numFmt w:val="bullet"/>
      <w:lvlText w:val="●"/>
      <w:lvlJc w:val="left"/>
      <w:pPr>
        <w:ind w:left="5040" w:hanging="360"/>
      </w:pPr>
    </w:lvl>
    <w:lvl w:ilvl="7" w:tplc="0A1AE92C">
      <w:start w:val="1"/>
      <w:numFmt w:val="bullet"/>
      <w:lvlText w:val="●"/>
      <w:lvlJc w:val="left"/>
      <w:pPr>
        <w:ind w:left="5760" w:hanging="360"/>
      </w:pPr>
    </w:lvl>
    <w:lvl w:ilvl="8" w:tplc="EB244362">
      <w:start w:val="1"/>
      <w:numFmt w:val="bullet"/>
      <w:lvlText w:val="●"/>
      <w:lvlJc w:val="left"/>
      <w:pPr>
        <w:ind w:left="6480" w:hanging="360"/>
      </w:pPr>
    </w:lvl>
  </w:abstractNum>
  <w:abstractNum w:abstractNumId="1" w15:restartNumberingAfterBreak="0">
    <w:nsid w:val="0F2D70E2"/>
    <w:multiLevelType w:val="multilevel"/>
    <w:tmpl w:val="CCA6A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2F2707"/>
    <w:multiLevelType w:val="multilevel"/>
    <w:tmpl w:val="F4A8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284182">
    <w:abstractNumId w:val="0"/>
    <w:lvlOverride w:ilvl="0">
      <w:startOverride w:val="1"/>
    </w:lvlOverride>
  </w:num>
  <w:num w:numId="2" w16cid:durableId="1220751009">
    <w:abstractNumId w:val="2"/>
  </w:num>
  <w:num w:numId="3" w16cid:durableId="57659310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6A"/>
    <w:rsid w:val="00150F74"/>
    <w:rsid w:val="00204366"/>
    <w:rsid w:val="00336194"/>
    <w:rsid w:val="003F56FA"/>
    <w:rsid w:val="0041432D"/>
    <w:rsid w:val="004F2EBA"/>
    <w:rsid w:val="006F1A59"/>
    <w:rsid w:val="007C1674"/>
    <w:rsid w:val="00863662"/>
    <w:rsid w:val="008B2A96"/>
    <w:rsid w:val="009A6874"/>
    <w:rsid w:val="009C72E4"/>
    <w:rsid w:val="00B45A94"/>
    <w:rsid w:val="00C8116A"/>
    <w:rsid w:val="00D30EC9"/>
    <w:rsid w:val="00DE611F"/>
    <w:rsid w:val="00F0058B"/>
    <w:rsid w:val="00F8661F"/>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2A48F"/>
  <w15:docId w15:val="{EE36C2B8-C3C0-C845-A5FF-AF72610A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8B2A96"/>
    <w:pPr>
      <w:tabs>
        <w:tab w:val="center" w:pos="4680"/>
        <w:tab w:val="right" w:pos="9360"/>
      </w:tabs>
    </w:pPr>
  </w:style>
  <w:style w:type="character" w:customStyle="1" w:styleId="FooterChar">
    <w:name w:val="Footer Char"/>
    <w:basedOn w:val="DefaultParagraphFont"/>
    <w:link w:val="Footer"/>
    <w:uiPriority w:val="99"/>
    <w:rsid w:val="008B2A96"/>
  </w:style>
  <w:style w:type="paragraph" w:styleId="Header">
    <w:name w:val="header"/>
    <w:basedOn w:val="Normal"/>
    <w:link w:val="HeaderChar"/>
    <w:uiPriority w:val="99"/>
    <w:unhideWhenUsed/>
    <w:rsid w:val="00DE611F"/>
    <w:pPr>
      <w:tabs>
        <w:tab w:val="center" w:pos="4680"/>
        <w:tab w:val="right" w:pos="9360"/>
      </w:tabs>
    </w:pPr>
  </w:style>
  <w:style w:type="character" w:customStyle="1" w:styleId="HeaderChar">
    <w:name w:val="Header Char"/>
    <w:basedOn w:val="DefaultParagraphFont"/>
    <w:link w:val="Header"/>
    <w:uiPriority w:val="99"/>
    <w:rsid w:val="00DE611F"/>
  </w:style>
  <w:style w:type="paragraph" w:styleId="NoSpacing">
    <w:name w:val="No Spacing"/>
    <w:uiPriority w:val="1"/>
    <w:qFormat/>
    <w:rsid w:val="00DE611F"/>
    <w:rPr>
      <w:rFonts w:asciiTheme="minorHAnsi" w:eastAsiaTheme="minorEastAsia" w:hAnsiTheme="minorHAnsi" w:cstheme="minorBid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ayan.alqarni1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1295</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Rayan Ahmed Ali Alqarni</cp:lastModifiedBy>
  <cp:revision>18</cp:revision>
  <dcterms:created xsi:type="dcterms:W3CDTF">2026-08-25T21:53:00Z</dcterms:created>
  <dcterms:modified xsi:type="dcterms:W3CDTF">2026-08-25T23:16:00Z</dcterms:modified>
</cp:coreProperties>
</file>