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1F80" w14:textId="77777777" w:rsidR="00D67AF2" w:rsidRPr="00D67AF2" w:rsidRDefault="00FF4E15" w:rsidP="00D67AF2">
      <w:pPr>
        <w:pStyle w:val="BATitle"/>
        <w:spacing w:line="240" w:lineRule="auto"/>
        <w:jc w:val="both"/>
        <w:rPr>
          <w:rFonts w:eastAsia="SimSun"/>
          <w:sz w:val="20"/>
          <w:szCs w:val="6"/>
          <w:lang w:val="en-CA"/>
        </w:rPr>
      </w:pPr>
      <w:r>
        <w:rPr>
          <w:rFonts w:eastAsia="SimSun"/>
          <w:lang w:val="en-CA"/>
        </w:rPr>
        <w:t xml:space="preserve">Supporting Information for: </w:t>
      </w:r>
    </w:p>
    <w:p w14:paraId="5E675959" w14:textId="77777777" w:rsidR="00FF4E15" w:rsidRPr="0002773C" w:rsidRDefault="008522D4" w:rsidP="008522D4">
      <w:pPr>
        <w:pStyle w:val="BATitle"/>
        <w:jc w:val="both"/>
        <w:rPr>
          <w:rFonts w:eastAsia="SimSun"/>
          <w:lang w:val="en-CA"/>
        </w:rPr>
      </w:pPr>
      <w:r w:rsidRPr="008522D4">
        <w:rPr>
          <w:rFonts w:eastAsia="SimSun"/>
          <w:lang w:val="en-CA"/>
        </w:rPr>
        <w:t>A Nanoscale Pixel Architecture for High-Efficiency</w:t>
      </w:r>
      <w:r>
        <w:rPr>
          <w:rFonts w:eastAsia="SimSun"/>
          <w:lang w:val="en-CA"/>
        </w:rPr>
        <w:t xml:space="preserve"> </w:t>
      </w:r>
      <w:r w:rsidRPr="008522D4">
        <w:rPr>
          <w:rFonts w:eastAsia="SimSun"/>
          <w:lang w:val="en-CA"/>
        </w:rPr>
        <w:t>AlGaN Ultraviolet-C (UV-C) Light-Emitting Diodes</w:t>
      </w:r>
    </w:p>
    <w:p w14:paraId="3DDBA218" w14:textId="77777777" w:rsidR="00D67AF2" w:rsidRDefault="00D67AF2" w:rsidP="00D67AF2">
      <w:pPr>
        <w:spacing w:line="480" w:lineRule="auto"/>
        <w:jc w:val="both"/>
        <w:rPr>
          <w:rFonts w:cs="Times New Roman"/>
          <w:szCs w:val="24"/>
        </w:rPr>
      </w:pPr>
    </w:p>
    <w:p w14:paraId="2DE648BD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76814237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57D623BA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4D25780D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317B70A0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679C8529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7AAD6A54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69D5230E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30AECABF" w14:textId="77777777" w:rsidR="00370998" w:rsidRDefault="00370998" w:rsidP="00D67AF2">
      <w:pPr>
        <w:spacing w:line="480" w:lineRule="auto"/>
        <w:jc w:val="both"/>
        <w:rPr>
          <w:rFonts w:cs="Times New Roman"/>
          <w:szCs w:val="24"/>
        </w:rPr>
      </w:pPr>
    </w:p>
    <w:p w14:paraId="3CA4C220" w14:textId="77777777" w:rsidR="00370998" w:rsidRPr="001D7D0C" w:rsidRDefault="00370998" w:rsidP="00D67AF2">
      <w:pPr>
        <w:spacing w:line="480" w:lineRule="auto"/>
        <w:jc w:val="both"/>
        <w:rPr>
          <w:b/>
          <w:lang w:val="fr-FR"/>
        </w:rPr>
      </w:pPr>
    </w:p>
    <w:p w14:paraId="17B81D12" w14:textId="77777777" w:rsidR="00787739" w:rsidRPr="0056462E" w:rsidRDefault="00787739" w:rsidP="00787739">
      <w:pPr>
        <w:spacing w:line="480" w:lineRule="auto"/>
        <w:rPr>
          <w:rFonts w:eastAsia="SimSun" w:cs="Times New Roman"/>
          <w:i/>
          <w:color w:val="0000FF"/>
          <w:szCs w:val="24"/>
          <w:u w:val="single"/>
          <w:lang w:val="fr-FR"/>
        </w:rPr>
      </w:pPr>
    </w:p>
    <w:p w14:paraId="0D3FEE0B" w14:textId="77777777" w:rsidR="00CA0D90" w:rsidRPr="0056462E" w:rsidRDefault="00CA0D90" w:rsidP="009234DD">
      <w:pPr>
        <w:spacing w:line="480" w:lineRule="auto"/>
        <w:jc w:val="center"/>
        <w:rPr>
          <w:rFonts w:eastAsia="SimSun" w:cs="Times New Roman"/>
          <w:b/>
          <w:szCs w:val="24"/>
          <w:lang w:val="fr-FR"/>
        </w:rPr>
      </w:pPr>
    </w:p>
    <w:p w14:paraId="689BDFCE" w14:textId="77777777" w:rsidR="00FF4E15" w:rsidRPr="0056462E" w:rsidRDefault="00FF4E15" w:rsidP="00FF4E15">
      <w:pPr>
        <w:spacing w:line="480" w:lineRule="auto"/>
        <w:jc w:val="both"/>
        <w:rPr>
          <w:rFonts w:eastAsia="SimSun" w:cs="Times New Roman"/>
          <w:b/>
          <w:szCs w:val="24"/>
          <w:lang w:val="fr-FR"/>
        </w:rPr>
      </w:pPr>
      <w:r w:rsidRPr="0056462E">
        <w:rPr>
          <w:rFonts w:eastAsia="SimSun" w:cs="Times New Roman"/>
          <w:b/>
          <w:szCs w:val="24"/>
          <w:lang w:val="fr-FR"/>
        </w:rPr>
        <w:t xml:space="preserve"> </w:t>
      </w:r>
    </w:p>
    <w:p w14:paraId="3EE5CA70" w14:textId="77777777" w:rsidR="00FF4E15" w:rsidRPr="0056462E" w:rsidRDefault="00FF4E15" w:rsidP="00FF4E15">
      <w:pPr>
        <w:spacing w:line="480" w:lineRule="auto"/>
        <w:jc w:val="both"/>
        <w:rPr>
          <w:rFonts w:eastAsia="SimSun" w:cs="Times New Roman"/>
          <w:b/>
          <w:szCs w:val="24"/>
          <w:lang w:val="fr-FR"/>
        </w:rPr>
      </w:pPr>
    </w:p>
    <w:p w14:paraId="1093F40C" w14:textId="77777777" w:rsidR="00FF4E15" w:rsidRPr="00D04A02" w:rsidRDefault="007A3181" w:rsidP="00FF4E15">
      <w:pPr>
        <w:spacing w:line="48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Section </w:t>
      </w:r>
      <w:r w:rsidR="00FF4E15">
        <w:rPr>
          <w:rFonts w:cs="Times New Roman"/>
          <w:b/>
          <w:szCs w:val="24"/>
        </w:rPr>
        <w:t>S</w:t>
      </w:r>
      <w:r w:rsidR="00FF4E15" w:rsidRPr="00D04A02">
        <w:rPr>
          <w:rFonts w:cs="Times New Roman"/>
          <w:b/>
          <w:szCs w:val="24"/>
        </w:rPr>
        <w:t>1</w:t>
      </w:r>
      <w:r w:rsidR="001A2A53">
        <w:rPr>
          <w:rFonts w:cs="Times New Roman"/>
          <w:b/>
          <w:szCs w:val="24"/>
        </w:rPr>
        <w:t xml:space="preserve">. </w:t>
      </w:r>
      <w:r w:rsidR="00A20323">
        <w:rPr>
          <w:rFonts w:cs="Times New Roman"/>
          <w:b/>
          <w:szCs w:val="24"/>
        </w:rPr>
        <w:t>X-ray diffraction studies on AlN</w:t>
      </w:r>
      <w:r w:rsidR="00A97C54">
        <w:rPr>
          <w:rFonts w:cs="Times New Roman"/>
          <w:b/>
          <w:szCs w:val="24"/>
        </w:rPr>
        <w:t>/</w:t>
      </w:r>
      <w:r w:rsidR="00A20323">
        <w:rPr>
          <w:rFonts w:cs="Times New Roman"/>
          <w:b/>
          <w:szCs w:val="24"/>
        </w:rPr>
        <w:t>NPSS templates</w:t>
      </w:r>
      <w:r w:rsidR="00A97C54">
        <w:rPr>
          <w:rFonts w:cs="Times New Roman"/>
          <w:b/>
          <w:szCs w:val="24"/>
        </w:rPr>
        <w:t xml:space="preserve"> and UV-C LED on AlN/NPSS templates.</w:t>
      </w:r>
    </w:p>
    <w:p w14:paraId="17061D2B" w14:textId="77777777" w:rsidR="00B0330D" w:rsidRDefault="00DD387E" w:rsidP="00B0330D">
      <w:pPr>
        <w:spacing w:line="480" w:lineRule="auto"/>
        <w:jc w:val="center"/>
        <w:rPr>
          <w:rFonts w:cs="Times New Roman"/>
          <w:b/>
          <w:sz w:val="22"/>
        </w:rPr>
      </w:pPr>
      <w:r>
        <w:rPr>
          <w:noProof/>
        </w:rPr>
        <w:drawing>
          <wp:inline distT="0" distB="0" distL="0" distR="0" wp14:anchorId="3FBE304E" wp14:editId="7E4FFE71">
            <wp:extent cx="5943600" cy="4872355"/>
            <wp:effectExtent l="0" t="0" r="0" b="0"/>
            <wp:docPr id="17698648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7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9C5EC" w14:textId="77777777" w:rsidR="00442C1D" w:rsidRPr="006B6F69" w:rsidRDefault="00442C1D" w:rsidP="00B0330D">
      <w:pPr>
        <w:spacing w:line="480" w:lineRule="auto"/>
        <w:jc w:val="both"/>
        <w:rPr>
          <w:rFonts w:cs="Times New Roman"/>
          <w:sz w:val="22"/>
        </w:rPr>
      </w:pPr>
      <w:r w:rsidRPr="006B6F69">
        <w:rPr>
          <w:rFonts w:cs="Times New Roman"/>
          <w:b/>
          <w:sz w:val="22"/>
        </w:rPr>
        <w:t xml:space="preserve">Figure </w:t>
      </w:r>
      <w:r w:rsidR="00AC4668" w:rsidRPr="006B6F69">
        <w:rPr>
          <w:rFonts w:cs="Times New Roman"/>
          <w:b/>
          <w:sz w:val="22"/>
        </w:rPr>
        <w:t>S1</w:t>
      </w:r>
      <w:r w:rsidRPr="006B6F69">
        <w:rPr>
          <w:rFonts w:cs="Times New Roman"/>
          <w:sz w:val="22"/>
        </w:rPr>
        <w:t xml:space="preserve">. </w:t>
      </w:r>
      <w:r w:rsidR="00E233B0" w:rsidRPr="00E233B0">
        <w:rPr>
          <w:rFonts w:cs="Times New Roman"/>
          <w:sz w:val="22"/>
        </w:rPr>
        <w:t xml:space="preserve">(a) </w:t>
      </w:r>
      <w:r w:rsidR="00D1317A">
        <w:rPr>
          <w:rFonts w:cs="Times New Roman"/>
          <w:sz w:val="22"/>
        </w:rPr>
        <w:t xml:space="preserve">Schematic of </w:t>
      </w:r>
      <w:r w:rsidR="001A1483" w:rsidRPr="00E233B0">
        <w:rPr>
          <w:rFonts w:cs="Times New Roman"/>
          <w:sz w:val="22"/>
        </w:rPr>
        <w:t>MOCVD</w:t>
      </w:r>
      <w:r w:rsidR="00D1317A">
        <w:rPr>
          <w:rFonts w:cs="Times New Roman"/>
          <w:sz w:val="22"/>
        </w:rPr>
        <w:t xml:space="preserve">-grown AlN template on nanopatterned sapphire substrate (NPSS). </w:t>
      </w:r>
      <w:r w:rsidR="001A1483">
        <w:rPr>
          <w:rFonts w:cs="Times New Roman"/>
          <w:sz w:val="22"/>
        </w:rPr>
        <w:t xml:space="preserve"> </w:t>
      </w:r>
      <w:r w:rsidR="00E233B0">
        <w:rPr>
          <w:rFonts w:cs="Times New Roman"/>
          <w:sz w:val="22"/>
        </w:rPr>
        <w:t>e</w:t>
      </w:r>
      <w:r w:rsidR="00E233B0" w:rsidRPr="00E233B0">
        <w:rPr>
          <w:rFonts w:cs="Times New Roman"/>
          <w:sz w:val="22"/>
        </w:rPr>
        <w:t xml:space="preserve">pitaxial </w:t>
      </w:r>
      <w:r w:rsidR="00E233B0">
        <w:rPr>
          <w:rFonts w:cs="Times New Roman"/>
          <w:sz w:val="22"/>
        </w:rPr>
        <w:t>s</w:t>
      </w:r>
      <w:r w:rsidR="00E233B0" w:rsidRPr="00E233B0">
        <w:rPr>
          <w:rFonts w:cs="Times New Roman"/>
          <w:sz w:val="22"/>
        </w:rPr>
        <w:t>tructure</w:t>
      </w:r>
      <w:r w:rsidRPr="006B6F69">
        <w:rPr>
          <w:rFonts w:cs="Times New Roman"/>
          <w:sz w:val="22"/>
        </w:rPr>
        <w:t xml:space="preserve">. (b) </w:t>
      </w:r>
      <w:r w:rsidR="00432F13" w:rsidRPr="00432F13">
        <w:rPr>
          <w:rFonts w:cs="Times New Roman"/>
          <w:sz w:val="22"/>
        </w:rPr>
        <w:t xml:space="preserve">Normalized XRD rocking curves of the AlN template </w:t>
      </w:r>
      <w:r w:rsidR="00520543">
        <w:rPr>
          <w:rFonts w:cs="Times New Roman"/>
          <w:sz w:val="22"/>
        </w:rPr>
        <w:t>on NPSS over which the UV-C LED heterostructure is grown</w:t>
      </w:r>
      <w:r w:rsidR="00AC4668" w:rsidRPr="006B6F69">
        <w:rPr>
          <w:rFonts w:cs="Times New Roman"/>
          <w:sz w:val="22"/>
        </w:rPr>
        <w:t>.</w:t>
      </w:r>
      <w:r w:rsidR="00B32E55">
        <w:rPr>
          <w:rFonts w:cs="Times New Roman"/>
          <w:sz w:val="22"/>
        </w:rPr>
        <w:t xml:space="preserve"> </w:t>
      </w:r>
      <w:r w:rsidR="00B32E55" w:rsidRPr="00B32E55">
        <w:rPr>
          <w:rFonts w:cs="Times New Roman"/>
          <w:sz w:val="22"/>
        </w:rPr>
        <w:t xml:space="preserve">(c) </w:t>
      </w:r>
      <w:r w:rsidR="00520543">
        <w:rPr>
          <w:rFonts w:cs="Times New Roman"/>
          <w:sz w:val="22"/>
        </w:rPr>
        <w:t xml:space="preserve">Schematic of </w:t>
      </w:r>
      <w:r w:rsidR="00520543" w:rsidRPr="00E233B0">
        <w:rPr>
          <w:rFonts w:cs="Times New Roman"/>
          <w:sz w:val="22"/>
        </w:rPr>
        <w:t>MOCVD</w:t>
      </w:r>
      <w:r w:rsidR="00520543">
        <w:rPr>
          <w:rFonts w:cs="Times New Roman"/>
          <w:sz w:val="22"/>
        </w:rPr>
        <w:t>-grown AlGaN UV-C LED heterostructure on AlN/NPSS template.</w:t>
      </w:r>
      <w:r w:rsidR="00520543" w:rsidRPr="006B6F69">
        <w:rPr>
          <w:rFonts w:cs="Times New Roman"/>
          <w:sz w:val="22"/>
        </w:rPr>
        <w:t xml:space="preserve"> </w:t>
      </w:r>
      <w:r w:rsidR="006D0299" w:rsidRPr="006D0299">
        <w:rPr>
          <w:rFonts w:cs="Times New Roman"/>
          <w:sz w:val="22"/>
        </w:rPr>
        <w:t xml:space="preserve">(d) </w:t>
      </w:r>
      <w:r w:rsidR="0095325B" w:rsidRPr="0095325B">
        <w:rPr>
          <w:rFonts w:cs="Times New Roman"/>
          <w:sz w:val="22"/>
        </w:rPr>
        <w:t>High-resolution XRD 2θ−ω scan spectra of the (0002) plane of</w:t>
      </w:r>
      <w:r w:rsidR="0095325B">
        <w:rPr>
          <w:rFonts w:cs="Times New Roman"/>
          <w:sz w:val="22"/>
        </w:rPr>
        <w:t xml:space="preserve"> UV-C LED heterostructure on AlN/NPSS template.</w:t>
      </w:r>
    </w:p>
    <w:p w14:paraId="064ADDA2" w14:textId="77777777" w:rsidR="004730F9" w:rsidRDefault="00A93BD0" w:rsidP="00A20323">
      <w:pPr>
        <w:spacing w:line="480" w:lineRule="auto"/>
        <w:jc w:val="both"/>
      </w:pPr>
      <w:r>
        <w:tab/>
      </w:r>
      <w:r w:rsidR="00DC57FC" w:rsidRPr="00DC57FC">
        <w:t xml:space="preserve">We conducted a </w:t>
      </w:r>
      <w:r w:rsidR="00C65B8C" w:rsidRPr="00DC57FC">
        <w:t>comprehensive</w:t>
      </w:r>
      <w:r w:rsidR="00DC57FC" w:rsidRPr="00DC57FC">
        <w:t xml:space="preserve"> characterization o</w:t>
      </w:r>
      <w:r w:rsidR="0069235C">
        <w:t>n</w:t>
      </w:r>
      <w:r w:rsidR="00DC57FC" w:rsidRPr="00DC57FC">
        <w:t xml:space="preserve"> the crystalline quality of the AlN template </w:t>
      </w:r>
      <w:r w:rsidR="00205C74">
        <w:t>as well as the</w:t>
      </w:r>
      <w:r w:rsidR="00DC57FC" w:rsidRPr="00DC57FC">
        <w:t xml:space="preserve"> UV-C LED heterostructure</w:t>
      </w:r>
      <w:r w:rsidR="00205C74">
        <w:t xml:space="preserve"> </w:t>
      </w:r>
      <w:r w:rsidR="00205C74" w:rsidRPr="00DC57FC">
        <w:t>grown on nanopatterned sapphire substrates (NPSS)</w:t>
      </w:r>
      <w:r w:rsidR="00DC57FC" w:rsidRPr="00DC57FC">
        <w:t xml:space="preserve">. </w:t>
      </w:r>
      <w:r w:rsidR="0039566B">
        <w:lastRenderedPageBreak/>
        <w:t>The X</w:t>
      </w:r>
      <w:r w:rsidR="009D2335">
        <w:t xml:space="preserve">-ray diffraction (XRD) measurements were performed </w:t>
      </w:r>
      <w:r w:rsidR="0039566B" w:rsidRPr="00DB1895">
        <w:t xml:space="preserve">using </w:t>
      </w:r>
      <w:proofErr w:type="spellStart"/>
      <w:r w:rsidR="0039566B">
        <w:t>P</w:t>
      </w:r>
      <w:r w:rsidR="0039566B" w:rsidRPr="00A93844">
        <w:t>analytical</w:t>
      </w:r>
      <w:proofErr w:type="spellEnd"/>
      <w:r w:rsidR="0039566B" w:rsidRPr="00A93844">
        <w:t xml:space="preserve"> </w:t>
      </w:r>
      <w:proofErr w:type="spellStart"/>
      <w:r w:rsidR="0039566B">
        <w:t>X</w:t>
      </w:r>
      <w:r w:rsidR="0039566B" w:rsidRPr="00A93844">
        <w:t>'pert</w:t>
      </w:r>
      <w:proofErr w:type="spellEnd"/>
      <w:r w:rsidR="0039566B" w:rsidRPr="00A93844">
        <w:t xml:space="preserve"> </w:t>
      </w:r>
      <w:r w:rsidR="0039566B">
        <w:t>P</w:t>
      </w:r>
      <w:r w:rsidR="0039566B" w:rsidRPr="00A93844">
        <w:t>ro</w:t>
      </w:r>
      <w:r w:rsidR="0039566B">
        <w:t xml:space="preserve"> </w:t>
      </w:r>
      <w:r w:rsidR="0039566B" w:rsidRPr="00DB1895">
        <w:t xml:space="preserve">diffractometer with </w:t>
      </w:r>
      <w:r w:rsidR="0039566B">
        <w:t xml:space="preserve">monochromatic beam </w:t>
      </w:r>
      <w:r w:rsidR="0039566B" w:rsidRPr="00DB1895">
        <w:t>Cu Kα</w:t>
      </w:r>
      <w:r w:rsidR="0039566B" w:rsidRPr="007936FB">
        <w:rPr>
          <w:vertAlign w:val="subscript"/>
        </w:rPr>
        <w:t>1</w:t>
      </w:r>
      <w:r w:rsidR="0039566B" w:rsidRPr="00DB1895">
        <w:t xml:space="preserve"> radiation (0.1540</w:t>
      </w:r>
      <w:r w:rsidR="0039566B">
        <w:t>60</w:t>
      </w:r>
      <w:r w:rsidR="0039566B" w:rsidRPr="00DB1895">
        <w:t xml:space="preserve"> nm). </w:t>
      </w:r>
      <w:r w:rsidR="00303FD6">
        <w:t xml:space="preserve">The </w:t>
      </w:r>
      <w:r w:rsidR="00DC57FC" w:rsidRPr="00DC57FC">
        <w:t>X-ray diffraction (XRD) rocking curve analysis of the AlN templates on NPSS provide</w:t>
      </w:r>
      <w:r w:rsidR="00303FD6">
        <w:t>s</w:t>
      </w:r>
      <w:r w:rsidR="00DC57FC" w:rsidRPr="00DC57FC">
        <w:t xml:space="preserve"> </w:t>
      </w:r>
      <w:r w:rsidR="00C65B8C">
        <w:t>detailed</w:t>
      </w:r>
      <w:r w:rsidR="00DC57FC" w:rsidRPr="00DC57FC">
        <w:t xml:space="preserve"> insights into their crystal quality, which directly influences the performance of the subsequently grown UV-C LED device </w:t>
      </w:r>
      <w:r w:rsidR="002463CE">
        <w:t>epi</w:t>
      </w:r>
      <w:r w:rsidR="00DC57FC" w:rsidRPr="00DC57FC">
        <w:t>layers</w:t>
      </w:r>
      <w:r w:rsidR="00DC57FC">
        <w:t>.</w:t>
      </w:r>
      <w:r w:rsidR="00303FD6">
        <w:t xml:space="preserve"> </w:t>
      </w:r>
      <w:r w:rsidR="002463CE">
        <w:t xml:space="preserve">Figure S1 (a) shows the schematic of the AlN template grown on NPSS substrate. </w:t>
      </w:r>
      <w:r w:rsidR="005441E5">
        <w:t>The measurement results of the XRD rocking curve analysis of the AlN template is plotted in Figure S1 (b).</w:t>
      </w:r>
      <w:r w:rsidR="00EB43ED">
        <w:t xml:space="preserve"> </w:t>
      </w:r>
      <w:r w:rsidR="00EB43ED" w:rsidRPr="00EB43ED">
        <w:t>The full width at half-maximum (</w:t>
      </w:r>
      <w:r w:rsidR="00EB43ED">
        <w:t>FWHM</w:t>
      </w:r>
      <w:r w:rsidR="00EB43ED" w:rsidRPr="00EB43ED">
        <w:t xml:space="preserve">) values of (0002) and (101̅2) planes XRD rocking curves of the template are </w:t>
      </w:r>
      <w:r w:rsidR="0077238F">
        <w:t>~</w:t>
      </w:r>
      <w:r w:rsidR="00EB43ED">
        <w:t>91</w:t>
      </w:r>
      <w:r w:rsidR="00EB43ED" w:rsidRPr="00EB43ED">
        <w:t xml:space="preserve"> and </w:t>
      </w:r>
      <w:r w:rsidR="0077238F">
        <w:t>~</w:t>
      </w:r>
      <w:r w:rsidR="00EB43ED">
        <w:t>330</w:t>
      </w:r>
      <w:r w:rsidR="00EB43ED" w:rsidRPr="00EB43ED">
        <w:t xml:space="preserve"> arcsec, respectively.</w:t>
      </w:r>
      <w:r w:rsidR="006535E3">
        <w:t xml:space="preserve"> </w:t>
      </w:r>
      <w:r w:rsidR="00F5686B">
        <w:t>Based on the FWHM values, w</w:t>
      </w:r>
      <w:r w:rsidR="006535E3">
        <w:t xml:space="preserve">e estimate the </w:t>
      </w:r>
      <w:r w:rsidR="00310A04">
        <w:t>threading dislocation density of the AlN template on NPSS to be ~6</w:t>
      </w:r>
      <w:r w:rsidR="00111B9C">
        <w:t xml:space="preserve">.26 </w:t>
      </w:r>
      <w:r w:rsidR="004E1DC0">
        <w:rPr>
          <w:rFonts w:cs="Times New Roman"/>
        </w:rPr>
        <w:t>×</w:t>
      </w:r>
      <w:r w:rsidR="00111B9C">
        <w:rPr>
          <w:rFonts w:cs="Times New Roman"/>
        </w:rPr>
        <w:t xml:space="preserve"> </w:t>
      </w:r>
      <w:r w:rsidR="004E1DC0">
        <w:t>10</w:t>
      </w:r>
      <w:r w:rsidR="004E1DC0" w:rsidRPr="004E1DC0">
        <w:rPr>
          <w:vertAlign w:val="superscript"/>
        </w:rPr>
        <w:t>8</w:t>
      </w:r>
      <w:r w:rsidR="004E1DC0">
        <w:t>/cm</w:t>
      </w:r>
      <w:r w:rsidR="004E1DC0" w:rsidRPr="004E1DC0">
        <w:rPr>
          <w:vertAlign w:val="superscript"/>
        </w:rPr>
        <w:t>2</w:t>
      </w:r>
      <w:r w:rsidR="006E7D7F">
        <w:t>, which</w:t>
      </w:r>
      <w:r w:rsidR="00B84732">
        <w:t xml:space="preserve"> </w:t>
      </w:r>
      <w:r w:rsidR="007A3601">
        <w:t xml:space="preserve">indicates </w:t>
      </w:r>
      <w:r w:rsidR="00CE0380">
        <w:t>good</w:t>
      </w:r>
      <w:r w:rsidR="007A3601">
        <w:t xml:space="preserve"> crystalline </w:t>
      </w:r>
      <w:r w:rsidR="00B84732">
        <w:t>quality</w:t>
      </w:r>
      <w:r w:rsidR="005926B2">
        <w:fldChar w:fldCharType="begin"/>
      </w:r>
      <w:r w:rsidR="005926B2">
        <w:instrText xml:space="preserve"> ADDIN EN.CITE &lt;EndNote&gt;&lt;Cite&gt;&lt;Author&gt;Deng&lt;/Author&gt;&lt;Year&gt;2018&lt;/Year&gt;&lt;RecNum&gt;182&lt;/RecNum&gt;&lt;DisplayText&gt;&lt;style face="superscript"&gt;1&lt;/style&gt;&lt;/DisplayText&gt;&lt;record&gt;&lt;rec-number&gt;182&lt;/rec-number&gt;&lt;foreign-keys&gt;&lt;key app="EN" db-id="r9p9szer65a9dhe2x5rp52wjzsxfffxzxztr" timestamp="1749840865"&gt;182&lt;/key&gt;&lt;/foreign-keys&gt;&lt;ref-type name="Journal Article"&gt;17&lt;/ref-type&gt;&lt;contributors&gt;&lt;authors&gt;&lt;author&gt;Deng, Gaoqiang&lt;/author&gt;&lt;author&gt;Zhang, Yuantao&lt;/author&gt;&lt;author&gt;Yu, Ye&lt;/author&gt;&lt;author&gt;Yan, Long&lt;/author&gt;&lt;author&gt;Li, Pengchong&lt;/author&gt;&lt;author&gt;Han, Xu&lt;/author&gt;&lt;author&gt;Chen, Liang&lt;/author&gt;&lt;author&gt;Zhao, Degang&lt;/author&gt;&lt;author&gt;Du, Guotong&lt;/author&gt;&lt;/authors&gt;&lt;/contributors&gt;&lt;titles&gt;&lt;title&gt;Significantly improved surface morphology of N-polar GaN film grown on SiC substrate by the optimization of V/III ratio&lt;/title&gt;&lt;secondary-title&gt;Applied Physics Letters&lt;/secondary-title&gt;&lt;/titles&gt;&lt;periodical&gt;&lt;full-title&gt;Applied Physics Letters&lt;/full-title&gt;&lt;/periodical&gt;&lt;volume&gt;112&lt;/volume&gt;&lt;number&gt;15&lt;/number&gt;&lt;dates&gt;&lt;year&gt;2018&lt;/year&gt;&lt;/dates&gt;&lt;isbn&gt;0003-6951&amp;#xD;1077-3118&lt;/isbn&gt;&lt;urls&gt;&lt;/urls&gt;&lt;electronic-resource-num&gt;10.1063/1.5022237&lt;/electronic-resource-num&gt;&lt;/record&gt;&lt;/Cite&gt;&lt;/EndNote&gt;</w:instrText>
      </w:r>
      <w:r w:rsidR="005926B2">
        <w:fldChar w:fldCharType="separate"/>
      </w:r>
      <w:r w:rsidR="005926B2" w:rsidRPr="005926B2">
        <w:rPr>
          <w:noProof/>
          <w:vertAlign w:val="superscript"/>
        </w:rPr>
        <w:t>1</w:t>
      </w:r>
      <w:r w:rsidR="005926B2">
        <w:fldChar w:fldCharType="end"/>
      </w:r>
      <w:r w:rsidR="00B84732">
        <w:t xml:space="preserve">. </w:t>
      </w:r>
    </w:p>
    <w:p w14:paraId="01253CBD" w14:textId="77777777" w:rsidR="00DC57FC" w:rsidRDefault="00DB1895" w:rsidP="00A20323">
      <w:pPr>
        <w:spacing w:line="480" w:lineRule="auto"/>
        <w:jc w:val="both"/>
      </w:pPr>
      <w:r>
        <w:t xml:space="preserve">Further, </w:t>
      </w:r>
      <w:r w:rsidRPr="00DB1895">
        <w:t xml:space="preserve">Figure </w:t>
      </w:r>
      <w:r>
        <w:t>S</w:t>
      </w:r>
      <w:r w:rsidR="00784E63">
        <w:t xml:space="preserve">1 (c) shows the schematic heterostructure of the AlGaN UV-C LED grown on the AlN/NPSS template. </w:t>
      </w:r>
      <w:r w:rsidR="00AF1C0C">
        <w:t xml:space="preserve">Figure S1 (d) </w:t>
      </w:r>
      <w:r w:rsidRPr="00DB1895">
        <w:t>shows the high-resolution</w:t>
      </w:r>
      <w:r w:rsidR="00AF1C0C">
        <w:t xml:space="preserve"> XRD</w:t>
      </w:r>
      <w:r w:rsidRPr="00DB1895">
        <w:t xml:space="preserve"> spectra of the</w:t>
      </w:r>
      <w:r w:rsidR="00B90121">
        <w:t xml:space="preserve"> </w:t>
      </w:r>
      <w:r w:rsidR="009B5188">
        <w:t xml:space="preserve">full </w:t>
      </w:r>
      <w:r w:rsidR="00B90121">
        <w:t xml:space="preserve">UV-C LED </w:t>
      </w:r>
      <w:r w:rsidR="009B5188">
        <w:t>heterostructure incorporating Al</w:t>
      </w:r>
      <w:r w:rsidR="00A447BA" w:rsidRPr="00A447BA">
        <w:rPr>
          <w:vertAlign w:val="subscript"/>
        </w:rPr>
        <w:t>0.42</w:t>
      </w:r>
      <w:r w:rsidR="00B90121">
        <w:t>Ga</w:t>
      </w:r>
      <w:r w:rsidR="00A447BA" w:rsidRPr="00A447BA">
        <w:rPr>
          <w:vertAlign w:val="subscript"/>
        </w:rPr>
        <w:t>0.58</w:t>
      </w:r>
      <w:r w:rsidR="00B90121">
        <w:t xml:space="preserve">N multiple quantum wells (MQW) and </w:t>
      </w:r>
      <w:r w:rsidR="00BE24B9">
        <w:t>Al</w:t>
      </w:r>
      <w:r w:rsidR="00A447BA" w:rsidRPr="00A447BA">
        <w:rPr>
          <w:vertAlign w:val="subscript"/>
        </w:rPr>
        <w:t>0.52</w:t>
      </w:r>
      <w:r w:rsidR="00BE24B9">
        <w:t>Ga</w:t>
      </w:r>
      <w:r w:rsidR="00A447BA" w:rsidRPr="00A447BA">
        <w:rPr>
          <w:vertAlign w:val="subscript"/>
        </w:rPr>
        <w:t>0.48</w:t>
      </w:r>
      <w:r w:rsidR="00BE24B9">
        <w:t xml:space="preserve">N </w:t>
      </w:r>
      <w:r w:rsidR="00A447BA">
        <w:t>b</w:t>
      </w:r>
      <w:r w:rsidR="00BE24B9">
        <w:t>arriers</w:t>
      </w:r>
      <w:r w:rsidR="009B5188">
        <w:t xml:space="preserve">. </w:t>
      </w:r>
      <w:r w:rsidR="003B136F">
        <w:t>T</w:t>
      </w:r>
      <w:r w:rsidRPr="00DB1895">
        <w:t>he (0002) diffraction peaks of GaN and AlN are found at 34.56</w:t>
      </w:r>
      <w:r w:rsidR="002C04A4" w:rsidRPr="00DB1895">
        <w:t>°</w:t>
      </w:r>
      <w:r w:rsidRPr="00DB1895">
        <w:t xml:space="preserve"> and 36.03°, respectively</w:t>
      </w:r>
      <w:r w:rsidR="00B71CD5">
        <w:fldChar w:fldCharType="begin"/>
      </w:r>
      <w:r w:rsidR="00B71CD5">
        <w:instrText xml:space="preserve"> ADDIN EN.CITE &lt;EndNote&gt;&lt;Cite&gt;&lt;Author&gt;Mohd Yusoff&lt;/Author&gt;&lt;Year&gt;2015&lt;/Year&gt;&lt;RecNum&gt;183&lt;/RecNum&gt;&lt;DisplayText&gt;&lt;style face="superscript"&gt;2&lt;/style&gt;&lt;/DisplayText&gt;&lt;record&gt;&lt;rec-number&gt;183&lt;/rec-number&gt;&lt;foreign-keys&gt;&lt;key app="EN" db-id="r9p9szer65a9dhe2x5rp52wjzsxfffxzxztr" timestamp="1749842576"&gt;183&lt;/key&gt;&lt;/foreign-keys&gt;&lt;ref-type name="Journal Article"&gt;17&lt;/ref-type&gt;&lt;contributors&gt;&lt;authors&gt;&lt;author&gt;Mohd Yusoff, M. Z.&lt;/author&gt;&lt;author&gt;Mahyuddin, A.&lt;/author&gt;&lt;author&gt;Hassan, Z.&lt;/author&gt;&lt;author&gt;Abu Hassan, H.&lt;/author&gt;&lt;author&gt;Abdullah, M. J.&lt;/author&gt;&lt;author&gt;Rusop, M.&lt;/author&gt;&lt;author&gt;Mohammad, S. M.&lt;/author&gt;&lt;author&gt;Ahmed, Naser M.&lt;/author&gt;&lt;/authors&gt;&lt;/contributors&gt;&lt;titles&gt;&lt;title&gt;AlN/GaN/AlN heterostructures grown on Si substrate by plasma-assisted MBE for MSM UV photodetector applications&lt;/title&gt;&lt;secondary-title&gt;Materials Science in Semiconductor Processing&lt;/secondary-title&gt;&lt;/titles&gt;&lt;periodical&gt;&lt;full-title&gt;Materials Science in Semiconductor Processing&lt;/full-title&gt;&lt;/periodical&gt;&lt;pages&gt;231-237&lt;/pages&gt;&lt;volume&gt;29&lt;/volume&gt;&lt;section&gt;231&lt;/section&gt;&lt;dates&gt;&lt;year&gt;2015&lt;/year&gt;&lt;/dates&gt;&lt;isbn&gt;13698001&lt;/isbn&gt;&lt;urls&gt;&lt;/urls&gt;&lt;electronic-resource-num&gt;10.1016/j.mssp.2014.03.041&lt;/electronic-resource-num&gt;&lt;/record&gt;&lt;/Cite&gt;&lt;/EndNote&gt;</w:instrText>
      </w:r>
      <w:r w:rsidR="00B71CD5">
        <w:fldChar w:fldCharType="separate"/>
      </w:r>
      <w:r w:rsidR="00B71CD5" w:rsidRPr="00B71CD5">
        <w:rPr>
          <w:noProof/>
          <w:vertAlign w:val="superscript"/>
        </w:rPr>
        <w:t>2</w:t>
      </w:r>
      <w:r w:rsidR="00B71CD5">
        <w:fldChar w:fldCharType="end"/>
      </w:r>
      <w:r w:rsidR="003B136F">
        <w:t xml:space="preserve">. </w:t>
      </w:r>
      <w:r w:rsidR="002D275B" w:rsidRPr="002D275B">
        <w:t>The intermediate AlGaN layers exhibit peak positions between these values, depending on composition</w:t>
      </w:r>
      <w:r w:rsidR="00701D52">
        <w:t xml:space="preserve">. </w:t>
      </w:r>
      <w:r w:rsidR="00161158" w:rsidRPr="00161158">
        <w:t xml:space="preserve">The broadening of the GaN-related peak can be attributed to surface non-uniformity in the </w:t>
      </w:r>
      <w:r w:rsidR="00161158" w:rsidRPr="00161158">
        <w:rPr>
          <w:i/>
          <w:iCs/>
        </w:rPr>
        <w:t>p</w:t>
      </w:r>
      <w:r w:rsidR="00161158" w:rsidRPr="00161158">
        <w:t>-type GaN capping layer</w:t>
      </w:r>
      <w:r w:rsidR="00AF4B55">
        <w:t xml:space="preserve">. </w:t>
      </w:r>
      <w:r w:rsidR="003B136F">
        <w:t>W</w:t>
      </w:r>
      <w:r w:rsidRPr="00DB1895">
        <w:t xml:space="preserve">e can infer that the </w:t>
      </w:r>
      <w:r w:rsidR="007F255C">
        <w:t xml:space="preserve">prominent </w:t>
      </w:r>
      <w:r w:rsidRPr="00DB1895">
        <w:t xml:space="preserve">peak centered at </w:t>
      </w:r>
      <w:r w:rsidR="00C76A9D">
        <w:t>~</w:t>
      </w:r>
      <w:r w:rsidRPr="00DB1895">
        <w:t>35</w:t>
      </w:r>
      <w:r w:rsidR="0013243D">
        <w:t>.2</w:t>
      </w:r>
      <w:r w:rsidRPr="00DB1895">
        <w:t xml:space="preserve">° </w:t>
      </w:r>
      <w:r w:rsidR="005F04B9">
        <w:t xml:space="preserve">majorly </w:t>
      </w:r>
      <w:r w:rsidRPr="00DB1895">
        <w:t xml:space="preserve">comes from the </w:t>
      </w:r>
      <w:r w:rsidR="005F04B9" w:rsidRPr="005F04B9">
        <w:rPr>
          <w:i/>
          <w:iCs/>
        </w:rPr>
        <w:t>n</w:t>
      </w:r>
      <w:r w:rsidR="005F04B9">
        <w:t xml:space="preserve">-type </w:t>
      </w:r>
      <w:r w:rsidRPr="00DB1895">
        <w:t>Al</w:t>
      </w:r>
      <w:r w:rsidR="00172F87" w:rsidRPr="00172F87">
        <w:rPr>
          <w:vertAlign w:val="subscript"/>
        </w:rPr>
        <w:t>0.6</w:t>
      </w:r>
      <w:r w:rsidRPr="00DB1895">
        <w:t>Ga</w:t>
      </w:r>
      <w:r w:rsidR="00172F87" w:rsidRPr="00172F87">
        <w:rPr>
          <w:vertAlign w:val="subscript"/>
        </w:rPr>
        <w:t>0.4</w:t>
      </w:r>
      <w:r w:rsidRPr="00DB1895">
        <w:t xml:space="preserve">N </w:t>
      </w:r>
      <w:r w:rsidR="00172F87">
        <w:t>layer</w:t>
      </w:r>
      <w:r w:rsidR="00953BB8">
        <w:t xml:space="preserve">. Moreover, the asymmetry </w:t>
      </w:r>
      <w:r w:rsidR="007C0743">
        <w:t>is due to the</w:t>
      </w:r>
      <w:r w:rsidR="00AD0842">
        <w:t xml:space="preserve"> satellite peaks (zeroth order)</w:t>
      </w:r>
      <w:r w:rsidR="007C0743">
        <w:t xml:space="preserve"> </w:t>
      </w:r>
      <w:r w:rsidR="003D6B57">
        <w:t>arising</w:t>
      </w:r>
      <w:r w:rsidR="007C0743">
        <w:t xml:space="preserve"> from Al</w:t>
      </w:r>
      <w:r w:rsidR="007C0743" w:rsidRPr="007C0743">
        <w:rPr>
          <w:vertAlign w:val="subscript"/>
        </w:rPr>
        <w:t>0.52</w:t>
      </w:r>
      <w:r w:rsidR="007C0743">
        <w:t>Ga</w:t>
      </w:r>
      <w:r w:rsidR="007C0743" w:rsidRPr="007C0743">
        <w:rPr>
          <w:vertAlign w:val="subscript"/>
        </w:rPr>
        <w:t>0.48</w:t>
      </w:r>
      <w:r w:rsidR="007C0743">
        <w:t>N</w:t>
      </w:r>
      <w:r w:rsidRPr="00DB1895">
        <w:t xml:space="preserve"> </w:t>
      </w:r>
      <w:r w:rsidR="003D6B57">
        <w:t>M</w:t>
      </w:r>
      <w:r w:rsidR="007C0743">
        <w:t>QW and Al</w:t>
      </w:r>
      <w:r w:rsidR="007C0743" w:rsidRPr="00492D24">
        <w:rPr>
          <w:vertAlign w:val="subscript"/>
        </w:rPr>
        <w:t>0.42</w:t>
      </w:r>
      <w:r w:rsidR="007C0743">
        <w:t>Ga</w:t>
      </w:r>
      <w:r w:rsidR="007C0743" w:rsidRPr="00492D24">
        <w:rPr>
          <w:vertAlign w:val="subscript"/>
        </w:rPr>
        <w:t>0.</w:t>
      </w:r>
      <w:r w:rsidR="00492D24" w:rsidRPr="00492D24">
        <w:rPr>
          <w:vertAlign w:val="subscript"/>
        </w:rPr>
        <w:t>58</w:t>
      </w:r>
      <w:r w:rsidR="007C0743">
        <w:t>N</w:t>
      </w:r>
      <w:r w:rsidR="00492D24">
        <w:t xml:space="preserve"> barriers</w:t>
      </w:r>
      <w:r w:rsidR="00924FE1">
        <w:t xml:space="preserve"> as well as </w:t>
      </w:r>
      <w:r w:rsidR="0038289C">
        <w:t>diffraction profile</w:t>
      </w:r>
      <w:r w:rsidR="00924FE1">
        <w:t xml:space="preserve"> from the </w:t>
      </w:r>
      <w:r w:rsidR="001E7926" w:rsidRPr="00801C4A">
        <w:rPr>
          <w:i/>
          <w:iCs/>
        </w:rPr>
        <w:t>p</w:t>
      </w:r>
      <w:r w:rsidR="001E7926">
        <w:t>-type Al</w:t>
      </w:r>
      <w:r w:rsidR="001E7926" w:rsidRPr="001E7926">
        <w:rPr>
          <w:vertAlign w:val="subscript"/>
        </w:rPr>
        <w:t>0.53</w:t>
      </w:r>
      <w:r w:rsidR="001E7926">
        <w:t>Ga</w:t>
      </w:r>
      <w:r w:rsidR="001E7926" w:rsidRPr="001E7926">
        <w:rPr>
          <w:vertAlign w:val="subscript"/>
        </w:rPr>
        <w:t>0.47</w:t>
      </w:r>
      <w:r w:rsidR="001E7926">
        <w:t>N layer</w:t>
      </w:r>
      <w:r w:rsidR="00492D24">
        <w:t>.</w:t>
      </w:r>
      <w:r w:rsidR="003D6B57">
        <w:t xml:space="preserve"> </w:t>
      </w:r>
      <w:r w:rsidR="00801C4A" w:rsidRPr="00801C4A">
        <w:t xml:space="preserve">Furthermore, first-, second-, and third-order satellite peaks associated with the MQW periodicity are observed between 32° and 34°. A distinct, </w:t>
      </w:r>
      <w:r w:rsidR="00CC54FF">
        <w:t xml:space="preserve">single </w:t>
      </w:r>
      <w:r w:rsidR="00801C4A" w:rsidRPr="00801C4A">
        <w:t xml:space="preserve">symmetric peak at 35.6° is attributed to the </w:t>
      </w:r>
      <w:r w:rsidR="00801C4A" w:rsidRPr="00F2412F">
        <w:rPr>
          <w:i/>
          <w:iCs/>
        </w:rPr>
        <w:t>p</w:t>
      </w:r>
      <w:r w:rsidR="00801C4A" w:rsidRPr="00801C4A">
        <w:t>-type Al</w:t>
      </w:r>
      <w:r w:rsidR="00CC54FF" w:rsidRPr="00CC54FF">
        <w:rPr>
          <w:vertAlign w:val="subscript"/>
        </w:rPr>
        <w:t>0.84</w:t>
      </w:r>
      <w:r w:rsidR="00801C4A" w:rsidRPr="00801C4A">
        <w:t>Ga</w:t>
      </w:r>
      <w:r w:rsidR="00CC54FF" w:rsidRPr="00CC54FF">
        <w:rPr>
          <w:vertAlign w:val="subscript"/>
        </w:rPr>
        <w:t>0.16</w:t>
      </w:r>
      <w:r w:rsidR="00801C4A" w:rsidRPr="00801C4A">
        <w:t>N electron blocking layer.</w:t>
      </w:r>
    </w:p>
    <w:p w14:paraId="0C97CA92" w14:textId="77777777" w:rsidR="00A20323" w:rsidRPr="00DB6E65" w:rsidRDefault="00A20323" w:rsidP="00A20323">
      <w:pPr>
        <w:spacing w:line="48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>Section S</w:t>
      </w:r>
      <w:r w:rsidR="00A97C54">
        <w:rPr>
          <w:rFonts w:cs="Times New Roman"/>
          <w:b/>
          <w:szCs w:val="24"/>
        </w:rPr>
        <w:t>2</w:t>
      </w:r>
      <w:r w:rsidRPr="00D04A02">
        <w:rPr>
          <w:rFonts w:cs="Times New Roman"/>
          <w:b/>
          <w:szCs w:val="24"/>
        </w:rPr>
        <w:t xml:space="preserve">. </w:t>
      </w:r>
      <w:r w:rsidR="00A97C54">
        <w:rPr>
          <w:rFonts w:cs="Times New Roman"/>
          <w:b/>
          <w:szCs w:val="24"/>
        </w:rPr>
        <w:t xml:space="preserve">Detailed top-down UV-C </w:t>
      </w:r>
      <w:r w:rsidR="005923B4">
        <w:rPr>
          <w:rFonts w:cs="Times New Roman"/>
          <w:b/>
          <w:szCs w:val="24"/>
        </w:rPr>
        <w:t>nanoscale pixelation process flow</w:t>
      </w:r>
      <w:r>
        <w:rPr>
          <w:rFonts w:cs="Times New Roman"/>
          <w:b/>
          <w:szCs w:val="24"/>
        </w:rPr>
        <w:t xml:space="preserve"> </w:t>
      </w:r>
    </w:p>
    <w:p w14:paraId="36430773" w14:textId="77777777" w:rsidR="00A20323" w:rsidRDefault="00A20323" w:rsidP="00A20323">
      <w:pPr>
        <w:spacing w:line="480" w:lineRule="auto"/>
        <w:jc w:val="center"/>
      </w:pPr>
      <w:r>
        <w:rPr>
          <w:noProof/>
        </w:rPr>
        <w:drawing>
          <wp:inline distT="0" distB="0" distL="0" distR="0" wp14:anchorId="5DE13AA5" wp14:editId="2493C70D">
            <wp:extent cx="5943600" cy="3365500"/>
            <wp:effectExtent l="0" t="0" r="0" b="6350"/>
            <wp:docPr id="327915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1A5E6" w14:textId="77777777" w:rsidR="00A20323" w:rsidRPr="00692B57" w:rsidRDefault="00A20323" w:rsidP="00A20323">
      <w:pPr>
        <w:spacing w:line="480" w:lineRule="auto"/>
        <w:jc w:val="both"/>
        <w:rPr>
          <w:rFonts w:cs="Times New Roman"/>
          <w:sz w:val="22"/>
        </w:rPr>
      </w:pPr>
      <w:r w:rsidRPr="00692B57">
        <w:rPr>
          <w:rFonts w:cs="Times New Roman"/>
          <w:b/>
          <w:sz w:val="22"/>
        </w:rPr>
        <w:t>Figure S</w:t>
      </w:r>
      <w:r w:rsidR="007A0E7F" w:rsidRPr="00692B57">
        <w:rPr>
          <w:rFonts w:cs="Times New Roman"/>
          <w:b/>
          <w:sz w:val="22"/>
        </w:rPr>
        <w:t>2</w:t>
      </w:r>
      <w:r w:rsidRPr="00692B57">
        <w:rPr>
          <w:rFonts w:cs="Times New Roman"/>
          <w:sz w:val="22"/>
        </w:rPr>
        <w:t xml:space="preserve">. </w:t>
      </w:r>
      <w:r w:rsidR="00160C60" w:rsidRPr="00692B57">
        <w:rPr>
          <w:sz w:val="22"/>
        </w:rPr>
        <w:t>The schematic process flow for the nanoscale pixelation of UV-C LED heterostructure. (a) as-grown heterostructure</w:t>
      </w:r>
      <w:r w:rsidR="00684453" w:rsidRPr="00692B57">
        <w:rPr>
          <w:sz w:val="22"/>
        </w:rPr>
        <w:t xml:space="preserve"> diced in </w:t>
      </w:r>
      <w:r w:rsidR="00256B5E" w:rsidRPr="00692B57">
        <w:rPr>
          <w:sz w:val="22"/>
        </w:rPr>
        <w:t>[</w:t>
      </w:r>
      <w:r w:rsidR="00684453" w:rsidRPr="00692B57">
        <w:rPr>
          <w:sz w:val="22"/>
        </w:rPr>
        <w:t>1</w:t>
      </w:r>
      <w:r w:rsidR="00684453" w:rsidRPr="00692B57">
        <w:rPr>
          <w:rFonts w:cs="Times New Roman"/>
          <w:sz w:val="22"/>
        </w:rPr>
        <w:t>×</w:t>
      </w:r>
      <w:r w:rsidR="00684453" w:rsidRPr="00692B57">
        <w:rPr>
          <w:sz w:val="22"/>
        </w:rPr>
        <w:t>1</w:t>
      </w:r>
      <w:r w:rsidR="00256B5E" w:rsidRPr="00692B57">
        <w:rPr>
          <w:sz w:val="22"/>
        </w:rPr>
        <w:t>]</w:t>
      </w:r>
      <w:r w:rsidR="00684453" w:rsidRPr="00692B57">
        <w:rPr>
          <w:sz w:val="22"/>
        </w:rPr>
        <w:t xml:space="preserve"> cm</w:t>
      </w:r>
      <w:r w:rsidR="00684453" w:rsidRPr="00692B57">
        <w:rPr>
          <w:sz w:val="22"/>
          <w:vertAlign w:val="superscript"/>
        </w:rPr>
        <w:t>2</w:t>
      </w:r>
      <w:r w:rsidR="00684453" w:rsidRPr="00692B57">
        <w:rPr>
          <w:sz w:val="22"/>
        </w:rPr>
        <w:t xml:space="preserve"> and cleaned</w:t>
      </w:r>
      <w:r w:rsidR="00356D70" w:rsidRPr="00692B57">
        <w:rPr>
          <w:sz w:val="22"/>
        </w:rPr>
        <w:t xml:space="preserve"> (b) PMMA A4 electron-beam resist spinning for subsequent electron beam lithography</w:t>
      </w:r>
      <w:r w:rsidR="00C05913" w:rsidRPr="00692B57">
        <w:rPr>
          <w:sz w:val="22"/>
        </w:rPr>
        <w:t xml:space="preserve"> (exposure, and development) </w:t>
      </w:r>
      <w:r w:rsidR="007F6DD6" w:rsidRPr="00692B57">
        <w:rPr>
          <w:sz w:val="22"/>
        </w:rPr>
        <w:t xml:space="preserve">of </w:t>
      </w:r>
      <w:r w:rsidR="002F311A" w:rsidRPr="00692B57">
        <w:rPr>
          <w:sz w:val="22"/>
        </w:rPr>
        <w:t xml:space="preserve">ultra-dense </w:t>
      </w:r>
      <w:r w:rsidR="007F6DD6" w:rsidRPr="00692B57">
        <w:rPr>
          <w:sz w:val="22"/>
        </w:rPr>
        <w:t>nano</w:t>
      </w:r>
      <w:r w:rsidR="002F311A" w:rsidRPr="00692B57">
        <w:rPr>
          <w:sz w:val="22"/>
        </w:rPr>
        <w:t xml:space="preserve">holes with ~400 nm diameter with 700 nm pitch arranged in a </w:t>
      </w:r>
      <w:r w:rsidR="00256B5E" w:rsidRPr="00692B57">
        <w:rPr>
          <w:sz w:val="22"/>
        </w:rPr>
        <w:t>[20</w:t>
      </w:r>
      <w:r w:rsidR="00256B5E" w:rsidRPr="00692B57">
        <w:rPr>
          <w:rFonts w:cs="Times New Roman"/>
          <w:sz w:val="22"/>
        </w:rPr>
        <w:t>×</w:t>
      </w:r>
      <w:r w:rsidR="00256B5E" w:rsidRPr="00692B57">
        <w:rPr>
          <w:sz w:val="22"/>
        </w:rPr>
        <w:t xml:space="preserve">20] </w:t>
      </w:r>
      <m:oMath>
        <m:r>
          <w:rPr>
            <w:rFonts w:ascii="Cambria Math" w:hAnsi="Cambria Math"/>
            <w:sz w:val="22"/>
          </w:rPr>
          <m:t>μ</m:t>
        </m:r>
      </m:oMath>
      <w:r w:rsidR="00256B5E" w:rsidRPr="00692B57">
        <w:rPr>
          <w:sz w:val="22"/>
        </w:rPr>
        <w:t>m</w:t>
      </w:r>
      <w:r w:rsidR="00256B5E" w:rsidRPr="00692B57">
        <w:rPr>
          <w:sz w:val="22"/>
          <w:vertAlign w:val="superscript"/>
        </w:rPr>
        <w:t xml:space="preserve">2 </w:t>
      </w:r>
      <w:r w:rsidR="00256B5E" w:rsidRPr="00692B57">
        <w:rPr>
          <w:sz w:val="22"/>
        </w:rPr>
        <w:t xml:space="preserve">square lattice </w:t>
      </w:r>
      <w:r w:rsidR="00C05913" w:rsidRPr="00692B57">
        <w:rPr>
          <w:sz w:val="22"/>
        </w:rPr>
        <w:t>(c)</w:t>
      </w:r>
      <w:r w:rsidR="000651EB" w:rsidRPr="00692B57">
        <w:rPr>
          <w:sz w:val="22"/>
        </w:rPr>
        <w:t xml:space="preserve"> </w:t>
      </w:r>
      <w:r w:rsidR="00823C07" w:rsidRPr="00692B57">
        <w:rPr>
          <w:sz w:val="22"/>
        </w:rPr>
        <w:t xml:space="preserve">80 nm of </w:t>
      </w:r>
      <w:r w:rsidR="000651EB" w:rsidRPr="00692B57">
        <w:rPr>
          <w:sz w:val="22"/>
        </w:rPr>
        <w:t xml:space="preserve">Ni metal mask </w:t>
      </w:r>
      <w:r w:rsidR="00823C07" w:rsidRPr="00692B57">
        <w:rPr>
          <w:sz w:val="22"/>
        </w:rPr>
        <w:t xml:space="preserve">deposition via electron beam </w:t>
      </w:r>
      <w:r w:rsidR="000651EB" w:rsidRPr="00692B57">
        <w:rPr>
          <w:sz w:val="22"/>
        </w:rPr>
        <w:t xml:space="preserve">evaporation and </w:t>
      </w:r>
      <w:r w:rsidR="00823C07" w:rsidRPr="00692B57">
        <w:rPr>
          <w:sz w:val="22"/>
        </w:rPr>
        <w:t xml:space="preserve">subsequent </w:t>
      </w:r>
      <w:r w:rsidR="000651EB" w:rsidRPr="00692B57">
        <w:rPr>
          <w:sz w:val="22"/>
        </w:rPr>
        <w:t>lift-off (d)</w:t>
      </w:r>
      <w:r w:rsidR="008E3A54" w:rsidRPr="00692B57">
        <w:rPr>
          <w:sz w:val="22"/>
        </w:rPr>
        <w:t xml:space="preserve"> </w:t>
      </w:r>
      <w:r w:rsidR="006910E5" w:rsidRPr="00692B57">
        <w:rPr>
          <w:sz w:val="22"/>
        </w:rPr>
        <w:t xml:space="preserve">ICP-RIE dry etching of the EBL patterned UV-C LED heterostructure </w:t>
      </w:r>
      <w:r w:rsidR="002726F5" w:rsidRPr="00692B57">
        <w:rPr>
          <w:sz w:val="22"/>
        </w:rPr>
        <w:t>for mesa isolation and nanoscale pixelation (</w:t>
      </w:r>
      <w:r w:rsidR="00C0113A" w:rsidRPr="00692B57">
        <w:rPr>
          <w:sz w:val="22"/>
        </w:rPr>
        <w:t>d’</w:t>
      </w:r>
      <w:r w:rsidR="002726F5" w:rsidRPr="00692B57">
        <w:rPr>
          <w:sz w:val="22"/>
        </w:rPr>
        <w:t>)</w:t>
      </w:r>
      <w:r w:rsidR="00C0113A" w:rsidRPr="00692B57">
        <w:rPr>
          <w:sz w:val="22"/>
        </w:rPr>
        <w:t xml:space="preserve"> shows the </w:t>
      </w:r>
      <w:r w:rsidR="009A32EE" w:rsidRPr="00692B57">
        <w:rPr>
          <w:sz w:val="22"/>
        </w:rPr>
        <w:t>tilt</w:t>
      </w:r>
      <w:r w:rsidR="00C0113A" w:rsidRPr="00692B57">
        <w:rPr>
          <w:sz w:val="22"/>
        </w:rPr>
        <w:t xml:space="preserve">-view SEM image of the </w:t>
      </w:r>
      <w:r w:rsidR="009A32EE" w:rsidRPr="00692B57">
        <w:rPr>
          <w:sz w:val="22"/>
        </w:rPr>
        <w:t xml:space="preserve">various fabricated </w:t>
      </w:r>
      <w:r w:rsidR="00C0113A" w:rsidRPr="00692B57">
        <w:rPr>
          <w:sz w:val="22"/>
        </w:rPr>
        <w:t>nanoscale pixel arrays</w:t>
      </w:r>
      <w:r w:rsidR="009A32EE" w:rsidRPr="00692B57">
        <w:rPr>
          <w:sz w:val="22"/>
        </w:rPr>
        <w:t xml:space="preserve"> in the sample (d’’) magnified top-view SEM of the</w:t>
      </w:r>
      <w:r w:rsidR="0046505C" w:rsidRPr="00692B57">
        <w:rPr>
          <w:sz w:val="22"/>
        </w:rPr>
        <w:t xml:space="preserve"> UV-C nanopixels, with a top diameter of ~400 nm (d’’’) magnified tilt-view SEM images of the UV-C nanopixel</w:t>
      </w:r>
      <w:r w:rsidR="008F1E0C" w:rsidRPr="00692B57">
        <w:rPr>
          <w:sz w:val="22"/>
        </w:rPr>
        <w:t xml:space="preserve"> showing </w:t>
      </w:r>
      <w:r w:rsidR="00DB6E65" w:rsidRPr="00692B57">
        <w:rPr>
          <w:sz w:val="22"/>
        </w:rPr>
        <w:t>the tapered geometry plasma</w:t>
      </w:r>
      <w:r w:rsidR="00DD2F2A">
        <w:rPr>
          <w:sz w:val="22"/>
        </w:rPr>
        <w:t>-induced damage and</w:t>
      </w:r>
      <w:r w:rsidR="00DB6E65" w:rsidRPr="00692B57">
        <w:rPr>
          <w:sz w:val="22"/>
        </w:rPr>
        <w:t xml:space="preserve"> dry etch.</w:t>
      </w:r>
    </w:p>
    <w:p w14:paraId="3CC645FE" w14:textId="77777777" w:rsidR="00A20323" w:rsidRDefault="00A20323" w:rsidP="00B5550C">
      <w:pPr>
        <w:spacing w:line="480" w:lineRule="auto"/>
        <w:jc w:val="both"/>
      </w:pPr>
    </w:p>
    <w:p w14:paraId="1D77E828" w14:textId="77777777" w:rsidR="000A66CB" w:rsidRDefault="000A66CB" w:rsidP="00B5550C">
      <w:pPr>
        <w:spacing w:line="480" w:lineRule="auto"/>
        <w:jc w:val="both"/>
      </w:pPr>
    </w:p>
    <w:p w14:paraId="1C1219EE" w14:textId="77777777" w:rsidR="000A66CB" w:rsidRDefault="000A66CB" w:rsidP="00B5550C">
      <w:pPr>
        <w:spacing w:line="480" w:lineRule="auto"/>
        <w:jc w:val="both"/>
      </w:pPr>
    </w:p>
    <w:p w14:paraId="7D79794D" w14:textId="77777777" w:rsidR="005923B4" w:rsidRDefault="005923B4" w:rsidP="00B5550C">
      <w:pPr>
        <w:spacing w:line="480" w:lineRule="auto"/>
        <w:jc w:val="both"/>
      </w:pPr>
    </w:p>
    <w:p w14:paraId="382F87DE" w14:textId="77777777" w:rsidR="005923B4" w:rsidRDefault="005923B4" w:rsidP="00B5550C">
      <w:pPr>
        <w:spacing w:line="480" w:lineRule="auto"/>
        <w:jc w:val="both"/>
      </w:pPr>
      <w:r>
        <w:rPr>
          <w:rFonts w:cs="Times New Roman"/>
          <w:b/>
          <w:szCs w:val="24"/>
        </w:rPr>
        <w:lastRenderedPageBreak/>
        <w:t>Section S3</w:t>
      </w:r>
      <w:r w:rsidRPr="00D04A02">
        <w:rPr>
          <w:rFonts w:cs="Times New Roman"/>
          <w:b/>
          <w:szCs w:val="24"/>
        </w:rPr>
        <w:t>.</w:t>
      </w:r>
      <w:r>
        <w:rPr>
          <w:rFonts w:cs="Times New Roman"/>
          <w:b/>
          <w:szCs w:val="24"/>
        </w:rPr>
        <w:t xml:space="preserve"> Device fabrication process flow </w:t>
      </w:r>
    </w:p>
    <w:p w14:paraId="127C2419" w14:textId="77777777" w:rsidR="00A20323" w:rsidRPr="00D04A02" w:rsidRDefault="00974027" w:rsidP="00A20323">
      <w:pPr>
        <w:spacing w:line="48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544801E8" wp14:editId="697E065B">
            <wp:extent cx="5904268" cy="5820508"/>
            <wp:effectExtent l="0" t="0" r="1270" b="0"/>
            <wp:docPr id="470483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065" cy="58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17B65" w14:textId="77777777" w:rsidR="00974027" w:rsidRDefault="00974027" w:rsidP="00B0330D">
      <w:pPr>
        <w:spacing w:line="480" w:lineRule="auto"/>
        <w:jc w:val="both"/>
        <w:rPr>
          <w:rFonts w:cs="Times New Roman"/>
          <w:b/>
          <w:sz w:val="22"/>
        </w:rPr>
      </w:pPr>
    </w:p>
    <w:p w14:paraId="6567A0E3" w14:textId="77777777" w:rsidR="00974027" w:rsidRDefault="00974027" w:rsidP="00B0330D">
      <w:pPr>
        <w:spacing w:line="480" w:lineRule="auto"/>
        <w:jc w:val="both"/>
        <w:rPr>
          <w:rFonts w:cs="Times New Roman"/>
          <w:b/>
          <w:sz w:val="22"/>
        </w:rPr>
      </w:pPr>
    </w:p>
    <w:p w14:paraId="53942471" w14:textId="77777777" w:rsidR="00974027" w:rsidRDefault="00974027" w:rsidP="00B0330D">
      <w:pPr>
        <w:spacing w:line="480" w:lineRule="auto"/>
        <w:jc w:val="both"/>
        <w:rPr>
          <w:rFonts w:cs="Times New Roman"/>
          <w:b/>
          <w:sz w:val="22"/>
        </w:rPr>
      </w:pPr>
    </w:p>
    <w:p w14:paraId="7546E62E" w14:textId="77777777" w:rsidR="00974027" w:rsidRDefault="00974027" w:rsidP="00B0330D">
      <w:pPr>
        <w:spacing w:line="480" w:lineRule="auto"/>
        <w:jc w:val="both"/>
        <w:rPr>
          <w:rFonts w:cs="Times New Roman"/>
          <w:b/>
          <w:sz w:val="22"/>
        </w:rPr>
      </w:pPr>
    </w:p>
    <w:p w14:paraId="3BF95877" w14:textId="77777777" w:rsidR="00974027" w:rsidRDefault="00974027" w:rsidP="00B0330D">
      <w:pPr>
        <w:spacing w:line="480" w:lineRule="auto"/>
        <w:jc w:val="both"/>
        <w:rPr>
          <w:rFonts w:cs="Times New Roman"/>
          <w:b/>
          <w:sz w:val="22"/>
        </w:rPr>
      </w:pPr>
    </w:p>
    <w:p w14:paraId="67C39A54" w14:textId="77777777" w:rsidR="00974027" w:rsidRDefault="00974027" w:rsidP="00B0330D">
      <w:pPr>
        <w:spacing w:line="480" w:lineRule="auto"/>
        <w:jc w:val="both"/>
        <w:rPr>
          <w:rFonts w:cs="Times New Roman"/>
          <w:b/>
          <w:sz w:val="22"/>
        </w:rPr>
      </w:pPr>
      <w:r>
        <w:rPr>
          <w:noProof/>
        </w:rPr>
        <w:lastRenderedPageBreak/>
        <w:drawing>
          <wp:inline distT="0" distB="0" distL="0" distR="0" wp14:anchorId="22C6D289" wp14:editId="4087A6D0">
            <wp:extent cx="5957740" cy="5861050"/>
            <wp:effectExtent l="0" t="0" r="5080" b="0"/>
            <wp:docPr id="12802903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008" cy="586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48532" w14:textId="77777777" w:rsidR="005154F5" w:rsidRPr="009C43D5" w:rsidRDefault="00A20323" w:rsidP="00B0330D">
      <w:pPr>
        <w:spacing w:line="480" w:lineRule="auto"/>
        <w:jc w:val="both"/>
        <w:rPr>
          <w:rFonts w:cs="Times New Roman"/>
          <w:sz w:val="22"/>
        </w:rPr>
      </w:pPr>
      <w:r w:rsidRPr="00201AAC">
        <w:rPr>
          <w:rFonts w:cs="Times New Roman"/>
          <w:b/>
          <w:sz w:val="22"/>
        </w:rPr>
        <w:t>Figure S</w:t>
      </w:r>
      <w:r w:rsidR="00C37B23">
        <w:rPr>
          <w:rFonts w:cs="Times New Roman"/>
          <w:b/>
          <w:sz w:val="22"/>
        </w:rPr>
        <w:t>3</w:t>
      </w:r>
      <w:r w:rsidRPr="00201AAC">
        <w:rPr>
          <w:rFonts w:cs="Times New Roman"/>
          <w:sz w:val="22"/>
        </w:rPr>
        <w:t xml:space="preserve">. </w:t>
      </w:r>
      <w:r w:rsidRPr="00201AAC">
        <w:rPr>
          <w:sz w:val="22"/>
        </w:rPr>
        <w:t xml:space="preserve">The </w:t>
      </w:r>
      <w:r w:rsidR="00C37B23">
        <w:rPr>
          <w:sz w:val="22"/>
        </w:rPr>
        <w:t xml:space="preserve">schematic </w:t>
      </w:r>
      <w:r w:rsidRPr="00201AAC">
        <w:rPr>
          <w:sz w:val="22"/>
        </w:rPr>
        <w:t xml:space="preserve">process </w:t>
      </w:r>
      <w:r w:rsidR="00C37B23">
        <w:rPr>
          <w:sz w:val="22"/>
        </w:rPr>
        <w:t xml:space="preserve">and corresponding SEM images </w:t>
      </w:r>
      <w:r w:rsidRPr="00201AAC">
        <w:rPr>
          <w:sz w:val="22"/>
        </w:rPr>
        <w:t xml:space="preserve">for fabricating the top-down ultra-dense </w:t>
      </w:r>
      <w:r w:rsidR="003E45CC">
        <w:rPr>
          <w:sz w:val="22"/>
        </w:rPr>
        <w:t>nanoscale</w:t>
      </w:r>
      <w:r w:rsidRPr="00201AAC">
        <w:rPr>
          <w:sz w:val="22"/>
        </w:rPr>
        <w:t xml:space="preserve"> pixel array</w:t>
      </w:r>
      <w:r w:rsidR="003E45CC">
        <w:rPr>
          <w:sz w:val="22"/>
        </w:rPr>
        <w:t xml:space="preserve"> LED devices</w:t>
      </w:r>
      <w:r w:rsidRPr="00201AAC">
        <w:rPr>
          <w:sz w:val="22"/>
        </w:rPr>
        <w:t>.</w:t>
      </w:r>
      <w:r w:rsidR="003E45CC">
        <w:rPr>
          <w:sz w:val="22"/>
        </w:rPr>
        <w:t xml:space="preserve"> </w:t>
      </w:r>
      <w:r w:rsidR="0075700B">
        <w:rPr>
          <w:sz w:val="22"/>
        </w:rPr>
        <w:t>(</w:t>
      </w:r>
      <w:r w:rsidR="002312E1">
        <w:rPr>
          <w:sz w:val="22"/>
        </w:rPr>
        <w:t>a</w:t>
      </w:r>
      <w:r w:rsidR="0075700B">
        <w:rPr>
          <w:sz w:val="22"/>
        </w:rPr>
        <w:t>)</w:t>
      </w:r>
      <w:r w:rsidR="002312E1">
        <w:rPr>
          <w:sz w:val="22"/>
        </w:rPr>
        <w:t xml:space="preserve"> </w:t>
      </w:r>
      <w:r w:rsidR="008214BC">
        <w:rPr>
          <w:sz w:val="22"/>
        </w:rPr>
        <w:t>hot potassium hydroxide (KOH) wet etching</w:t>
      </w:r>
      <w:r w:rsidR="00417EF7">
        <w:rPr>
          <w:sz w:val="22"/>
        </w:rPr>
        <w:t xml:space="preserve"> of the UV-C nanoscale pixels to effectively etch away the amorphous sidewall regions</w:t>
      </w:r>
      <w:r w:rsidR="00FD0961">
        <w:rPr>
          <w:sz w:val="22"/>
        </w:rPr>
        <w:t>;</w:t>
      </w:r>
      <w:r w:rsidR="00F40754">
        <w:rPr>
          <w:sz w:val="22"/>
        </w:rPr>
        <w:t xml:space="preserve"> </w:t>
      </w:r>
      <w:r w:rsidR="006651C1">
        <w:rPr>
          <w:sz w:val="22"/>
        </w:rPr>
        <w:t>and (a’) shows the</w:t>
      </w:r>
      <w:r w:rsidR="0080467D">
        <w:rPr>
          <w:sz w:val="22"/>
        </w:rPr>
        <w:t xml:space="preserve"> corresponding SEM images of the UV-C nanopixels after the KOH wet etching. </w:t>
      </w:r>
      <w:r w:rsidR="00F40754">
        <w:rPr>
          <w:sz w:val="22"/>
        </w:rPr>
        <w:t xml:space="preserve">(b) spin-on glass (SOG) </w:t>
      </w:r>
      <w:r w:rsidR="0080467D">
        <w:rPr>
          <w:sz w:val="22"/>
        </w:rPr>
        <w:t xml:space="preserve">layer </w:t>
      </w:r>
      <w:r w:rsidR="003C3FDA">
        <w:rPr>
          <w:sz w:val="22"/>
        </w:rPr>
        <w:t xml:space="preserve">for effective sidewall passivation as well </w:t>
      </w:r>
      <w:r w:rsidR="00FD0961">
        <w:rPr>
          <w:sz w:val="22"/>
        </w:rPr>
        <w:t>as for planarizing the nanopixels; and (</w:t>
      </w:r>
      <w:r w:rsidR="000F7ADC">
        <w:rPr>
          <w:sz w:val="22"/>
        </w:rPr>
        <w:t>b’</w:t>
      </w:r>
      <w:r w:rsidR="00FD0961">
        <w:rPr>
          <w:sz w:val="22"/>
        </w:rPr>
        <w:t>)</w:t>
      </w:r>
      <w:r w:rsidR="000F7ADC">
        <w:rPr>
          <w:sz w:val="22"/>
        </w:rPr>
        <w:t xml:space="preserve"> shows the corresponding SEM image of the SOG planarized </w:t>
      </w:r>
      <w:r w:rsidR="007649A1">
        <w:rPr>
          <w:sz w:val="22"/>
        </w:rPr>
        <w:t xml:space="preserve">UV-C nanopixel array. (c) </w:t>
      </w:r>
      <w:r w:rsidR="00B67997">
        <w:rPr>
          <w:sz w:val="22"/>
        </w:rPr>
        <w:t>etch</w:t>
      </w:r>
      <w:r w:rsidR="00B666E9">
        <w:rPr>
          <w:sz w:val="22"/>
        </w:rPr>
        <w:t>-</w:t>
      </w:r>
      <w:r w:rsidR="00464FBD">
        <w:rPr>
          <w:sz w:val="22"/>
        </w:rPr>
        <w:t xml:space="preserve">back step to etch away the SOG layer, </w:t>
      </w:r>
      <w:r w:rsidR="00C93F0F">
        <w:rPr>
          <w:sz w:val="22"/>
        </w:rPr>
        <w:t xml:space="preserve">while revealing the </w:t>
      </w:r>
      <w:r w:rsidR="00C93F0F" w:rsidRPr="00C93F0F">
        <w:rPr>
          <w:i/>
          <w:iCs/>
          <w:sz w:val="22"/>
        </w:rPr>
        <w:t>p</w:t>
      </w:r>
      <w:r w:rsidR="00C93F0F">
        <w:rPr>
          <w:sz w:val="22"/>
        </w:rPr>
        <w:t xml:space="preserve">-type GaN layer; and (c’) showing the corresponding SEM image of the etched back </w:t>
      </w:r>
      <w:r w:rsidR="00C93F0F">
        <w:rPr>
          <w:sz w:val="22"/>
        </w:rPr>
        <w:lastRenderedPageBreak/>
        <w:t xml:space="preserve">nanopixel array revealing the </w:t>
      </w:r>
      <w:r w:rsidR="00C93F0F" w:rsidRPr="00C93F0F">
        <w:rPr>
          <w:i/>
          <w:iCs/>
          <w:sz w:val="22"/>
        </w:rPr>
        <w:t>p</w:t>
      </w:r>
      <w:r w:rsidR="00C93F0F">
        <w:rPr>
          <w:sz w:val="22"/>
        </w:rPr>
        <w:t xml:space="preserve">-type GaN layer. (d) </w:t>
      </w:r>
      <w:r w:rsidR="00C926C8" w:rsidRPr="00C926C8">
        <w:rPr>
          <w:i/>
          <w:iCs/>
          <w:sz w:val="22"/>
        </w:rPr>
        <w:t>p</w:t>
      </w:r>
      <w:r w:rsidR="00C926C8">
        <w:rPr>
          <w:sz w:val="22"/>
        </w:rPr>
        <w:t xml:space="preserve">- and </w:t>
      </w:r>
      <w:r w:rsidR="00C926C8" w:rsidRPr="00C926C8">
        <w:rPr>
          <w:i/>
          <w:iCs/>
          <w:sz w:val="22"/>
        </w:rPr>
        <w:t>n</w:t>
      </w:r>
      <w:r w:rsidR="00C926C8">
        <w:rPr>
          <w:sz w:val="22"/>
        </w:rPr>
        <w:t xml:space="preserve">-type </w:t>
      </w:r>
      <w:r w:rsidR="00C93F0F">
        <w:rPr>
          <w:sz w:val="22"/>
        </w:rPr>
        <w:t xml:space="preserve">device </w:t>
      </w:r>
      <w:r w:rsidR="00C926C8">
        <w:rPr>
          <w:sz w:val="22"/>
        </w:rPr>
        <w:t xml:space="preserve">metal </w:t>
      </w:r>
      <w:r w:rsidR="00C93F0F">
        <w:rPr>
          <w:sz w:val="22"/>
        </w:rPr>
        <w:t>contact</w:t>
      </w:r>
      <w:r w:rsidR="00C926C8">
        <w:rPr>
          <w:sz w:val="22"/>
        </w:rPr>
        <w:t xml:space="preserve"> deposition for the nanopixel arrays.</w:t>
      </w:r>
      <w:r w:rsidR="00E606C8">
        <w:t xml:space="preserve"> </w:t>
      </w:r>
    </w:p>
    <w:p w14:paraId="0676B299" w14:textId="77777777" w:rsidR="00AA0E73" w:rsidRPr="00981BCA" w:rsidRDefault="007A3181" w:rsidP="00AA0E73">
      <w:pPr>
        <w:spacing w:line="480" w:lineRule="auto"/>
        <w:jc w:val="both"/>
        <w:rPr>
          <w:rFonts w:cs="Times New Roman"/>
          <w:b/>
          <w:szCs w:val="24"/>
          <w:lang w:val="en-CA"/>
        </w:rPr>
      </w:pPr>
      <w:r>
        <w:rPr>
          <w:rFonts w:cs="Times New Roman"/>
          <w:b/>
          <w:szCs w:val="24"/>
        </w:rPr>
        <w:t xml:space="preserve">Section </w:t>
      </w:r>
      <w:r w:rsidR="00AA0E73">
        <w:rPr>
          <w:rFonts w:cs="Times New Roman"/>
          <w:b/>
          <w:szCs w:val="24"/>
        </w:rPr>
        <w:t>S</w:t>
      </w:r>
      <w:r w:rsidR="00395073">
        <w:rPr>
          <w:rFonts w:cs="Times New Roman"/>
          <w:b/>
          <w:szCs w:val="24"/>
        </w:rPr>
        <w:t>4</w:t>
      </w:r>
      <w:r w:rsidR="00AA0E73" w:rsidRPr="00D04A02">
        <w:rPr>
          <w:rFonts w:cs="Times New Roman"/>
          <w:b/>
          <w:szCs w:val="24"/>
        </w:rPr>
        <w:t xml:space="preserve">. </w:t>
      </w:r>
      <w:r w:rsidR="00981BCA" w:rsidRPr="00981BCA">
        <w:rPr>
          <w:rFonts w:cs="Times New Roman"/>
          <w:b/>
          <w:szCs w:val="24"/>
          <w:lang w:val="en-CA"/>
        </w:rPr>
        <w:t>Device</w:t>
      </w:r>
      <w:r w:rsidR="00D779DE">
        <w:rPr>
          <w:rFonts w:cs="Times New Roman"/>
          <w:b/>
          <w:szCs w:val="24"/>
          <w:lang w:val="en-CA"/>
        </w:rPr>
        <w:t>-</w:t>
      </w:r>
      <w:r w:rsidR="00981BCA" w:rsidRPr="00981BCA">
        <w:rPr>
          <w:rFonts w:cs="Times New Roman"/>
          <w:b/>
          <w:szCs w:val="24"/>
          <w:lang w:val="en-CA"/>
        </w:rPr>
        <w:t>to</w:t>
      </w:r>
      <w:r w:rsidR="00D779DE">
        <w:rPr>
          <w:rFonts w:cs="Times New Roman"/>
          <w:b/>
          <w:szCs w:val="24"/>
          <w:lang w:val="en-CA"/>
        </w:rPr>
        <w:t>-</w:t>
      </w:r>
      <w:r w:rsidR="00981BCA" w:rsidRPr="00981BCA">
        <w:rPr>
          <w:rFonts w:cs="Times New Roman"/>
          <w:b/>
          <w:szCs w:val="24"/>
          <w:lang w:val="en-CA"/>
        </w:rPr>
        <w:t xml:space="preserve">device </w:t>
      </w:r>
      <w:bookmarkStart w:id="0" w:name="_Hlk200554072"/>
      <w:r w:rsidR="00981BCA" w:rsidRPr="00981BCA">
        <w:rPr>
          <w:rFonts w:cs="Times New Roman"/>
          <w:b/>
          <w:szCs w:val="24"/>
          <w:lang w:val="en-CA"/>
        </w:rPr>
        <w:t>current-densit</w:t>
      </w:r>
      <w:r w:rsidR="00981BCA">
        <w:rPr>
          <w:rFonts w:cs="Times New Roman"/>
          <w:b/>
          <w:szCs w:val="24"/>
          <w:lang w:val="en-CA"/>
        </w:rPr>
        <w:t>y voltage characteristics in UV-C nanopixel devices</w:t>
      </w:r>
      <w:bookmarkEnd w:id="0"/>
      <w:r w:rsidR="00981BCA">
        <w:rPr>
          <w:rFonts w:cs="Times New Roman"/>
          <w:b/>
          <w:szCs w:val="24"/>
          <w:lang w:val="en-CA"/>
        </w:rPr>
        <w:t>.</w:t>
      </w:r>
      <w:r w:rsidR="00272430">
        <w:rPr>
          <w:rFonts w:cs="Times New Roman"/>
          <w:b/>
          <w:szCs w:val="24"/>
          <w:lang w:val="en-CA"/>
        </w:rPr>
        <w:tab/>
      </w:r>
    </w:p>
    <w:p w14:paraId="12AE4C7C" w14:textId="77777777" w:rsidR="00627695" w:rsidRPr="00D04A02" w:rsidRDefault="00F07A52" w:rsidP="00627695">
      <w:pPr>
        <w:spacing w:line="48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2F17599F" wp14:editId="2DD5FD5B">
            <wp:extent cx="4436875" cy="3714750"/>
            <wp:effectExtent l="0" t="0" r="1905" b="0"/>
            <wp:docPr id="7637115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43" t="9721" r="8275" b="2193"/>
                    <a:stretch/>
                  </pic:blipFill>
                  <pic:spPr bwMode="auto">
                    <a:xfrm>
                      <a:off x="0" y="0"/>
                      <a:ext cx="4455104" cy="373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8EDAA" w14:textId="77777777" w:rsidR="00627695" w:rsidRDefault="00627695" w:rsidP="00627695">
      <w:pPr>
        <w:spacing w:line="480" w:lineRule="auto"/>
        <w:jc w:val="both"/>
        <w:rPr>
          <w:sz w:val="22"/>
        </w:rPr>
      </w:pPr>
      <w:r w:rsidRPr="00201AAC">
        <w:rPr>
          <w:rFonts w:cs="Times New Roman"/>
          <w:b/>
          <w:sz w:val="22"/>
        </w:rPr>
        <w:t>Figure S</w:t>
      </w:r>
      <w:r w:rsidR="00C142F8">
        <w:rPr>
          <w:rFonts w:cs="Times New Roman"/>
          <w:b/>
          <w:sz w:val="22"/>
        </w:rPr>
        <w:t>4</w:t>
      </w:r>
      <w:r w:rsidRPr="00201AAC">
        <w:rPr>
          <w:rFonts w:cs="Times New Roman"/>
          <w:sz w:val="22"/>
        </w:rPr>
        <w:t xml:space="preserve">. </w:t>
      </w:r>
      <w:r w:rsidR="00676A66">
        <w:rPr>
          <w:sz w:val="22"/>
        </w:rPr>
        <w:t>The current density–voltage (J–V)</w:t>
      </w:r>
      <w:r w:rsidR="00AA205A">
        <w:rPr>
          <w:sz w:val="22"/>
        </w:rPr>
        <w:t xml:space="preserve"> characteristics, </w:t>
      </w:r>
      <w:r w:rsidR="00E008B6">
        <w:rPr>
          <w:sz w:val="22"/>
        </w:rPr>
        <w:t>of the 14 devices that were fabricated and characterized. All measurements were performed at continuous wave (CW) biasing conditions and at room temperature (~300 K) without any heat sink or active cooling.</w:t>
      </w:r>
    </w:p>
    <w:p w14:paraId="28826A93" w14:textId="77777777" w:rsidR="008E3478" w:rsidRDefault="00144EB5" w:rsidP="00627695">
      <w:pPr>
        <w:spacing w:line="480" w:lineRule="auto"/>
        <w:jc w:val="both"/>
        <w:rPr>
          <w:szCs w:val="24"/>
        </w:rPr>
      </w:pPr>
      <w:r w:rsidRPr="00144EB5">
        <w:rPr>
          <w:szCs w:val="24"/>
        </w:rPr>
        <w:t>Figure S4 presents the current density–voltage (J–V) characteristics of various fabricated UV-C emitting nanopixel devices, as depicted in Figure S2</w:t>
      </w:r>
      <w:r w:rsidR="00082ABE">
        <w:rPr>
          <w:szCs w:val="24"/>
        </w:rPr>
        <w:t xml:space="preserve"> </w:t>
      </w:r>
      <w:r w:rsidRPr="00144EB5">
        <w:rPr>
          <w:szCs w:val="24"/>
        </w:rPr>
        <w:t>(d’). The observed variations in forward and leakage currents</w:t>
      </w:r>
      <w:r w:rsidR="00082ABE">
        <w:rPr>
          <w:szCs w:val="24"/>
        </w:rPr>
        <w:t xml:space="preserve"> across the 14 devices</w:t>
      </w:r>
      <w:r w:rsidRPr="00144EB5">
        <w:rPr>
          <w:szCs w:val="24"/>
        </w:rPr>
        <w:t xml:space="preserve"> are primarily attributed to the nonuniform planarization of the spin-on glass (SOG) layer, which is intrinsic to the spin-coating</w:t>
      </w:r>
      <w:r w:rsidR="00082ABE">
        <w:rPr>
          <w:szCs w:val="24"/>
        </w:rPr>
        <w:t xml:space="preserve"> and planarization</w:t>
      </w:r>
      <w:r w:rsidRPr="00144EB5">
        <w:rPr>
          <w:szCs w:val="24"/>
        </w:rPr>
        <w:t xml:space="preserve"> process</w:t>
      </w:r>
      <w:r w:rsidR="005C3185">
        <w:rPr>
          <w:szCs w:val="24"/>
        </w:rPr>
        <w:t xml:space="preserve"> and affects </w:t>
      </w:r>
      <w:r w:rsidR="005C3185" w:rsidRPr="005C3185">
        <w:rPr>
          <w:szCs w:val="24"/>
        </w:rPr>
        <w:t>high-aspect-ratio nanostructures, which create thickness inconsistencies</w:t>
      </w:r>
      <w:r w:rsidRPr="00144EB5">
        <w:rPr>
          <w:szCs w:val="24"/>
        </w:rPr>
        <w:t xml:space="preserve">. Spatial nonuniformities in SOG thickness result in a variable local resistance profile across the nanopixel </w:t>
      </w:r>
      <w:r w:rsidRPr="00144EB5">
        <w:rPr>
          <w:szCs w:val="24"/>
        </w:rPr>
        <w:lastRenderedPageBreak/>
        <w:t>array</w:t>
      </w:r>
      <w:r w:rsidR="00082ABE">
        <w:rPr>
          <w:szCs w:val="24"/>
        </w:rPr>
        <w:t xml:space="preserve"> and</w:t>
      </w:r>
      <w:r w:rsidR="005329A3">
        <w:rPr>
          <w:szCs w:val="24"/>
        </w:rPr>
        <w:t xml:space="preserve"> hence</w:t>
      </w:r>
      <w:r w:rsidR="00082ABE">
        <w:rPr>
          <w:szCs w:val="24"/>
        </w:rPr>
        <w:t xml:space="preserve"> the </w:t>
      </w:r>
      <w:r w:rsidR="005329A3">
        <w:rPr>
          <w:szCs w:val="24"/>
        </w:rPr>
        <w:t xml:space="preserve">different </w:t>
      </w:r>
      <w:r w:rsidR="00082ABE">
        <w:rPr>
          <w:szCs w:val="24"/>
        </w:rPr>
        <w:t>devices</w:t>
      </w:r>
      <w:r w:rsidRPr="00144EB5">
        <w:rPr>
          <w:szCs w:val="24"/>
        </w:rPr>
        <w:t xml:space="preserve">, leading to inhomogeneous current injection. Additionally, current leakage paths are </w:t>
      </w:r>
      <w:r w:rsidR="005329A3">
        <w:rPr>
          <w:szCs w:val="24"/>
        </w:rPr>
        <w:t>expected</w:t>
      </w:r>
      <w:r w:rsidRPr="00144EB5">
        <w:rPr>
          <w:szCs w:val="24"/>
        </w:rPr>
        <w:t xml:space="preserve"> at specific nanopixels due to </w:t>
      </w:r>
      <w:r w:rsidR="00E473E9">
        <w:rPr>
          <w:szCs w:val="24"/>
        </w:rPr>
        <w:t>‘</w:t>
      </w:r>
      <w:r w:rsidRPr="00144EB5">
        <w:rPr>
          <w:szCs w:val="24"/>
        </w:rPr>
        <w:t>overexpos</w:t>
      </w:r>
      <w:r w:rsidR="005329A3">
        <w:rPr>
          <w:szCs w:val="24"/>
        </w:rPr>
        <w:t>ed</w:t>
      </w:r>
      <w:r w:rsidR="00E473E9">
        <w:rPr>
          <w:szCs w:val="24"/>
        </w:rPr>
        <w:t>’</w:t>
      </w:r>
      <w:r w:rsidRPr="00144EB5">
        <w:rPr>
          <w:szCs w:val="24"/>
        </w:rPr>
        <w:t xml:space="preserve"> </w:t>
      </w:r>
      <w:r w:rsidRPr="00E473E9">
        <w:rPr>
          <w:i/>
          <w:iCs/>
          <w:szCs w:val="24"/>
        </w:rPr>
        <w:t>p</w:t>
      </w:r>
      <w:r w:rsidRPr="00144EB5">
        <w:rPr>
          <w:szCs w:val="24"/>
        </w:rPr>
        <w:t>-GaN regions</w:t>
      </w:r>
      <w:r w:rsidR="00E473E9">
        <w:rPr>
          <w:szCs w:val="24"/>
        </w:rPr>
        <w:t xml:space="preserve"> in the nanopixel</w:t>
      </w:r>
      <w:r w:rsidRPr="00144EB5">
        <w:rPr>
          <w:szCs w:val="24"/>
        </w:rPr>
        <w:t xml:space="preserve">. Residual surface openings between the </w:t>
      </w:r>
      <w:r w:rsidRPr="00E473E9">
        <w:rPr>
          <w:i/>
          <w:iCs/>
          <w:szCs w:val="24"/>
        </w:rPr>
        <w:t>p</w:t>
      </w:r>
      <w:r w:rsidRPr="00144EB5">
        <w:rPr>
          <w:szCs w:val="24"/>
        </w:rPr>
        <w:t>-GaN nanopixels and surrounding SOG</w:t>
      </w:r>
      <w:r w:rsidR="00E473E9">
        <w:rPr>
          <w:szCs w:val="24"/>
        </w:rPr>
        <w:t xml:space="preserve">, as shown </w:t>
      </w:r>
      <w:r w:rsidRPr="00144EB5">
        <w:rPr>
          <w:szCs w:val="24"/>
        </w:rPr>
        <w:t>in the inset of Figure 5</w:t>
      </w:r>
      <w:r w:rsidR="00E473E9">
        <w:rPr>
          <w:szCs w:val="24"/>
        </w:rPr>
        <w:t xml:space="preserve"> </w:t>
      </w:r>
      <w:r w:rsidRPr="00144EB5">
        <w:rPr>
          <w:szCs w:val="24"/>
        </w:rPr>
        <w:t>(b) in the main manuscript</w:t>
      </w:r>
      <w:r w:rsidR="00E473E9">
        <w:rPr>
          <w:szCs w:val="24"/>
        </w:rPr>
        <w:t xml:space="preserve">, </w:t>
      </w:r>
      <w:r w:rsidRPr="00144EB5">
        <w:rPr>
          <w:szCs w:val="24"/>
        </w:rPr>
        <w:t xml:space="preserve">further </w:t>
      </w:r>
      <w:r w:rsidR="00E473E9">
        <w:rPr>
          <w:szCs w:val="24"/>
        </w:rPr>
        <w:t xml:space="preserve">could </w:t>
      </w:r>
      <w:r w:rsidRPr="00144EB5">
        <w:rPr>
          <w:szCs w:val="24"/>
        </w:rPr>
        <w:t xml:space="preserve">contribute to current </w:t>
      </w:r>
      <w:r w:rsidR="00E473E9">
        <w:rPr>
          <w:szCs w:val="24"/>
        </w:rPr>
        <w:t>leakage/</w:t>
      </w:r>
      <w:r w:rsidRPr="00144EB5">
        <w:rPr>
          <w:szCs w:val="24"/>
        </w:rPr>
        <w:t xml:space="preserve">shorting. </w:t>
      </w:r>
      <w:r w:rsidR="00E473E9">
        <w:rPr>
          <w:szCs w:val="24"/>
        </w:rPr>
        <w:t>Such</w:t>
      </w:r>
      <w:r w:rsidRPr="00144EB5">
        <w:rPr>
          <w:szCs w:val="24"/>
        </w:rPr>
        <w:t xml:space="preserve"> resistance variations and leakage pathways </w:t>
      </w:r>
      <w:r w:rsidR="00E473E9">
        <w:rPr>
          <w:szCs w:val="24"/>
        </w:rPr>
        <w:t>in the devices</w:t>
      </w:r>
      <w:r w:rsidR="00491AC5">
        <w:rPr>
          <w:szCs w:val="24"/>
        </w:rPr>
        <w:t xml:space="preserve"> could also</w:t>
      </w:r>
      <w:r w:rsidR="00E473E9">
        <w:rPr>
          <w:szCs w:val="24"/>
        </w:rPr>
        <w:t xml:space="preserve"> </w:t>
      </w:r>
      <w:r w:rsidRPr="00144EB5">
        <w:rPr>
          <w:szCs w:val="24"/>
        </w:rPr>
        <w:t>result in nonuniform electroluminescence (EL) intensity across the device, as certain nanopixels may experience elevated voltages or current densities.</w:t>
      </w:r>
      <w:r w:rsidR="0044456F">
        <w:rPr>
          <w:szCs w:val="24"/>
        </w:rPr>
        <w:tab/>
      </w:r>
    </w:p>
    <w:p w14:paraId="2E3F5EBF" w14:textId="77777777" w:rsidR="008E3478" w:rsidRPr="00E556A0" w:rsidRDefault="008E3478" w:rsidP="00627695">
      <w:pPr>
        <w:spacing w:line="480" w:lineRule="auto"/>
        <w:jc w:val="both"/>
        <w:rPr>
          <w:szCs w:val="24"/>
        </w:rPr>
      </w:pPr>
      <w:r>
        <w:rPr>
          <w:rFonts w:cs="Times New Roman"/>
          <w:b/>
          <w:szCs w:val="24"/>
        </w:rPr>
        <w:t>Section S5</w:t>
      </w:r>
      <w:r w:rsidRPr="00D04A02">
        <w:rPr>
          <w:rFonts w:cs="Times New Roman"/>
          <w:b/>
          <w:szCs w:val="24"/>
        </w:rPr>
        <w:t xml:space="preserve">. </w:t>
      </w:r>
      <w:r w:rsidRPr="00981BCA">
        <w:rPr>
          <w:rFonts w:cs="Times New Roman"/>
          <w:b/>
          <w:szCs w:val="24"/>
          <w:lang w:val="en-CA"/>
        </w:rPr>
        <w:t>Device</w:t>
      </w:r>
      <w:r>
        <w:rPr>
          <w:rFonts w:cs="Times New Roman"/>
          <w:b/>
          <w:szCs w:val="24"/>
          <w:lang w:val="en-CA"/>
        </w:rPr>
        <w:t>-</w:t>
      </w:r>
      <w:r w:rsidRPr="00981BCA">
        <w:rPr>
          <w:rFonts w:cs="Times New Roman"/>
          <w:b/>
          <w:szCs w:val="24"/>
          <w:lang w:val="en-CA"/>
        </w:rPr>
        <w:t>to</w:t>
      </w:r>
      <w:r>
        <w:rPr>
          <w:rFonts w:cs="Times New Roman"/>
          <w:b/>
          <w:szCs w:val="24"/>
          <w:lang w:val="en-CA"/>
        </w:rPr>
        <w:t>-</w:t>
      </w:r>
      <w:r w:rsidRPr="00981BCA">
        <w:rPr>
          <w:rFonts w:cs="Times New Roman"/>
          <w:b/>
          <w:szCs w:val="24"/>
          <w:lang w:val="en-CA"/>
        </w:rPr>
        <w:t xml:space="preserve">device </w:t>
      </w:r>
      <w:r>
        <w:rPr>
          <w:rFonts w:cs="Times New Roman"/>
          <w:b/>
          <w:szCs w:val="24"/>
          <w:lang w:val="en-CA"/>
        </w:rPr>
        <w:t>EQE characteristics in UV-C nanopixel devices.</w:t>
      </w:r>
    </w:p>
    <w:p w14:paraId="50229AF4" w14:textId="77777777" w:rsidR="00D832CA" w:rsidRPr="002865E7" w:rsidRDefault="00FD2A11" w:rsidP="00505B13">
      <w:pPr>
        <w:spacing w:line="480" w:lineRule="auto"/>
        <w:jc w:val="center"/>
        <w:rPr>
          <w:rFonts w:cs="Times New Roman"/>
          <w:sz w:val="22"/>
        </w:rPr>
      </w:pPr>
      <w:r>
        <w:rPr>
          <w:noProof/>
        </w:rPr>
        <w:drawing>
          <wp:inline distT="0" distB="0" distL="0" distR="0" wp14:anchorId="056568AD" wp14:editId="1E6D5572">
            <wp:extent cx="5046586" cy="4010025"/>
            <wp:effectExtent l="0" t="0" r="0" b="0"/>
            <wp:docPr id="115011817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3" t="7222" r="7727" b="2919"/>
                    <a:stretch/>
                  </pic:blipFill>
                  <pic:spPr bwMode="auto">
                    <a:xfrm>
                      <a:off x="0" y="0"/>
                      <a:ext cx="5053897" cy="401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F6D1D" w14:textId="77777777" w:rsidR="00505B13" w:rsidRPr="00201AAC" w:rsidRDefault="00505B13" w:rsidP="00505B13">
      <w:pPr>
        <w:spacing w:line="480" w:lineRule="auto"/>
        <w:jc w:val="both"/>
        <w:rPr>
          <w:sz w:val="22"/>
        </w:rPr>
      </w:pPr>
      <w:r w:rsidRPr="00201AAC">
        <w:rPr>
          <w:rFonts w:cs="Times New Roman"/>
          <w:b/>
          <w:sz w:val="22"/>
        </w:rPr>
        <w:t>Figure S</w:t>
      </w:r>
      <w:r w:rsidR="00E008B6">
        <w:rPr>
          <w:rFonts w:cs="Times New Roman"/>
          <w:b/>
          <w:sz w:val="22"/>
        </w:rPr>
        <w:t>5</w:t>
      </w:r>
      <w:r w:rsidRPr="00201AAC">
        <w:rPr>
          <w:rFonts w:cs="Times New Roman"/>
          <w:sz w:val="22"/>
        </w:rPr>
        <w:t xml:space="preserve">. </w:t>
      </w:r>
      <w:r w:rsidR="00E008B6">
        <w:rPr>
          <w:sz w:val="22"/>
        </w:rPr>
        <w:t>Measure</w:t>
      </w:r>
      <w:r w:rsidR="00AD57E2">
        <w:rPr>
          <w:sz w:val="22"/>
        </w:rPr>
        <w:t>d</w:t>
      </w:r>
      <w:r w:rsidR="00E008B6">
        <w:rPr>
          <w:sz w:val="22"/>
        </w:rPr>
        <w:t xml:space="preserve"> external quantum efficiency (EQE)</w:t>
      </w:r>
      <w:r w:rsidR="00AD57E2">
        <w:rPr>
          <w:sz w:val="22"/>
        </w:rPr>
        <w:t xml:space="preserve"> curves with respect to injected current density</w:t>
      </w:r>
      <w:r w:rsidR="00E008B6">
        <w:rPr>
          <w:sz w:val="22"/>
        </w:rPr>
        <w:t xml:space="preserve">, of the </w:t>
      </w:r>
      <w:r w:rsidR="00D56995">
        <w:rPr>
          <w:sz w:val="22"/>
        </w:rPr>
        <w:t xml:space="preserve">best performing </w:t>
      </w:r>
      <w:r w:rsidR="00E008B6">
        <w:rPr>
          <w:sz w:val="22"/>
        </w:rPr>
        <w:t>devices that were fabricated and characterized. All measurements were performed at continuous wave (CW) biasing conditions</w:t>
      </w:r>
      <w:r w:rsidR="008E3478">
        <w:rPr>
          <w:sz w:val="22"/>
        </w:rPr>
        <w:t>, on-wafer</w:t>
      </w:r>
      <w:r w:rsidR="00E008B6">
        <w:rPr>
          <w:sz w:val="22"/>
        </w:rPr>
        <w:t xml:space="preserve"> and at room temperature (~300 K) without any heat sink or active cooling.</w:t>
      </w:r>
    </w:p>
    <w:p w14:paraId="3129CFA5" w14:textId="77777777" w:rsidR="00DF7B29" w:rsidRDefault="00DF7B29" w:rsidP="00DF7B29">
      <w:pPr>
        <w:spacing w:line="480" w:lineRule="auto"/>
        <w:jc w:val="both"/>
        <w:rPr>
          <w:rFonts w:cs="Times New Roman"/>
          <w:b/>
          <w:szCs w:val="24"/>
          <w:lang w:val="en-CA"/>
        </w:rPr>
      </w:pPr>
      <w:r>
        <w:rPr>
          <w:rFonts w:cs="Times New Roman"/>
          <w:b/>
          <w:szCs w:val="24"/>
        </w:rPr>
        <w:lastRenderedPageBreak/>
        <w:t>Section S6</w:t>
      </w:r>
      <w:r w:rsidRPr="00D04A02">
        <w:rPr>
          <w:rFonts w:cs="Times New Roman"/>
          <w:b/>
          <w:szCs w:val="24"/>
        </w:rPr>
        <w:t xml:space="preserve">. </w:t>
      </w:r>
      <w:r>
        <w:rPr>
          <w:rFonts w:cs="Times New Roman"/>
          <w:b/>
          <w:szCs w:val="24"/>
          <w:lang w:val="en-CA"/>
        </w:rPr>
        <w:t xml:space="preserve">EQE measurement </w:t>
      </w:r>
      <w:r w:rsidR="001074DF">
        <w:rPr>
          <w:rFonts w:cs="Times New Roman"/>
          <w:b/>
          <w:szCs w:val="24"/>
          <w:lang w:val="en-CA"/>
        </w:rPr>
        <w:t xml:space="preserve">setup and </w:t>
      </w:r>
      <w:r>
        <w:rPr>
          <w:rFonts w:cs="Times New Roman"/>
          <w:b/>
          <w:szCs w:val="24"/>
          <w:lang w:val="en-CA"/>
        </w:rPr>
        <w:t>schematic.</w:t>
      </w:r>
    </w:p>
    <w:p w14:paraId="2C0FCC2D" w14:textId="77777777" w:rsidR="008E747F" w:rsidRPr="00E556A0" w:rsidRDefault="001074DF" w:rsidP="00DF7B29">
      <w:pPr>
        <w:spacing w:line="480" w:lineRule="auto"/>
        <w:jc w:val="both"/>
        <w:rPr>
          <w:szCs w:val="24"/>
        </w:rPr>
      </w:pPr>
      <w:r>
        <w:rPr>
          <w:noProof/>
          <w:szCs w:val="24"/>
        </w:rPr>
        <w:drawing>
          <wp:inline distT="0" distB="0" distL="0" distR="0" wp14:anchorId="6373AA6A" wp14:editId="675D8098">
            <wp:extent cx="5944235" cy="1902887"/>
            <wp:effectExtent l="0" t="0" r="0" b="2540"/>
            <wp:docPr id="141839980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2"/>
                    <a:stretch/>
                  </pic:blipFill>
                  <pic:spPr bwMode="auto">
                    <a:xfrm>
                      <a:off x="0" y="0"/>
                      <a:ext cx="5996793" cy="191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18AF04" w14:textId="77777777" w:rsidR="008E747F" w:rsidRDefault="00614A3D" w:rsidP="00614A3D">
      <w:pPr>
        <w:tabs>
          <w:tab w:val="clear" w:pos="432"/>
        </w:tabs>
        <w:spacing w:before="0" w:beforeAutospacing="0" w:after="160" w:afterAutospacing="0" w:line="480" w:lineRule="auto"/>
        <w:contextualSpacing w:val="0"/>
        <w:jc w:val="both"/>
      </w:pPr>
      <w:r w:rsidRPr="00614A3D">
        <w:rPr>
          <w:rFonts w:cs="Times New Roman"/>
          <w:b/>
          <w:bCs/>
          <w:sz w:val="22"/>
        </w:rPr>
        <w:t>Figure S6.</w:t>
      </w:r>
      <w:r>
        <w:rPr>
          <w:rFonts w:cs="Times New Roman"/>
          <w:b/>
          <w:bCs/>
          <w:sz w:val="22"/>
        </w:rPr>
        <w:t xml:space="preserve"> </w:t>
      </w:r>
      <w:r w:rsidRPr="00614A3D">
        <w:rPr>
          <w:rFonts w:cs="Times New Roman"/>
          <w:bCs/>
          <w:sz w:val="22"/>
        </w:rPr>
        <w:t xml:space="preserve">(a) UV-C measurement setup: the UV-C emitting nanopixel device is mounted directly on top of a photodiode. UV-C light is collected from the backside through the rough sapphire substrate while the device is probed from the top. (b) Schematic illustration of light emission from the UV-C nanopixel, showing </w:t>
      </w:r>
      <w:r w:rsidR="007F70F9">
        <w:rPr>
          <w:rFonts w:cs="Times New Roman"/>
          <w:bCs/>
          <w:sz w:val="22"/>
        </w:rPr>
        <w:t xml:space="preserve">scattered non-directional </w:t>
      </w:r>
      <w:r w:rsidRPr="00614A3D">
        <w:rPr>
          <w:rFonts w:cs="Times New Roman"/>
          <w:bCs/>
          <w:sz w:val="22"/>
        </w:rPr>
        <w:t xml:space="preserve">emission. However, only the light emitted through the backside is collected, while a significant portion of the emitted light is lost. As a result, the calculated </w:t>
      </w:r>
      <w:r w:rsidR="00200A5C">
        <w:rPr>
          <w:rFonts w:cs="Times New Roman"/>
          <w:bCs/>
          <w:sz w:val="22"/>
        </w:rPr>
        <w:t>EQE</w:t>
      </w:r>
      <w:r w:rsidRPr="00614A3D">
        <w:rPr>
          <w:rFonts w:cs="Times New Roman"/>
          <w:bCs/>
          <w:sz w:val="22"/>
        </w:rPr>
        <w:t xml:space="preserve"> represents an underestimation of the actual device performance.</w:t>
      </w:r>
    </w:p>
    <w:p w14:paraId="4EFF1008" w14:textId="77777777" w:rsidR="001B760C" w:rsidRPr="00DF7B29" w:rsidRDefault="00017A6F" w:rsidP="00383ED5">
      <w:pPr>
        <w:tabs>
          <w:tab w:val="clear" w:pos="432"/>
        </w:tabs>
        <w:spacing w:before="0" w:beforeAutospacing="0" w:after="160" w:afterAutospacing="0" w:line="259" w:lineRule="auto"/>
        <w:contextualSpacing w:val="0"/>
        <w:rPr>
          <w:b/>
          <w:bCs/>
        </w:rPr>
      </w:pPr>
      <w:r w:rsidRPr="008E747F">
        <w:br w:type="page"/>
      </w:r>
      <w:r w:rsidR="008E747F" w:rsidRPr="008E747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1B2A21" wp14:editId="722BDE78">
                <wp:simplePos x="0" y="0"/>
                <wp:positionH relativeFrom="column">
                  <wp:posOffset>7604125</wp:posOffset>
                </wp:positionH>
                <wp:positionV relativeFrom="paragraph">
                  <wp:posOffset>21907</wp:posOffset>
                </wp:positionV>
                <wp:extent cx="2853289" cy="1077218"/>
                <wp:effectExtent l="0" t="0" r="0" b="0"/>
                <wp:wrapNone/>
                <wp:docPr id="18" name="TextBox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ADE4576D-A7A5-D28C-996A-876C53CAFBC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289" cy="107721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8F6B1B" w14:textId="77777777" w:rsidR="008E747F" w:rsidRDefault="008E747F" w:rsidP="008E747F">
                            <w:pPr>
                              <w:jc w:val="center"/>
                              <w:rPr>
                                <w:rFonts w:asciiTheme="minorHAnsi" w:hAnsi="Calibr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Theme="minorHAnsi" w:hAnsi="Calibr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(+) </w:t>
                            </w:r>
                            <w:r>
                              <w:rPr>
                                <w:rFonts w:asciiTheme="minorHAns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p</w:t>
                            </w:r>
                            <w:r>
                              <w:rPr>
                                <w:rFonts w:asciiTheme="minorHAnsi" w:hAnsi="Calibr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-Contact probe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1B2A21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margin-left:598.75pt;margin-top:1.7pt;width:224.65pt;height:84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" filled="f" stroked="f">
                <v:textbox style="mso-fit-shape-to-text:t">
                  <w:txbxContent>
                    <w:p w14:paraId="788F6B1B" w14:textId="77777777" w:rsidR="008E747F" w:rsidRDefault="008E747F" w:rsidP="008E747F">
                      <w:pPr>
                        <w:jc w:val="center"/>
                        <w:rPr>
                          <w:rFonts w:asciiTheme="minorHAnsi" w:hAnsi="Calibri"/>
                          <w:color w:val="000000" w:themeColor="text1"/>
                          <w:kern w:val="24"/>
                          <w:sz w:val="64"/>
                          <w:szCs w:val="64"/>
                        </w:rPr>
                      </w:pPr>
                      <w:r>
                        <w:rPr>
                          <w:rFonts w:asciiTheme="minorHAnsi" w:hAnsi="Calibr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(+) </w:t>
                      </w:r>
                      <w:r>
                        <w:rPr>
                          <w:rFonts w:asciiTheme="minorHAnsi" w:hAnsi="Calibr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</w:rPr>
                        <w:t>p</w:t>
                      </w:r>
                      <w:r>
                        <w:rPr>
                          <w:rFonts w:asciiTheme="minorHAnsi" w:hAnsi="Calibri"/>
                          <w:color w:val="000000" w:themeColor="text1"/>
                          <w:kern w:val="24"/>
                          <w:sz w:val="64"/>
                          <w:szCs w:val="64"/>
                        </w:rPr>
                        <w:t>-Contact probe</w:t>
                      </w:r>
                    </w:p>
                  </w:txbxContent>
                </v:textbox>
              </v:shape>
            </w:pict>
          </mc:Fallback>
        </mc:AlternateContent>
      </w:r>
      <w:r w:rsidR="00643795">
        <w:rPr>
          <w:b/>
          <w:bCs/>
        </w:rPr>
        <w:t>Section S7</w:t>
      </w:r>
      <w:r w:rsidR="00987973" w:rsidRPr="00DF7B29">
        <w:rPr>
          <w:b/>
          <w:bCs/>
        </w:rPr>
        <w:t xml:space="preserve">. </w:t>
      </w:r>
      <w:r w:rsidR="00121CF9">
        <w:rPr>
          <w:b/>
          <w:bCs/>
        </w:rPr>
        <w:t>B</w:t>
      </w:r>
      <w:r w:rsidR="00643795">
        <w:rPr>
          <w:b/>
          <w:bCs/>
        </w:rPr>
        <w:t xml:space="preserve">enchmarking figure </w:t>
      </w:r>
      <w:r w:rsidR="00987973" w:rsidRPr="00DF7B29">
        <w:rPr>
          <w:b/>
          <w:bCs/>
        </w:rPr>
        <w:t xml:space="preserve">of various state-of-art </w:t>
      </w:r>
      <w:r w:rsidR="00121CF9">
        <w:rPr>
          <w:b/>
          <w:bCs/>
        </w:rPr>
        <w:t>[20</w:t>
      </w:r>
      <m:oMath>
        <m:r>
          <m:rPr>
            <m:sty m:val="bi"/>
          </m:rPr>
          <w:rPr>
            <w:rFonts w:ascii="Cambria Math" w:hAnsi="Cambria Math"/>
          </w:rPr>
          <m:t>μ</m:t>
        </m:r>
      </m:oMath>
      <w:r w:rsidR="00121CF9">
        <w:rPr>
          <w:b/>
          <w:bCs/>
        </w:rPr>
        <w:t>m]</w:t>
      </w:r>
      <w:r w:rsidR="00121CF9" w:rsidRPr="00121CF9">
        <w:rPr>
          <w:b/>
          <w:bCs/>
          <w:vertAlign w:val="superscript"/>
        </w:rPr>
        <w:t>2</w:t>
      </w:r>
      <w:r w:rsidR="00121CF9">
        <w:rPr>
          <w:b/>
          <w:bCs/>
        </w:rPr>
        <w:t xml:space="preserve"> UV-C LED </w:t>
      </w:r>
      <w:r w:rsidR="00987973" w:rsidRPr="00DF7B29">
        <w:rPr>
          <w:b/>
          <w:bCs/>
        </w:rPr>
        <w:t>devices and devices in this work</w:t>
      </w:r>
    </w:p>
    <w:p w14:paraId="2A16EC2F" w14:textId="77777777" w:rsidR="00DF7B29" w:rsidRDefault="00490270" w:rsidP="00987973">
      <w:pPr>
        <w:spacing w:line="480" w:lineRule="auto"/>
        <w:jc w:val="both"/>
      </w:pPr>
      <w:r w:rsidRPr="00490270">
        <w:rPr>
          <w:noProof/>
        </w:rPr>
        <w:drawing>
          <wp:inline distT="0" distB="0" distL="0" distR="0" wp14:anchorId="1802A16D" wp14:editId="37F7816E">
            <wp:extent cx="5943600" cy="4548505"/>
            <wp:effectExtent l="0" t="0" r="0" b="0"/>
            <wp:docPr id="20999721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F826B" w14:textId="77777777" w:rsidR="0077238F" w:rsidRDefault="00121CF9" w:rsidP="00987973">
      <w:pPr>
        <w:spacing w:line="480" w:lineRule="auto"/>
        <w:jc w:val="both"/>
        <w:rPr>
          <w:sz w:val="22"/>
        </w:rPr>
      </w:pPr>
      <w:r w:rsidRPr="00201AAC">
        <w:rPr>
          <w:rFonts w:cs="Times New Roman"/>
          <w:b/>
          <w:sz w:val="22"/>
        </w:rPr>
        <w:t>Figure S</w:t>
      </w:r>
      <w:r>
        <w:rPr>
          <w:rFonts w:cs="Times New Roman"/>
          <w:b/>
          <w:sz w:val="22"/>
        </w:rPr>
        <w:t>7</w:t>
      </w:r>
      <w:r w:rsidRPr="00201AAC">
        <w:rPr>
          <w:rFonts w:cs="Times New Roman"/>
          <w:sz w:val="22"/>
        </w:rPr>
        <w:t>.</w:t>
      </w:r>
      <w:r w:rsidR="003A1C4F" w:rsidRPr="003A1C4F">
        <w:rPr>
          <w:rFonts w:cs="Times New Roman"/>
          <w:sz w:val="22"/>
        </w:rPr>
        <w:t xml:space="preserve"> Reported EQE values of various state-of-the-art UV-C LED devices with </w:t>
      </w:r>
      <w:r w:rsidR="00F50E8F">
        <w:rPr>
          <w:sz w:val="22"/>
        </w:rPr>
        <w:t xml:space="preserve">[20 </w:t>
      </w:r>
      <m:oMath>
        <m:r>
          <w:rPr>
            <w:rFonts w:ascii="Cambria Math" w:hAnsi="Cambria Math"/>
            <w:sz w:val="22"/>
          </w:rPr>
          <m:t>μ</m:t>
        </m:r>
      </m:oMath>
      <w:r w:rsidR="00F50E8F">
        <w:rPr>
          <w:sz w:val="22"/>
        </w:rPr>
        <w:t>m]</w:t>
      </w:r>
      <w:r w:rsidR="00F50E8F" w:rsidRPr="00F50E8F">
        <w:rPr>
          <w:sz w:val="22"/>
          <w:vertAlign w:val="superscript"/>
        </w:rPr>
        <w:t>2</w:t>
      </w:r>
      <w:r w:rsidR="00F50E8F">
        <w:rPr>
          <w:sz w:val="22"/>
        </w:rPr>
        <w:t xml:space="preserve"> pixel dimensions</w:t>
      </w:r>
      <w:r w:rsidR="00A93943">
        <w:rPr>
          <w:sz w:val="22"/>
        </w:rPr>
        <w:t>,</w:t>
      </w:r>
      <w:r w:rsidR="00F50E8F">
        <w:rPr>
          <w:sz w:val="22"/>
        </w:rPr>
        <w:t xml:space="preserve"> </w:t>
      </w:r>
      <w:r w:rsidR="00A93943">
        <w:rPr>
          <w:sz w:val="22"/>
        </w:rPr>
        <w:t xml:space="preserve">based on recent </w:t>
      </w:r>
      <w:r w:rsidR="003404ED" w:rsidRPr="003404ED">
        <w:rPr>
          <w:sz w:val="22"/>
        </w:rPr>
        <w:t>literatur</w:t>
      </w:r>
      <w:r w:rsidR="00A93943">
        <w:rPr>
          <w:sz w:val="22"/>
        </w:rPr>
        <w:t xml:space="preserve">e. </w:t>
      </w:r>
      <w:r w:rsidR="00E64ECA">
        <w:rPr>
          <w:sz w:val="22"/>
        </w:rPr>
        <w:t xml:space="preserve"> </w:t>
      </w:r>
      <w:r w:rsidR="00AC1AFD">
        <w:rPr>
          <w:sz w:val="22"/>
        </w:rPr>
        <w:t xml:space="preserve">The reported </w:t>
      </w:r>
      <w:r w:rsidR="00A93943" w:rsidRPr="00A93943">
        <w:rPr>
          <w:sz w:val="22"/>
        </w:rPr>
        <w:t xml:space="preserve">values are benchmarked against the </w:t>
      </w:r>
      <w:r w:rsidR="00AC1AFD">
        <w:rPr>
          <w:sz w:val="22"/>
        </w:rPr>
        <w:t xml:space="preserve">on-wafer EQE </w:t>
      </w:r>
      <w:r w:rsidR="00A93943" w:rsidRPr="00A93943">
        <w:rPr>
          <w:sz w:val="22"/>
        </w:rPr>
        <w:t>performance of our fabricated micropixel and nanopixel array devices.</w:t>
      </w:r>
    </w:p>
    <w:p w14:paraId="6CEB1750" w14:textId="77777777" w:rsidR="0077238F" w:rsidRDefault="0077238F" w:rsidP="009C0440">
      <w:pPr>
        <w:spacing w:line="480" w:lineRule="auto"/>
        <w:jc w:val="both"/>
        <w:rPr>
          <w:sz w:val="22"/>
        </w:rPr>
      </w:pPr>
    </w:p>
    <w:p w14:paraId="11EA4D1B" w14:textId="77777777" w:rsidR="0034508F" w:rsidRDefault="0034508F" w:rsidP="009C0440">
      <w:pPr>
        <w:spacing w:line="480" w:lineRule="auto"/>
        <w:jc w:val="both"/>
        <w:rPr>
          <w:sz w:val="22"/>
        </w:rPr>
      </w:pPr>
    </w:p>
    <w:p w14:paraId="649CADA5" w14:textId="77777777" w:rsidR="0034508F" w:rsidRDefault="0034508F" w:rsidP="009C0440">
      <w:pPr>
        <w:spacing w:line="480" w:lineRule="auto"/>
        <w:jc w:val="both"/>
        <w:rPr>
          <w:sz w:val="22"/>
        </w:rPr>
      </w:pPr>
    </w:p>
    <w:p w14:paraId="69BE6C8E" w14:textId="77777777" w:rsidR="0034508F" w:rsidRDefault="0034508F" w:rsidP="009C0440">
      <w:pPr>
        <w:spacing w:line="480" w:lineRule="auto"/>
        <w:jc w:val="both"/>
        <w:rPr>
          <w:sz w:val="22"/>
        </w:rPr>
      </w:pPr>
    </w:p>
    <w:p w14:paraId="495766B7" w14:textId="77777777" w:rsidR="00383ED5" w:rsidRDefault="00383ED5" w:rsidP="0034508F">
      <w:pPr>
        <w:tabs>
          <w:tab w:val="clear" w:pos="432"/>
        </w:tabs>
        <w:spacing w:before="0" w:beforeAutospacing="0" w:after="160" w:afterAutospacing="0" w:line="259" w:lineRule="auto"/>
        <w:contextualSpacing w:val="0"/>
        <w:rPr>
          <w:b/>
          <w:bCs/>
        </w:rPr>
      </w:pPr>
    </w:p>
    <w:p w14:paraId="390C603C" w14:textId="77777777" w:rsidR="00383ED5" w:rsidRDefault="00383ED5" w:rsidP="0034508F">
      <w:pPr>
        <w:tabs>
          <w:tab w:val="clear" w:pos="432"/>
        </w:tabs>
        <w:spacing w:before="0" w:beforeAutospacing="0" w:after="160" w:afterAutospacing="0" w:line="259" w:lineRule="auto"/>
        <w:contextualSpacing w:val="0"/>
        <w:rPr>
          <w:b/>
          <w:bCs/>
        </w:rPr>
      </w:pPr>
    </w:p>
    <w:p w14:paraId="2AD4AAE6" w14:textId="77777777" w:rsidR="0034508F" w:rsidRPr="00DF7B29" w:rsidRDefault="0034508F" w:rsidP="0034508F">
      <w:pPr>
        <w:tabs>
          <w:tab w:val="clear" w:pos="432"/>
        </w:tabs>
        <w:spacing w:before="0" w:beforeAutospacing="0" w:after="160" w:afterAutospacing="0" w:line="259" w:lineRule="auto"/>
        <w:contextualSpacing w:val="0"/>
        <w:rPr>
          <w:b/>
          <w:bCs/>
        </w:rPr>
      </w:pPr>
      <w:r>
        <w:rPr>
          <w:b/>
          <w:bCs/>
        </w:rPr>
        <w:lastRenderedPageBreak/>
        <w:t>Section S8</w:t>
      </w:r>
      <w:r w:rsidRPr="00DF7B29">
        <w:rPr>
          <w:b/>
          <w:bCs/>
        </w:rPr>
        <w:t xml:space="preserve">. </w:t>
      </w:r>
      <w:r w:rsidR="00CD7970">
        <w:rPr>
          <w:b/>
          <w:bCs/>
        </w:rPr>
        <w:t>Monte Carlo simulation of dislocation density in nanopixels</w:t>
      </w:r>
    </w:p>
    <w:p w14:paraId="3BAD0FDF" w14:textId="77777777" w:rsidR="0034508F" w:rsidRDefault="0034508F" w:rsidP="0034508F">
      <w:pPr>
        <w:spacing w:line="480" w:lineRule="auto"/>
        <w:jc w:val="center"/>
        <w:rPr>
          <w:sz w:val="22"/>
        </w:rPr>
      </w:pPr>
      <w:r>
        <w:rPr>
          <w:noProof/>
        </w:rPr>
        <w:drawing>
          <wp:inline distT="0" distB="0" distL="0" distR="0" wp14:anchorId="2D2D2098" wp14:editId="37483392">
            <wp:extent cx="5016041" cy="3832225"/>
            <wp:effectExtent l="0" t="0" r="0" b="0"/>
            <wp:docPr id="782139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59" cy="383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6C170" w14:textId="77777777" w:rsidR="0034508F" w:rsidRDefault="0034508F" w:rsidP="0034508F">
      <w:pPr>
        <w:spacing w:line="480" w:lineRule="auto"/>
        <w:jc w:val="both"/>
        <w:rPr>
          <w:rFonts w:cs="Times New Roman"/>
          <w:sz w:val="22"/>
        </w:rPr>
      </w:pPr>
      <w:r w:rsidRPr="00201AAC">
        <w:rPr>
          <w:rFonts w:cs="Times New Roman"/>
          <w:b/>
          <w:sz w:val="22"/>
        </w:rPr>
        <w:t>Figure S</w:t>
      </w:r>
      <w:r>
        <w:rPr>
          <w:rFonts w:cs="Times New Roman"/>
          <w:b/>
          <w:sz w:val="22"/>
        </w:rPr>
        <w:t>8</w:t>
      </w:r>
      <w:r w:rsidRPr="00201AAC">
        <w:rPr>
          <w:rFonts w:cs="Times New Roman"/>
          <w:sz w:val="22"/>
        </w:rPr>
        <w:t>.</w:t>
      </w:r>
      <w:r w:rsidRPr="003A1C4F">
        <w:rPr>
          <w:rFonts w:cs="Times New Roman"/>
          <w:sz w:val="22"/>
        </w:rPr>
        <w:t xml:space="preserve"> </w:t>
      </w:r>
      <w:r w:rsidR="004F2FA6">
        <w:rPr>
          <w:rFonts w:cs="Times New Roman"/>
          <w:sz w:val="22"/>
        </w:rPr>
        <w:t xml:space="preserve">Statistical </w:t>
      </w:r>
      <w:r w:rsidR="004F2FA6" w:rsidRPr="004F2FA6">
        <w:rPr>
          <w:rFonts w:cs="Times New Roman"/>
          <w:sz w:val="22"/>
        </w:rPr>
        <w:t xml:space="preserve">Monte Carlo simulation </w:t>
      </w:r>
      <w:r w:rsidR="00B52914">
        <w:rPr>
          <w:rFonts w:cs="Times New Roman"/>
          <w:sz w:val="22"/>
        </w:rPr>
        <w:t xml:space="preserve">model </w:t>
      </w:r>
      <w:r w:rsidR="004F2FA6" w:rsidRPr="004F2FA6">
        <w:rPr>
          <w:rFonts w:cs="Times New Roman"/>
          <w:sz w:val="22"/>
        </w:rPr>
        <w:t xml:space="preserve">of the percentage of dislocation-free pixels as a function of pixel diameter, </w:t>
      </w:r>
      <w:r w:rsidR="00B52914">
        <w:rPr>
          <w:rFonts w:cs="Times New Roman"/>
          <w:sz w:val="22"/>
        </w:rPr>
        <w:t>two different</w:t>
      </w:r>
      <w:r w:rsidR="004F2FA6" w:rsidRPr="004F2FA6">
        <w:rPr>
          <w:rFonts w:cs="Times New Roman"/>
          <w:sz w:val="22"/>
        </w:rPr>
        <w:t xml:space="preserve"> initial dislocation densities (</w:t>
      </w:r>
      <w:r w:rsidR="00B52914">
        <w:rPr>
          <w:rFonts w:cs="Times New Roman"/>
          <w:sz w:val="22"/>
        </w:rPr>
        <w:t xml:space="preserve">AlN on </w:t>
      </w:r>
      <w:proofErr w:type="gramStart"/>
      <w:r w:rsidR="00B52914">
        <w:rPr>
          <w:rFonts w:cs="Times New Roman"/>
          <w:sz w:val="22"/>
        </w:rPr>
        <w:t>NPSS :</w:t>
      </w:r>
      <w:proofErr w:type="gramEnd"/>
      <w:r w:rsidR="00B52914">
        <w:rPr>
          <w:rFonts w:cs="Times New Roman"/>
          <w:sz w:val="22"/>
        </w:rPr>
        <w:t xml:space="preserve"> 6</w:t>
      </w:r>
      <w:r w:rsidR="004F2FA6" w:rsidRPr="004F2FA6">
        <w:rPr>
          <w:rFonts w:cs="Times New Roman"/>
          <w:sz w:val="22"/>
        </w:rPr>
        <w:t>×10</w:t>
      </w:r>
      <w:r w:rsidR="00B52914">
        <w:rPr>
          <w:rFonts w:cs="Times New Roman"/>
          <w:sz w:val="22"/>
          <w:vertAlign w:val="superscript"/>
        </w:rPr>
        <w:t xml:space="preserve">8 </w:t>
      </w:r>
      <w:r w:rsidR="00B52914" w:rsidRPr="004F2FA6">
        <w:rPr>
          <w:rFonts w:cs="Times New Roman"/>
          <w:sz w:val="22"/>
        </w:rPr>
        <w:t>cm</w:t>
      </w:r>
      <w:r w:rsidR="00B52914" w:rsidRPr="004F2FA6">
        <w:rPr>
          <w:rFonts w:cs="Times New Roman"/>
          <w:sz w:val="22"/>
          <w:vertAlign w:val="superscript"/>
        </w:rPr>
        <w:t>-2</w:t>
      </w:r>
      <w:r w:rsidR="004F2FA6" w:rsidRPr="004F2FA6">
        <w:rPr>
          <w:rFonts w:cs="Times New Roman"/>
          <w:sz w:val="22"/>
        </w:rPr>
        <w:t xml:space="preserve"> </w:t>
      </w:r>
      <w:r w:rsidR="00B52914">
        <w:rPr>
          <w:rFonts w:cs="Times New Roman"/>
          <w:sz w:val="22"/>
        </w:rPr>
        <w:t>and</w:t>
      </w:r>
      <w:r w:rsidR="004F2FA6" w:rsidRPr="004F2FA6">
        <w:rPr>
          <w:rFonts w:cs="Times New Roman"/>
          <w:sz w:val="22"/>
        </w:rPr>
        <w:t xml:space="preserve"> </w:t>
      </w:r>
      <w:r w:rsidR="00B52914">
        <w:rPr>
          <w:rFonts w:cs="Times New Roman"/>
          <w:sz w:val="22"/>
        </w:rPr>
        <w:t>AlN on Sapphire: 6</w:t>
      </w:r>
      <w:r w:rsidR="00B52914" w:rsidRPr="004F2FA6">
        <w:rPr>
          <w:rFonts w:cs="Times New Roman"/>
          <w:sz w:val="22"/>
        </w:rPr>
        <w:t>×10</w:t>
      </w:r>
      <w:r w:rsidR="00B52914">
        <w:rPr>
          <w:rFonts w:cs="Times New Roman"/>
          <w:sz w:val="22"/>
          <w:vertAlign w:val="superscript"/>
        </w:rPr>
        <w:t xml:space="preserve">9 </w:t>
      </w:r>
      <w:r w:rsidR="004F2FA6" w:rsidRPr="004F2FA6">
        <w:rPr>
          <w:rFonts w:cs="Times New Roman"/>
          <w:sz w:val="22"/>
        </w:rPr>
        <w:t>cm</w:t>
      </w:r>
      <w:r w:rsidR="004F2FA6" w:rsidRPr="004F2FA6">
        <w:rPr>
          <w:rFonts w:cs="Times New Roman"/>
          <w:sz w:val="22"/>
          <w:vertAlign w:val="superscript"/>
        </w:rPr>
        <w:t>-2</w:t>
      </w:r>
      <w:r w:rsidR="004F2FA6" w:rsidRPr="004F2FA6">
        <w:rPr>
          <w:rFonts w:cs="Times New Roman"/>
          <w:sz w:val="22"/>
        </w:rPr>
        <w:t>), to highlight the impact of top-down</w:t>
      </w:r>
      <w:r w:rsidR="00B52914">
        <w:rPr>
          <w:rFonts w:cs="Times New Roman"/>
          <w:sz w:val="22"/>
        </w:rPr>
        <w:t xml:space="preserve"> nanoscale pixelation</w:t>
      </w:r>
      <w:r w:rsidR="004F2FA6" w:rsidRPr="004F2FA6">
        <w:rPr>
          <w:rFonts w:cs="Times New Roman"/>
          <w:sz w:val="22"/>
        </w:rPr>
        <w:t xml:space="preserve"> </w:t>
      </w:r>
      <w:r w:rsidR="00B52914">
        <w:rPr>
          <w:rFonts w:cs="Times New Roman"/>
          <w:sz w:val="22"/>
        </w:rPr>
        <w:t xml:space="preserve">of UV-C heterostructures </w:t>
      </w:r>
      <w:r w:rsidR="004F2FA6" w:rsidRPr="004F2FA6">
        <w:rPr>
          <w:rFonts w:cs="Times New Roman"/>
          <w:sz w:val="22"/>
        </w:rPr>
        <w:t xml:space="preserve">across </w:t>
      </w:r>
      <w:r w:rsidR="007308FF">
        <w:rPr>
          <w:rFonts w:cs="Times New Roman"/>
          <w:sz w:val="22"/>
        </w:rPr>
        <w:t>different epilayer/</w:t>
      </w:r>
      <w:r w:rsidR="004F2FA6" w:rsidRPr="004F2FA6">
        <w:rPr>
          <w:rFonts w:cs="Times New Roman"/>
          <w:sz w:val="22"/>
        </w:rPr>
        <w:t>substrate</w:t>
      </w:r>
      <w:r w:rsidR="007308FF">
        <w:rPr>
          <w:rFonts w:cs="Times New Roman"/>
          <w:sz w:val="22"/>
        </w:rPr>
        <w:t xml:space="preserve"> qualities.</w:t>
      </w:r>
    </w:p>
    <w:p w14:paraId="3E2F4D3D" w14:textId="77777777" w:rsidR="00CD11C3" w:rsidRDefault="00CD11C3">
      <w:pPr>
        <w:tabs>
          <w:tab w:val="clear" w:pos="432"/>
        </w:tabs>
        <w:spacing w:before="0" w:beforeAutospacing="0" w:after="160" w:afterAutospacing="0" w:line="259" w:lineRule="auto"/>
        <w:contextualSpacing w:val="0"/>
        <w:rPr>
          <w:b/>
          <w:bCs/>
        </w:rPr>
      </w:pPr>
      <w:r>
        <w:rPr>
          <w:b/>
          <w:bCs/>
        </w:rPr>
        <w:br w:type="page"/>
      </w:r>
    </w:p>
    <w:p w14:paraId="187757E4" w14:textId="3A1C61D4" w:rsidR="00CD11C3" w:rsidRDefault="00CD11C3" w:rsidP="00CD11C3">
      <w:pPr>
        <w:tabs>
          <w:tab w:val="clear" w:pos="432"/>
        </w:tabs>
        <w:spacing w:before="0" w:beforeAutospacing="0" w:after="160" w:afterAutospacing="0" w:line="259" w:lineRule="auto"/>
        <w:contextualSpacing w:val="0"/>
        <w:rPr>
          <w:b/>
          <w:bCs/>
        </w:rPr>
      </w:pPr>
      <w:r>
        <w:rPr>
          <w:b/>
          <w:bCs/>
        </w:rPr>
        <w:lastRenderedPageBreak/>
        <w:t>Section S</w:t>
      </w:r>
      <w:r w:rsidR="00C03C3B">
        <w:rPr>
          <w:b/>
          <w:bCs/>
        </w:rPr>
        <w:t>9</w:t>
      </w:r>
      <w:r w:rsidRPr="00DF7B29">
        <w:rPr>
          <w:b/>
          <w:bCs/>
        </w:rPr>
        <w:t xml:space="preserve">. </w:t>
      </w:r>
      <w:r>
        <w:rPr>
          <w:b/>
          <w:bCs/>
        </w:rPr>
        <w:t xml:space="preserve">2D FDTD of </w:t>
      </w:r>
      <w:proofErr w:type="spellStart"/>
      <w:r>
        <w:rPr>
          <w:b/>
          <w:bCs/>
        </w:rPr>
        <w:t>thinfilm</w:t>
      </w:r>
      <w:proofErr w:type="spellEnd"/>
      <w:r>
        <w:rPr>
          <w:b/>
          <w:bCs/>
        </w:rPr>
        <w:t xml:space="preserve"> UV-C </w:t>
      </w:r>
      <w:proofErr w:type="spellStart"/>
      <w:r>
        <w:rPr>
          <w:b/>
          <w:bCs/>
        </w:rPr>
        <w:t>micrpixels</w:t>
      </w:r>
      <w:proofErr w:type="spellEnd"/>
    </w:p>
    <w:p w14:paraId="3A957571" w14:textId="77777777" w:rsidR="00CD11C3" w:rsidRPr="00DF7B29" w:rsidRDefault="00CD11C3" w:rsidP="00CD11C3">
      <w:pPr>
        <w:tabs>
          <w:tab w:val="clear" w:pos="432"/>
        </w:tabs>
        <w:spacing w:before="0" w:beforeAutospacing="0" w:after="160" w:afterAutospacing="0" w:line="259" w:lineRule="auto"/>
        <w:contextualSpacing w:val="0"/>
        <w:rPr>
          <w:b/>
          <w:bCs/>
        </w:rPr>
      </w:pPr>
    </w:p>
    <w:p w14:paraId="35737615" w14:textId="12C74CE4" w:rsidR="00CD11C3" w:rsidRPr="00CD11C3" w:rsidRDefault="00CD11C3" w:rsidP="00CD11C3">
      <w:pPr>
        <w:jc w:val="center"/>
        <w:rPr>
          <w:rFonts w:ascii="Arial" w:hAnsi="Arial" w:cs="Arial"/>
          <w:color w:val="000000"/>
          <w:sz w:val="22"/>
        </w:rPr>
      </w:pPr>
      <w:r w:rsidRPr="00830B75">
        <w:rPr>
          <w:rFonts w:ascii="Arial" w:hAnsi="Arial" w:cs="Arial"/>
          <w:noProof/>
          <w:color w:val="000000"/>
          <w:sz w:val="22"/>
        </w:rPr>
        <w:drawing>
          <wp:inline distT="0" distB="0" distL="0" distR="0" wp14:anchorId="35DEA64A" wp14:editId="58EDC289">
            <wp:extent cx="5603936" cy="2942705"/>
            <wp:effectExtent l="0" t="0" r="0" b="3810"/>
            <wp:docPr id="16649749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974933" name="Picture 1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484" cy="296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5DC92" w14:textId="210CAF95" w:rsidR="00CD11C3" w:rsidRDefault="00CD11C3" w:rsidP="00CD11C3">
      <w:pPr>
        <w:spacing w:line="480" w:lineRule="auto"/>
        <w:jc w:val="both"/>
        <w:rPr>
          <w:rFonts w:cs="Times New Roman"/>
          <w:sz w:val="22"/>
        </w:rPr>
      </w:pPr>
      <w:r w:rsidRPr="00201AAC">
        <w:rPr>
          <w:rFonts w:cs="Times New Roman"/>
          <w:b/>
          <w:sz w:val="22"/>
        </w:rPr>
        <w:t>Figure S</w:t>
      </w:r>
      <w:r>
        <w:rPr>
          <w:rFonts w:cs="Times New Roman"/>
          <w:b/>
          <w:sz w:val="22"/>
        </w:rPr>
        <w:t>9</w:t>
      </w:r>
      <w:r w:rsidRPr="00201AAC">
        <w:rPr>
          <w:rFonts w:cs="Times New Roman"/>
          <w:sz w:val="22"/>
        </w:rPr>
        <w:t>.</w:t>
      </w:r>
      <w:r w:rsidRPr="003A1C4F">
        <w:rPr>
          <w:rFonts w:cs="Times New Roman"/>
          <w:sz w:val="22"/>
        </w:rPr>
        <w:t xml:space="preserve"> </w:t>
      </w:r>
      <w:r w:rsidRPr="00CD11C3">
        <w:rPr>
          <w:rFonts w:cs="Times New Roman"/>
          <w:sz w:val="22"/>
        </w:rPr>
        <w:t>2-D FDTD simulations. Simulated LEE of planar AlGaN UV-C micropixels as a function of lateral pixel size using a 2D FDTD model at 275 nm. The model includes the AlGaN layer on sapphire substrate, and air boundaries. The calculated LEE increases with decreasing pixel size because guided photons travel a shorter lateral distance before reaching sidewall for extraction. The dotted line is included as a guide to the eye. The calculated values represent relative trends because the 2D model does not reproduce the complete 3D device geometry.</w:t>
      </w:r>
    </w:p>
    <w:p w14:paraId="2A77E751" w14:textId="77777777" w:rsidR="00686C31" w:rsidRDefault="00686C31" w:rsidP="0034508F">
      <w:pPr>
        <w:spacing w:line="480" w:lineRule="auto"/>
        <w:jc w:val="both"/>
        <w:rPr>
          <w:sz w:val="22"/>
        </w:rPr>
      </w:pPr>
    </w:p>
    <w:p w14:paraId="33171B19" w14:textId="77777777" w:rsidR="00CD11C3" w:rsidRDefault="00CD11C3" w:rsidP="0034508F">
      <w:pPr>
        <w:spacing w:line="480" w:lineRule="auto"/>
        <w:jc w:val="both"/>
        <w:rPr>
          <w:sz w:val="22"/>
        </w:rPr>
      </w:pPr>
    </w:p>
    <w:p w14:paraId="54F1CB0B" w14:textId="77777777" w:rsidR="0034508F" w:rsidRPr="00686C31" w:rsidRDefault="00686C31" w:rsidP="009C0440">
      <w:pPr>
        <w:spacing w:line="480" w:lineRule="auto"/>
        <w:jc w:val="both"/>
        <w:rPr>
          <w:b/>
          <w:bCs/>
          <w:szCs w:val="24"/>
        </w:rPr>
      </w:pPr>
      <w:r w:rsidRPr="00686C31">
        <w:rPr>
          <w:b/>
          <w:bCs/>
          <w:szCs w:val="24"/>
        </w:rPr>
        <w:t>REFERENCES</w:t>
      </w:r>
    </w:p>
    <w:p w14:paraId="5B073CD0" w14:textId="77777777" w:rsidR="00B71CD5" w:rsidRPr="00B71CD5" w:rsidRDefault="0077238F" w:rsidP="009C0440">
      <w:pPr>
        <w:pStyle w:val="EndNoteBibliography"/>
        <w:spacing w:after="0" w:line="480" w:lineRule="auto"/>
      </w:pPr>
      <w:r>
        <w:fldChar w:fldCharType="begin"/>
      </w:r>
      <w:r>
        <w:instrText xml:space="preserve"> ADDIN EN.REFLIST </w:instrText>
      </w:r>
      <w:r>
        <w:fldChar w:fldCharType="separate"/>
      </w:r>
      <w:r w:rsidR="00B71CD5" w:rsidRPr="00B71CD5">
        <w:t xml:space="preserve">(1) Deng, G.; Zhang, Y.; Yu, Y.; Yan, L.; Li, P.; Han, X.; Chen, L.; Zhao, D.; Du, G. Significantly improved surface morphology of N-polar GaN film grown on SiC substrate by the optimization of V/III ratio. </w:t>
      </w:r>
      <w:r w:rsidR="00B71CD5" w:rsidRPr="00B71CD5">
        <w:rPr>
          <w:i/>
        </w:rPr>
        <w:t xml:space="preserve">Applied Physics Letters </w:t>
      </w:r>
      <w:r w:rsidR="00B71CD5" w:rsidRPr="00B71CD5">
        <w:rPr>
          <w:b/>
        </w:rPr>
        <w:t>2018</w:t>
      </w:r>
      <w:r w:rsidR="00B71CD5" w:rsidRPr="00B71CD5">
        <w:t xml:space="preserve">, </w:t>
      </w:r>
      <w:r w:rsidR="00B71CD5" w:rsidRPr="00B71CD5">
        <w:rPr>
          <w:i/>
        </w:rPr>
        <w:t>112</w:t>
      </w:r>
      <w:r w:rsidR="00B71CD5" w:rsidRPr="00B71CD5">
        <w:t xml:space="preserve"> (15). DOI: 10.1063/1.5022237.</w:t>
      </w:r>
    </w:p>
    <w:p w14:paraId="3FB4CCE8" w14:textId="77777777" w:rsidR="00B71CD5" w:rsidRPr="00B71CD5" w:rsidRDefault="00B71CD5" w:rsidP="009C0440">
      <w:pPr>
        <w:pStyle w:val="EndNoteBibliography"/>
        <w:spacing w:line="480" w:lineRule="auto"/>
      </w:pPr>
      <w:r w:rsidRPr="00B71CD5">
        <w:lastRenderedPageBreak/>
        <w:t xml:space="preserve">(2) Mohd Yusoff, M. Z.; Mahyuddin, A.; Hassan, Z.; Abu Hassan, H.; Abdullah, M. J.; Rusop, M.; Mohammad, S. M.; Ahmed, N. M. AlN/GaN/AlN heterostructures grown on Si substrate by plasma-assisted MBE for MSM UV photodetector applications. </w:t>
      </w:r>
      <w:r w:rsidRPr="00B71CD5">
        <w:rPr>
          <w:i/>
        </w:rPr>
        <w:t xml:space="preserve">Materials Science in Semiconductor Processing </w:t>
      </w:r>
      <w:r w:rsidRPr="00B71CD5">
        <w:rPr>
          <w:b/>
        </w:rPr>
        <w:t>2015</w:t>
      </w:r>
      <w:r w:rsidRPr="00B71CD5">
        <w:t xml:space="preserve">, </w:t>
      </w:r>
      <w:r w:rsidRPr="00B71CD5">
        <w:rPr>
          <w:i/>
        </w:rPr>
        <w:t>29</w:t>
      </w:r>
      <w:r w:rsidRPr="00B71CD5">
        <w:t>, 231-237. DOI: 10.1016/j.mssp.2014.03.041.</w:t>
      </w:r>
    </w:p>
    <w:p w14:paraId="1625B5DA" w14:textId="77777777" w:rsidR="00643795" w:rsidRPr="0090524E" w:rsidRDefault="0077238F" w:rsidP="009C0440">
      <w:pPr>
        <w:spacing w:line="480" w:lineRule="auto"/>
      </w:pPr>
      <w:r>
        <w:fldChar w:fldCharType="end"/>
      </w:r>
    </w:p>
    <w:sectPr w:rsidR="00643795" w:rsidRPr="0090524E">
      <w:footerReference w:type="defaul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C68FE" w14:textId="77777777" w:rsidR="00934868" w:rsidRDefault="00934868" w:rsidP="00C8742E">
      <w:pPr>
        <w:spacing w:before="0" w:after="0" w:line="240" w:lineRule="auto"/>
      </w:pPr>
      <w:r>
        <w:separator/>
      </w:r>
    </w:p>
  </w:endnote>
  <w:endnote w:type="continuationSeparator" w:id="0">
    <w:p w14:paraId="6276C09F" w14:textId="77777777" w:rsidR="00934868" w:rsidRDefault="00934868" w:rsidP="00C8742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</w:rPr>
      <w:id w:val="-13921792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D4A1E2" w14:textId="77777777" w:rsidR="00C8742E" w:rsidRPr="006250A4" w:rsidRDefault="00C8742E">
        <w:pPr>
          <w:pStyle w:val="Footer"/>
          <w:jc w:val="center"/>
          <w:rPr>
            <w:sz w:val="22"/>
          </w:rPr>
        </w:pPr>
        <w:r w:rsidRPr="006250A4">
          <w:rPr>
            <w:sz w:val="22"/>
          </w:rPr>
          <w:fldChar w:fldCharType="begin"/>
        </w:r>
        <w:r w:rsidRPr="006250A4">
          <w:rPr>
            <w:sz w:val="22"/>
          </w:rPr>
          <w:instrText xml:space="preserve"> PAGE   \* MERGEFORMAT </w:instrText>
        </w:r>
        <w:r w:rsidRPr="006250A4">
          <w:rPr>
            <w:sz w:val="22"/>
          </w:rPr>
          <w:fldChar w:fldCharType="separate"/>
        </w:r>
        <w:r w:rsidRPr="006250A4">
          <w:rPr>
            <w:noProof/>
            <w:sz w:val="22"/>
          </w:rPr>
          <w:t>2</w:t>
        </w:r>
        <w:r w:rsidRPr="006250A4">
          <w:rPr>
            <w:noProof/>
            <w:sz w:val="22"/>
          </w:rPr>
          <w:fldChar w:fldCharType="end"/>
        </w:r>
      </w:p>
    </w:sdtContent>
  </w:sdt>
  <w:p w14:paraId="40533A69" w14:textId="77777777" w:rsidR="00C8742E" w:rsidRPr="006250A4" w:rsidRDefault="00C8742E" w:rsidP="00C8742E">
    <w:pPr>
      <w:pStyle w:val="Footer"/>
      <w:tabs>
        <w:tab w:val="clear" w:pos="4680"/>
        <w:tab w:val="clear" w:pos="9360"/>
        <w:tab w:val="left" w:pos="5355"/>
      </w:tabs>
      <w:rPr>
        <w:sz w:val="22"/>
      </w:rPr>
    </w:pPr>
    <w:r w:rsidRPr="006250A4">
      <w:rPr>
        <w:sz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FFFB3" w14:textId="77777777" w:rsidR="00934868" w:rsidRDefault="00934868" w:rsidP="00C8742E">
      <w:pPr>
        <w:spacing w:before="0" w:after="0" w:line="240" w:lineRule="auto"/>
      </w:pPr>
      <w:r>
        <w:separator/>
      </w:r>
    </w:p>
  </w:footnote>
  <w:footnote w:type="continuationSeparator" w:id="0">
    <w:p w14:paraId="4F4DC982" w14:textId="77777777" w:rsidR="00934868" w:rsidRDefault="00934868" w:rsidP="00C8742E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jQyNDcyNTQwNDUwNzBS0lEKTi0uzszPAykwrAUAPfF7di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9p9szer65a9dhe2x5rp52wjzsxfffxzxztr&quot;&gt;UV-C nanoscale pixelation&lt;record-ids&gt;&lt;item&gt;182&lt;/item&gt;&lt;item&gt;183&lt;/item&gt;&lt;/record-ids&gt;&lt;/item&gt;&lt;/Libraries&gt;"/>
  </w:docVars>
  <w:rsids>
    <w:rsidRoot w:val="00CD11C3"/>
    <w:rsid w:val="000016A4"/>
    <w:rsid w:val="000056DB"/>
    <w:rsid w:val="00017A6F"/>
    <w:rsid w:val="00026DD6"/>
    <w:rsid w:val="00042751"/>
    <w:rsid w:val="00053B68"/>
    <w:rsid w:val="000651EB"/>
    <w:rsid w:val="00082ABE"/>
    <w:rsid w:val="0009723E"/>
    <w:rsid w:val="000A358C"/>
    <w:rsid w:val="000A66CB"/>
    <w:rsid w:val="000B6E54"/>
    <w:rsid w:val="000D60D8"/>
    <w:rsid w:val="000D61DF"/>
    <w:rsid w:val="000D7C7A"/>
    <w:rsid w:val="000F7ADC"/>
    <w:rsid w:val="001074DF"/>
    <w:rsid w:val="00111B9C"/>
    <w:rsid w:val="00112CF0"/>
    <w:rsid w:val="00114916"/>
    <w:rsid w:val="00121CF9"/>
    <w:rsid w:val="00122D93"/>
    <w:rsid w:val="00127A6A"/>
    <w:rsid w:val="0013243D"/>
    <w:rsid w:val="001405D1"/>
    <w:rsid w:val="0014120C"/>
    <w:rsid w:val="00144EB5"/>
    <w:rsid w:val="00160C60"/>
    <w:rsid w:val="00161158"/>
    <w:rsid w:val="00172F87"/>
    <w:rsid w:val="00177B0E"/>
    <w:rsid w:val="001912CE"/>
    <w:rsid w:val="00195541"/>
    <w:rsid w:val="00197F1D"/>
    <w:rsid w:val="001A1483"/>
    <w:rsid w:val="001A2A53"/>
    <w:rsid w:val="001B003F"/>
    <w:rsid w:val="001B760C"/>
    <w:rsid w:val="001C4474"/>
    <w:rsid w:val="001D1206"/>
    <w:rsid w:val="001D1537"/>
    <w:rsid w:val="001D1ABB"/>
    <w:rsid w:val="001E7926"/>
    <w:rsid w:val="001F5358"/>
    <w:rsid w:val="00200A5C"/>
    <w:rsid w:val="00201AAC"/>
    <w:rsid w:val="00204B9D"/>
    <w:rsid w:val="00205C74"/>
    <w:rsid w:val="00220899"/>
    <w:rsid w:val="00226CBC"/>
    <w:rsid w:val="002312E1"/>
    <w:rsid w:val="002463CE"/>
    <w:rsid w:val="00253DAA"/>
    <w:rsid w:val="00253E4A"/>
    <w:rsid w:val="00256B5E"/>
    <w:rsid w:val="00270254"/>
    <w:rsid w:val="00272430"/>
    <w:rsid w:val="002726F5"/>
    <w:rsid w:val="00281582"/>
    <w:rsid w:val="00291E3A"/>
    <w:rsid w:val="0029668B"/>
    <w:rsid w:val="002B3CB8"/>
    <w:rsid w:val="002C04A4"/>
    <w:rsid w:val="002D0E9F"/>
    <w:rsid w:val="002D275B"/>
    <w:rsid w:val="002F311A"/>
    <w:rsid w:val="0030166A"/>
    <w:rsid w:val="00303FD6"/>
    <w:rsid w:val="003045C8"/>
    <w:rsid w:val="00310A04"/>
    <w:rsid w:val="00320055"/>
    <w:rsid w:val="003373DE"/>
    <w:rsid w:val="003404ED"/>
    <w:rsid w:val="0034508F"/>
    <w:rsid w:val="00353979"/>
    <w:rsid w:val="003542C4"/>
    <w:rsid w:val="00354B2D"/>
    <w:rsid w:val="00356D70"/>
    <w:rsid w:val="0036207D"/>
    <w:rsid w:val="00370998"/>
    <w:rsid w:val="0038289C"/>
    <w:rsid w:val="00383ED5"/>
    <w:rsid w:val="00395073"/>
    <w:rsid w:val="0039566B"/>
    <w:rsid w:val="003A1C4F"/>
    <w:rsid w:val="003B136F"/>
    <w:rsid w:val="003B2BFC"/>
    <w:rsid w:val="003C3FDA"/>
    <w:rsid w:val="003D6B57"/>
    <w:rsid w:val="003E3068"/>
    <w:rsid w:val="003E45CC"/>
    <w:rsid w:val="003E4A07"/>
    <w:rsid w:val="00416CC4"/>
    <w:rsid w:val="00417EF7"/>
    <w:rsid w:val="00422E82"/>
    <w:rsid w:val="004276D0"/>
    <w:rsid w:val="00432F13"/>
    <w:rsid w:val="00442C1D"/>
    <w:rsid w:val="0044456F"/>
    <w:rsid w:val="00454892"/>
    <w:rsid w:val="00464FBD"/>
    <w:rsid w:val="0046505C"/>
    <w:rsid w:val="004730F9"/>
    <w:rsid w:val="00477007"/>
    <w:rsid w:val="00482E87"/>
    <w:rsid w:val="00490270"/>
    <w:rsid w:val="00491AC5"/>
    <w:rsid w:val="00492D24"/>
    <w:rsid w:val="004C7686"/>
    <w:rsid w:val="004E1DC0"/>
    <w:rsid w:val="004F2FA6"/>
    <w:rsid w:val="00504301"/>
    <w:rsid w:val="00505B13"/>
    <w:rsid w:val="005154F5"/>
    <w:rsid w:val="00520543"/>
    <w:rsid w:val="005329A3"/>
    <w:rsid w:val="00534407"/>
    <w:rsid w:val="00541D20"/>
    <w:rsid w:val="005441E5"/>
    <w:rsid w:val="00545A9D"/>
    <w:rsid w:val="00545FDF"/>
    <w:rsid w:val="0056462E"/>
    <w:rsid w:val="0058043B"/>
    <w:rsid w:val="005923B4"/>
    <w:rsid w:val="005926B2"/>
    <w:rsid w:val="0059597E"/>
    <w:rsid w:val="005C3185"/>
    <w:rsid w:val="005F04B9"/>
    <w:rsid w:val="005F25C5"/>
    <w:rsid w:val="005F4BA3"/>
    <w:rsid w:val="00605FC7"/>
    <w:rsid w:val="00614A3D"/>
    <w:rsid w:val="006250A4"/>
    <w:rsid w:val="00627695"/>
    <w:rsid w:val="00643795"/>
    <w:rsid w:val="006513EF"/>
    <w:rsid w:val="006535E3"/>
    <w:rsid w:val="006651C1"/>
    <w:rsid w:val="00667B11"/>
    <w:rsid w:val="00676A66"/>
    <w:rsid w:val="00684453"/>
    <w:rsid w:val="00686C31"/>
    <w:rsid w:val="006910E5"/>
    <w:rsid w:val="0069235C"/>
    <w:rsid w:val="00692B57"/>
    <w:rsid w:val="00694A90"/>
    <w:rsid w:val="006B4E2C"/>
    <w:rsid w:val="006B6F69"/>
    <w:rsid w:val="006D0299"/>
    <w:rsid w:val="006E035A"/>
    <w:rsid w:val="006E25F0"/>
    <w:rsid w:val="006E7D7F"/>
    <w:rsid w:val="006F7586"/>
    <w:rsid w:val="00701D52"/>
    <w:rsid w:val="007207CE"/>
    <w:rsid w:val="007308FF"/>
    <w:rsid w:val="0075700B"/>
    <w:rsid w:val="007649A1"/>
    <w:rsid w:val="0077238F"/>
    <w:rsid w:val="00773C7E"/>
    <w:rsid w:val="00784E63"/>
    <w:rsid w:val="00787739"/>
    <w:rsid w:val="007936FB"/>
    <w:rsid w:val="007A0E7F"/>
    <w:rsid w:val="007A3181"/>
    <w:rsid w:val="007A3601"/>
    <w:rsid w:val="007B0C3F"/>
    <w:rsid w:val="007C0743"/>
    <w:rsid w:val="007E273F"/>
    <w:rsid w:val="007E36E0"/>
    <w:rsid w:val="007F255C"/>
    <w:rsid w:val="007F6DD6"/>
    <w:rsid w:val="007F70F9"/>
    <w:rsid w:val="007F7B9B"/>
    <w:rsid w:val="00801C4A"/>
    <w:rsid w:val="0080467D"/>
    <w:rsid w:val="008214BC"/>
    <w:rsid w:val="00823C07"/>
    <w:rsid w:val="008478D9"/>
    <w:rsid w:val="008522D4"/>
    <w:rsid w:val="00856923"/>
    <w:rsid w:val="0086507C"/>
    <w:rsid w:val="00870BB0"/>
    <w:rsid w:val="008931E8"/>
    <w:rsid w:val="008944A0"/>
    <w:rsid w:val="008E3478"/>
    <w:rsid w:val="008E3A54"/>
    <w:rsid w:val="008E747F"/>
    <w:rsid w:val="008F1E0C"/>
    <w:rsid w:val="00901B16"/>
    <w:rsid w:val="0090524E"/>
    <w:rsid w:val="00905BF0"/>
    <w:rsid w:val="009148B9"/>
    <w:rsid w:val="009234DD"/>
    <w:rsid w:val="00924FE1"/>
    <w:rsid w:val="00934868"/>
    <w:rsid w:val="00940785"/>
    <w:rsid w:val="009421C8"/>
    <w:rsid w:val="0095325B"/>
    <w:rsid w:val="00953BB8"/>
    <w:rsid w:val="00960F92"/>
    <w:rsid w:val="00963D5C"/>
    <w:rsid w:val="00965CA5"/>
    <w:rsid w:val="00967A10"/>
    <w:rsid w:val="00967D82"/>
    <w:rsid w:val="009729ED"/>
    <w:rsid w:val="00974027"/>
    <w:rsid w:val="00975173"/>
    <w:rsid w:val="00981BCA"/>
    <w:rsid w:val="00984E64"/>
    <w:rsid w:val="00987973"/>
    <w:rsid w:val="009A32EE"/>
    <w:rsid w:val="009B5188"/>
    <w:rsid w:val="009C0440"/>
    <w:rsid w:val="009C1761"/>
    <w:rsid w:val="009C43D5"/>
    <w:rsid w:val="009D2335"/>
    <w:rsid w:val="00A0386C"/>
    <w:rsid w:val="00A04933"/>
    <w:rsid w:val="00A06D08"/>
    <w:rsid w:val="00A07C3C"/>
    <w:rsid w:val="00A20323"/>
    <w:rsid w:val="00A27DD9"/>
    <w:rsid w:val="00A43DE4"/>
    <w:rsid w:val="00A447BA"/>
    <w:rsid w:val="00A54A16"/>
    <w:rsid w:val="00A6509A"/>
    <w:rsid w:val="00A73D3B"/>
    <w:rsid w:val="00A93844"/>
    <w:rsid w:val="00A93943"/>
    <w:rsid w:val="00A93BD0"/>
    <w:rsid w:val="00A97C54"/>
    <w:rsid w:val="00AA0E73"/>
    <w:rsid w:val="00AA205A"/>
    <w:rsid w:val="00AA336B"/>
    <w:rsid w:val="00AB21EF"/>
    <w:rsid w:val="00AB2296"/>
    <w:rsid w:val="00AB6779"/>
    <w:rsid w:val="00AC1AFD"/>
    <w:rsid w:val="00AC4668"/>
    <w:rsid w:val="00AC62E4"/>
    <w:rsid w:val="00AD0842"/>
    <w:rsid w:val="00AD57E2"/>
    <w:rsid w:val="00AE7A35"/>
    <w:rsid w:val="00AF1C0C"/>
    <w:rsid w:val="00AF4B55"/>
    <w:rsid w:val="00B01189"/>
    <w:rsid w:val="00B0330D"/>
    <w:rsid w:val="00B03D76"/>
    <w:rsid w:val="00B12F28"/>
    <w:rsid w:val="00B32E55"/>
    <w:rsid w:val="00B3734A"/>
    <w:rsid w:val="00B37649"/>
    <w:rsid w:val="00B41E79"/>
    <w:rsid w:val="00B4503A"/>
    <w:rsid w:val="00B50AB5"/>
    <w:rsid w:val="00B52914"/>
    <w:rsid w:val="00B5550C"/>
    <w:rsid w:val="00B556EE"/>
    <w:rsid w:val="00B63BDF"/>
    <w:rsid w:val="00B666E9"/>
    <w:rsid w:val="00B67997"/>
    <w:rsid w:val="00B71CD5"/>
    <w:rsid w:val="00B82CC2"/>
    <w:rsid w:val="00B82FE7"/>
    <w:rsid w:val="00B84732"/>
    <w:rsid w:val="00B90121"/>
    <w:rsid w:val="00BC72DC"/>
    <w:rsid w:val="00BD6B58"/>
    <w:rsid w:val="00BE24B9"/>
    <w:rsid w:val="00C0113A"/>
    <w:rsid w:val="00C03C3B"/>
    <w:rsid w:val="00C04157"/>
    <w:rsid w:val="00C05913"/>
    <w:rsid w:val="00C142F8"/>
    <w:rsid w:val="00C17BC4"/>
    <w:rsid w:val="00C2357D"/>
    <w:rsid w:val="00C37B23"/>
    <w:rsid w:val="00C65B8C"/>
    <w:rsid w:val="00C76A9D"/>
    <w:rsid w:val="00C8087E"/>
    <w:rsid w:val="00C8742E"/>
    <w:rsid w:val="00C926C8"/>
    <w:rsid w:val="00C93F0F"/>
    <w:rsid w:val="00CA0D90"/>
    <w:rsid w:val="00CA7A75"/>
    <w:rsid w:val="00CC54FF"/>
    <w:rsid w:val="00CD11C3"/>
    <w:rsid w:val="00CD5CD4"/>
    <w:rsid w:val="00CD7970"/>
    <w:rsid w:val="00CE0380"/>
    <w:rsid w:val="00CE29BB"/>
    <w:rsid w:val="00CE6CBD"/>
    <w:rsid w:val="00D1317A"/>
    <w:rsid w:val="00D56995"/>
    <w:rsid w:val="00D67AF2"/>
    <w:rsid w:val="00D71719"/>
    <w:rsid w:val="00D779DE"/>
    <w:rsid w:val="00D82005"/>
    <w:rsid w:val="00D832CA"/>
    <w:rsid w:val="00D8579A"/>
    <w:rsid w:val="00D949F0"/>
    <w:rsid w:val="00DB1895"/>
    <w:rsid w:val="00DB6BBF"/>
    <w:rsid w:val="00DB6E65"/>
    <w:rsid w:val="00DC1A09"/>
    <w:rsid w:val="00DC57FC"/>
    <w:rsid w:val="00DD29DD"/>
    <w:rsid w:val="00DD2F2A"/>
    <w:rsid w:val="00DD387E"/>
    <w:rsid w:val="00DD4472"/>
    <w:rsid w:val="00DF7B29"/>
    <w:rsid w:val="00E008B6"/>
    <w:rsid w:val="00E04F81"/>
    <w:rsid w:val="00E066E7"/>
    <w:rsid w:val="00E1745A"/>
    <w:rsid w:val="00E233B0"/>
    <w:rsid w:val="00E415D6"/>
    <w:rsid w:val="00E473E9"/>
    <w:rsid w:val="00E52AD5"/>
    <w:rsid w:val="00E556A0"/>
    <w:rsid w:val="00E56B69"/>
    <w:rsid w:val="00E606C8"/>
    <w:rsid w:val="00E64ECA"/>
    <w:rsid w:val="00E803C0"/>
    <w:rsid w:val="00E93039"/>
    <w:rsid w:val="00E93B05"/>
    <w:rsid w:val="00EB43ED"/>
    <w:rsid w:val="00ED3B97"/>
    <w:rsid w:val="00EE1144"/>
    <w:rsid w:val="00EE7EF0"/>
    <w:rsid w:val="00EF1E57"/>
    <w:rsid w:val="00F07A52"/>
    <w:rsid w:val="00F23E16"/>
    <w:rsid w:val="00F2412F"/>
    <w:rsid w:val="00F40754"/>
    <w:rsid w:val="00F42F56"/>
    <w:rsid w:val="00F50E8F"/>
    <w:rsid w:val="00F5686B"/>
    <w:rsid w:val="00F62C20"/>
    <w:rsid w:val="00F76F1C"/>
    <w:rsid w:val="00F95077"/>
    <w:rsid w:val="00FA0B01"/>
    <w:rsid w:val="00FA5485"/>
    <w:rsid w:val="00FB2FCE"/>
    <w:rsid w:val="00FB5153"/>
    <w:rsid w:val="00FB79E8"/>
    <w:rsid w:val="00FD0961"/>
    <w:rsid w:val="00FD2A11"/>
    <w:rsid w:val="00FD4B76"/>
    <w:rsid w:val="00FE0EF4"/>
    <w:rsid w:val="00FF2E61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A4EDA8"/>
  <w15:chartTrackingRefBased/>
  <w15:docId w15:val="{B4E1C3F7-F983-5D40-BAC7-88F54162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08F"/>
    <w:pPr>
      <w:tabs>
        <w:tab w:val="left" w:pos="432"/>
      </w:tabs>
      <w:spacing w:before="100" w:beforeAutospacing="1" w:after="100" w:afterAutospacing="1" w:line="360" w:lineRule="auto"/>
      <w:contextualSpacing/>
    </w:pPr>
    <w:rPr>
      <w:rFonts w:ascii="Times New Roman" w:eastAsiaTheme="minorEastAsia" w:hAnsi="Times New Roman"/>
      <w:kern w:val="0"/>
      <w:sz w:val="24"/>
      <w:lang w:val="en-US"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Title">
    <w:name w:val="BA_Title"/>
    <w:basedOn w:val="Normal"/>
    <w:next w:val="Normal"/>
    <w:rsid w:val="00FF4E15"/>
    <w:pPr>
      <w:tabs>
        <w:tab w:val="clear" w:pos="432"/>
      </w:tabs>
      <w:spacing w:before="720" w:beforeAutospacing="0" w:after="360" w:afterAutospacing="0" w:line="480" w:lineRule="auto"/>
      <w:contextualSpacing w:val="0"/>
      <w:jc w:val="center"/>
    </w:pPr>
    <w:rPr>
      <w:rFonts w:cs="Times New Roman"/>
      <w:sz w:val="44"/>
      <w:szCs w:val="20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FF4E15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877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773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742E"/>
    <w:pPr>
      <w:tabs>
        <w:tab w:val="clear" w:pos="432"/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42E"/>
    <w:rPr>
      <w:rFonts w:ascii="Times New Roman" w:eastAsiaTheme="minorEastAsia" w:hAnsi="Times New Roman"/>
      <w:kern w:val="0"/>
      <w:sz w:val="24"/>
      <w:lang w:val="en-US"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8742E"/>
    <w:pPr>
      <w:tabs>
        <w:tab w:val="clear" w:pos="432"/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42E"/>
    <w:rPr>
      <w:rFonts w:ascii="Times New Roman" w:eastAsiaTheme="minorEastAsia" w:hAnsi="Times New Roman"/>
      <w:kern w:val="0"/>
      <w:sz w:val="24"/>
      <w:lang w:val="en-US" w:eastAsia="zh-CN"/>
      <w14:ligatures w14:val="none"/>
    </w:rPr>
  </w:style>
  <w:style w:type="table" w:styleId="TableGrid">
    <w:name w:val="Table Grid"/>
    <w:basedOn w:val="TableNormal"/>
    <w:uiPriority w:val="39"/>
    <w:rsid w:val="00DF7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77238F"/>
    <w:pPr>
      <w:spacing w:after="0"/>
      <w:jc w:val="center"/>
    </w:pPr>
    <w:rPr>
      <w:rFonts w:cs="Times New Roman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77238F"/>
    <w:rPr>
      <w:rFonts w:ascii="Times New Roman" w:eastAsiaTheme="minorEastAsia" w:hAnsi="Times New Roman" w:cs="Times New Roman"/>
      <w:noProof/>
      <w:kern w:val="0"/>
      <w:sz w:val="24"/>
      <w:lang w:val="en-US" w:eastAsia="zh-CN"/>
      <w14:ligatures w14:val="none"/>
    </w:rPr>
  </w:style>
  <w:style w:type="paragraph" w:customStyle="1" w:styleId="EndNoteBibliography">
    <w:name w:val="EndNote Bibliography"/>
    <w:basedOn w:val="Normal"/>
    <w:link w:val="EndNoteBibliographyChar"/>
    <w:rsid w:val="0077238F"/>
    <w:pPr>
      <w:spacing w:line="240" w:lineRule="auto"/>
      <w:jc w:val="both"/>
    </w:pPr>
    <w:rPr>
      <w:rFonts w:cs="Times New Roman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77238F"/>
    <w:rPr>
      <w:rFonts w:ascii="Times New Roman" w:eastAsiaTheme="minorEastAsia" w:hAnsi="Times New Roman" w:cs="Times New Roman"/>
      <w:noProof/>
      <w:kern w:val="0"/>
      <w:sz w:val="24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sv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BB83B-A030-4610-984F-BB360C81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Nirmal Anand</dc:creator>
  <cp:keywords/>
  <dc:description/>
  <cp:lastModifiedBy>Sadaf, Sharif</cp:lastModifiedBy>
  <cp:revision>2</cp:revision>
  <dcterms:created xsi:type="dcterms:W3CDTF">2026-08-14T21:41:00Z</dcterms:created>
  <dcterms:modified xsi:type="dcterms:W3CDTF">2026-08-14T21:41:00Z</dcterms:modified>
</cp:coreProperties>
</file>