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B57C" w14:textId="7A5BDAC5" w:rsidR="00272BA1" w:rsidRPr="00272BA1" w:rsidRDefault="00272BA1" w:rsidP="00272BA1">
      <w:pPr>
        <w:spacing w:line="240" w:lineRule="auto"/>
        <w:rPr>
          <w:rFonts w:asciiTheme="majorBidi" w:hAnsiTheme="majorBidi" w:cstheme="majorBidi"/>
          <w:lang w:bidi="fa-IR"/>
        </w:rPr>
      </w:pPr>
      <w:r w:rsidRPr="00272BA1">
        <w:rPr>
          <w:rFonts w:asciiTheme="majorBidi" w:hAnsiTheme="majorBidi" w:cstheme="majorBidi"/>
          <w:lang w:bidi="fa-IR"/>
        </w:rPr>
        <w:t xml:space="preserve">Supplementary </w:t>
      </w:r>
      <w:r w:rsidR="00D01FFF">
        <w:rPr>
          <w:rFonts w:asciiTheme="majorBidi" w:hAnsiTheme="majorBidi" w:cstheme="majorBidi"/>
          <w:lang w:bidi="fa-IR"/>
        </w:rPr>
        <w:t>File</w:t>
      </w:r>
      <w:r w:rsidRPr="00272BA1">
        <w:rPr>
          <w:rFonts w:asciiTheme="majorBidi" w:hAnsiTheme="majorBidi" w:cstheme="majorBidi"/>
          <w:lang w:bidi="fa-IR"/>
        </w:rPr>
        <w:t xml:space="preserve"> S</w:t>
      </w:r>
      <w:r w:rsidR="00D01FFF">
        <w:rPr>
          <w:rFonts w:asciiTheme="majorBidi" w:hAnsiTheme="majorBidi" w:cstheme="majorBidi"/>
          <w:lang w:bidi="fa-IR"/>
        </w:rPr>
        <w:t>2</w:t>
      </w:r>
      <w:r w:rsidRPr="00272BA1">
        <w:rPr>
          <w:rFonts w:asciiTheme="majorBidi" w:hAnsiTheme="majorBidi" w:cstheme="majorBidi"/>
          <w:lang w:bidi="fa-IR"/>
        </w:rPr>
        <w:t>. Detailed Explanation of the Scoring System Used for Risk of Bias Assessment in Plant-Based Biomonitoring Studies of Airborne Microplastics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646"/>
        <w:gridCol w:w="1933"/>
        <w:gridCol w:w="1829"/>
        <w:gridCol w:w="2123"/>
        <w:gridCol w:w="1829"/>
      </w:tblGrid>
      <w:tr w:rsidR="00272BA1" w:rsidRPr="004640A3" w14:paraId="36AC7AB7" w14:textId="77777777" w:rsidTr="00272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0" w:type="dxa"/>
            <w:hideMark/>
          </w:tcPr>
          <w:p w14:paraId="75B41B94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Domain</w:t>
            </w:r>
          </w:p>
        </w:tc>
        <w:tc>
          <w:tcPr>
            <w:tcW w:w="2001" w:type="dxa"/>
            <w:hideMark/>
          </w:tcPr>
          <w:p w14:paraId="1992EC30" w14:textId="77777777" w:rsidR="00272BA1" w:rsidRPr="004640A3" w:rsidRDefault="00272BA1" w:rsidP="00464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Criterion</w:t>
            </w:r>
          </w:p>
        </w:tc>
        <w:tc>
          <w:tcPr>
            <w:tcW w:w="0" w:type="auto"/>
            <w:hideMark/>
          </w:tcPr>
          <w:p w14:paraId="347BA4CF" w14:textId="77777777" w:rsidR="00272BA1" w:rsidRPr="004640A3" w:rsidRDefault="00272BA1" w:rsidP="00464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Description</w:t>
            </w:r>
          </w:p>
        </w:tc>
        <w:tc>
          <w:tcPr>
            <w:tcW w:w="0" w:type="auto"/>
            <w:hideMark/>
          </w:tcPr>
          <w:p w14:paraId="066E7BF5" w14:textId="77777777" w:rsidR="00272BA1" w:rsidRPr="004640A3" w:rsidRDefault="00272BA1" w:rsidP="00464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Star Rating</w:t>
            </w:r>
          </w:p>
        </w:tc>
        <w:tc>
          <w:tcPr>
            <w:tcW w:w="0" w:type="auto"/>
            <w:hideMark/>
          </w:tcPr>
          <w:p w14:paraId="579628EA" w14:textId="77777777" w:rsidR="00272BA1" w:rsidRPr="004640A3" w:rsidRDefault="00272BA1" w:rsidP="00464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Scoring Details</w:t>
            </w:r>
          </w:p>
        </w:tc>
      </w:tr>
      <w:tr w:rsidR="00272BA1" w:rsidRPr="004640A3" w14:paraId="323A5FBB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11EC92EE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Study Design (Selection)</w:t>
            </w:r>
          </w:p>
        </w:tc>
        <w:tc>
          <w:tcPr>
            <w:tcW w:w="2001" w:type="dxa"/>
            <w:hideMark/>
          </w:tcPr>
          <w:p w14:paraId="3BCD5CC6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hideMark/>
          </w:tcPr>
          <w:p w14:paraId="506CE721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Assesses the methodological design and overall robustness of the study.</w:t>
            </w:r>
          </w:p>
        </w:tc>
        <w:tc>
          <w:tcPr>
            <w:tcW w:w="0" w:type="auto"/>
            <w:hideMark/>
          </w:tcPr>
          <w:p w14:paraId="7CEBB699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Maximum: 6 stars</w:t>
            </w:r>
          </w:p>
        </w:tc>
        <w:tc>
          <w:tcPr>
            <w:tcW w:w="0" w:type="auto"/>
            <w:hideMark/>
          </w:tcPr>
          <w:p w14:paraId="79C91512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272BA1" w:rsidRPr="004640A3" w14:paraId="04EA5B50" w14:textId="77777777" w:rsidTr="00272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04775D15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723AA16D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Seasonal and Spatial Distribution of Plants</w:t>
            </w:r>
          </w:p>
        </w:tc>
        <w:tc>
          <w:tcPr>
            <w:tcW w:w="0" w:type="auto"/>
            <w:hideMark/>
          </w:tcPr>
          <w:p w14:paraId="4E4FD8A5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Evaluates whether the study considered seasonal variability and spatial heterogeneity in plant sampling.</w:t>
            </w:r>
          </w:p>
        </w:tc>
        <w:tc>
          <w:tcPr>
            <w:tcW w:w="0" w:type="auto"/>
            <w:hideMark/>
          </w:tcPr>
          <w:p w14:paraId="68370A21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both seasonal and spatial variability considered;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either seasonal or spatial variability considered; No star = neither considered.</w:t>
            </w:r>
          </w:p>
        </w:tc>
        <w:tc>
          <w:tcPr>
            <w:tcW w:w="0" w:type="auto"/>
            <w:hideMark/>
          </w:tcPr>
          <w:p w14:paraId="228C8C2D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Studies incorporating both temporal and spatial variability receive higher scores because they provide more representative assessments of airborne microplastic deposition patterns.</w:t>
            </w:r>
          </w:p>
        </w:tc>
      </w:tr>
      <w:tr w:rsidR="00272BA1" w:rsidRPr="004640A3" w14:paraId="23262DCE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2DBDD20C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662FE2DC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Control Group or Comparative Approach</w:t>
            </w:r>
          </w:p>
        </w:tc>
        <w:tc>
          <w:tcPr>
            <w:tcW w:w="0" w:type="auto"/>
            <w:hideMark/>
          </w:tcPr>
          <w:p w14:paraId="561EFD38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Assesses whether the study included a control group, environmental gradient, comparison among </w:t>
            </w:r>
            <w:proofErr w:type="spellStart"/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biomonitor</w:t>
            </w:r>
            <w:proofErr w:type="spellEnd"/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species, or comparison with conventional atmospheric sampling methods.</w:t>
            </w:r>
          </w:p>
        </w:tc>
        <w:tc>
          <w:tcPr>
            <w:tcW w:w="0" w:type="auto"/>
            <w:hideMark/>
          </w:tcPr>
          <w:p w14:paraId="7DE52B60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control/comparative framework clearly implemented;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limited comparison or environmental gradient only; No star = no comparative approach.</w:t>
            </w:r>
          </w:p>
        </w:tc>
        <w:tc>
          <w:tcPr>
            <w:tcW w:w="0" w:type="auto"/>
            <w:hideMark/>
          </w:tcPr>
          <w:p w14:paraId="5BBE0081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Comparative designs improve interpretation of biomonitoring performance and strengthen causal inference.</w:t>
            </w:r>
          </w:p>
        </w:tc>
      </w:tr>
      <w:tr w:rsidR="00272BA1" w:rsidRPr="004640A3" w14:paraId="0F0AD620" w14:textId="77777777" w:rsidTr="00272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0AB8029E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50492583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Extraction and Isolation Technique</w:t>
            </w:r>
          </w:p>
        </w:tc>
        <w:tc>
          <w:tcPr>
            <w:tcW w:w="0" w:type="auto"/>
            <w:hideMark/>
          </w:tcPr>
          <w:p w14:paraId="213102AF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Evaluates the appropriateness and rigor of methods used to isolate microplastics from plant matrices.</w:t>
            </w:r>
          </w:p>
        </w:tc>
        <w:tc>
          <w:tcPr>
            <w:tcW w:w="0" w:type="auto"/>
            <w:hideMark/>
          </w:tcPr>
          <w:p w14:paraId="7040C338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validated oxidative digestion and/or advanced extraction procedures;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density separation or partially validated procedures; No star = inadequate or insufficiently described methods.</w:t>
            </w:r>
          </w:p>
        </w:tc>
        <w:tc>
          <w:tcPr>
            <w:tcW w:w="0" w:type="auto"/>
            <w:hideMark/>
          </w:tcPr>
          <w:p w14:paraId="7F8E3EC4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Studies employing validated digestion procedures and contamination-control measures receive higher scores because these methods improve recovery efficiency and reduce analytical bias.</w:t>
            </w:r>
          </w:p>
        </w:tc>
      </w:tr>
      <w:tr w:rsidR="00272BA1" w:rsidRPr="004640A3" w14:paraId="42E4DF03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2DC532E9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lastRenderedPageBreak/>
              <w:t>Sample Collection (Comparability)</w:t>
            </w:r>
          </w:p>
        </w:tc>
        <w:tc>
          <w:tcPr>
            <w:tcW w:w="2001" w:type="dxa"/>
            <w:hideMark/>
          </w:tcPr>
          <w:p w14:paraId="013EF1B6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hideMark/>
          </w:tcPr>
          <w:p w14:paraId="66CB7728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Assesses representativeness and reproducibility of sampling strategies.</w:t>
            </w:r>
          </w:p>
        </w:tc>
        <w:tc>
          <w:tcPr>
            <w:tcW w:w="0" w:type="auto"/>
            <w:hideMark/>
          </w:tcPr>
          <w:p w14:paraId="26A72189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Maximum: 4 stars</w:t>
            </w:r>
          </w:p>
        </w:tc>
        <w:tc>
          <w:tcPr>
            <w:tcW w:w="0" w:type="auto"/>
            <w:hideMark/>
          </w:tcPr>
          <w:p w14:paraId="74BE4834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272BA1" w:rsidRPr="004640A3" w14:paraId="13D75F1B" w14:textId="77777777" w:rsidTr="00272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614C5420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484427E4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Geographical Diversity in Sampling</w:t>
            </w:r>
          </w:p>
        </w:tc>
        <w:tc>
          <w:tcPr>
            <w:tcW w:w="0" w:type="auto"/>
            <w:hideMark/>
          </w:tcPr>
          <w:p w14:paraId="79BB2E9D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Evaluates whether sampling encompassed diverse geographical settings and different levels of anthropogenic influence.</w:t>
            </w:r>
          </w:p>
        </w:tc>
        <w:tc>
          <w:tcPr>
            <w:tcW w:w="0" w:type="auto"/>
            <w:hideMark/>
          </w:tcPr>
          <w:p w14:paraId="1CF8469B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multiple environments/regions with substantial diversity;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limited geographical diversity; No star = geographically restricted sampling.</w:t>
            </w:r>
          </w:p>
        </w:tc>
        <w:tc>
          <w:tcPr>
            <w:tcW w:w="0" w:type="auto"/>
            <w:hideMark/>
          </w:tcPr>
          <w:p w14:paraId="7BB96EAA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Broad geographical coverage improves external validity and representativeness of the findings.</w:t>
            </w:r>
          </w:p>
        </w:tc>
      </w:tr>
      <w:tr w:rsidR="00272BA1" w:rsidRPr="004640A3" w14:paraId="3D327A54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48683F49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6250C15D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Testing Repeatability</w:t>
            </w:r>
          </w:p>
        </w:tc>
        <w:tc>
          <w:tcPr>
            <w:tcW w:w="0" w:type="auto"/>
            <w:hideMark/>
          </w:tcPr>
          <w:p w14:paraId="4F16F190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Assesses whether repeated sampling, replicate measurements, transplant experiments, or temporal monitoring were conducted.</w:t>
            </w:r>
          </w:p>
        </w:tc>
        <w:tc>
          <w:tcPr>
            <w:tcW w:w="0" w:type="auto"/>
            <w:hideMark/>
          </w:tcPr>
          <w:p w14:paraId="3E3E06EA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repeated/replicated sampling rigorously performed;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limited replication; No star = repeatability not assessed.</w:t>
            </w:r>
          </w:p>
        </w:tc>
        <w:tc>
          <w:tcPr>
            <w:tcW w:w="0" w:type="auto"/>
            <w:hideMark/>
          </w:tcPr>
          <w:p w14:paraId="6C9C2489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Studies rigorously evaluating repeatability provide more reliable and reproducible findings.</w:t>
            </w:r>
          </w:p>
        </w:tc>
      </w:tr>
      <w:tr w:rsidR="00272BA1" w:rsidRPr="004640A3" w14:paraId="6A431405" w14:textId="77777777" w:rsidTr="00272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548BCB58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/>
                <w:sz w:val="22"/>
                <w:szCs w:val="22"/>
                <w:lang w:bidi="fa-IR"/>
              </w:rPr>
              <w:t>Outcome Assessment (Outcome)</w:t>
            </w:r>
          </w:p>
        </w:tc>
        <w:tc>
          <w:tcPr>
            <w:tcW w:w="2001" w:type="dxa"/>
            <w:hideMark/>
          </w:tcPr>
          <w:p w14:paraId="1204DF37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hideMark/>
          </w:tcPr>
          <w:p w14:paraId="5FF3F833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Assesses the quality of outcome measurement and reporting.</w:t>
            </w:r>
          </w:p>
        </w:tc>
        <w:tc>
          <w:tcPr>
            <w:tcW w:w="0" w:type="auto"/>
            <w:hideMark/>
          </w:tcPr>
          <w:p w14:paraId="2D85B7B6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Maximum: 7 stars</w:t>
            </w:r>
          </w:p>
        </w:tc>
        <w:tc>
          <w:tcPr>
            <w:tcW w:w="0" w:type="auto"/>
            <w:hideMark/>
          </w:tcPr>
          <w:p w14:paraId="7DE58C44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272BA1" w:rsidRPr="004640A3" w14:paraId="58E39F63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2A6405D2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5A400262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Consideration of Confounding Variables</w:t>
            </w:r>
          </w:p>
        </w:tc>
        <w:tc>
          <w:tcPr>
            <w:tcW w:w="0" w:type="auto"/>
            <w:hideMark/>
          </w:tcPr>
          <w:p w14:paraId="64A8532C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Evaluates whether important environmental and biological confounders (e.g., precipitation, wind, temperature, plant morphology, urbanization intensity) were considered.</w:t>
            </w:r>
          </w:p>
        </w:tc>
        <w:tc>
          <w:tcPr>
            <w:tcW w:w="0" w:type="auto"/>
            <w:hideMark/>
          </w:tcPr>
          <w:p w14:paraId="288BBC91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multiple confounding factors comprehensively considered;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some variables considered; No star = confounding factors not considered.</w:t>
            </w:r>
          </w:p>
        </w:tc>
        <w:tc>
          <w:tcPr>
            <w:tcW w:w="0" w:type="auto"/>
            <w:hideMark/>
          </w:tcPr>
          <w:p w14:paraId="13CDCAA4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Consideration of confounders strengthens interpretation and reduces bias in observed associations.</w:t>
            </w:r>
          </w:p>
        </w:tc>
      </w:tr>
      <w:tr w:rsidR="00272BA1" w:rsidRPr="004640A3" w14:paraId="4A3B16C3" w14:textId="77777777" w:rsidTr="00272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2F668071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0A5A42F9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Analytical Method</w:t>
            </w:r>
          </w:p>
        </w:tc>
        <w:tc>
          <w:tcPr>
            <w:tcW w:w="0" w:type="auto"/>
            <w:hideMark/>
          </w:tcPr>
          <w:p w14:paraId="43C80EB8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Assesses the reliability of microplastic identification and characterization methods.</w:t>
            </w:r>
          </w:p>
        </w:tc>
        <w:tc>
          <w:tcPr>
            <w:tcW w:w="0" w:type="auto"/>
            <w:hideMark/>
          </w:tcPr>
          <w:p w14:paraId="6CE96E86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microscopy combined with advanced spectroscopic techniques (e.g., FTIR, μ-FTIR, Raman, LDIR, 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 xml:space="preserve">SEM);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FTIR or Raman spectroscopy alone;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visual identification only; No star = methods inadequate or not reported.</w:t>
            </w:r>
          </w:p>
        </w:tc>
        <w:tc>
          <w:tcPr>
            <w:tcW w:w="0" w:type="auto"/>
            <w:hideMark/>
          </w:tcPr>
          <w:p w14:paraId="52420809" w14:textId="77777777" w:rsidR="00272BA1" w:rsidRPr="004640A3" w:rsidRDefault="00272BA1" w:rsidP="00464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 xml:space="preserve">Studies employing advanced analytical techniques receive higher scores because these methods 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minimize false-positive identification and improve polymer characterization.</w:t>
            </w:r>
          </w:p>
        </w:tc>
      </w:tr>
      <w:tr w:rsidR="00272BA1" w:rsidRPr="004640A3" w14:paraId="7477E505" w14:textId="77777777" w:rsidTr="00272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hideMark/>
          </w:tcPr>
          <w:p w14:paraId="57E51A58" w14:textId="77777777" w:rsidR="00272BA1" w:rsidRPr="004640A3" w:rsidRDefault="00272BA1" w:rsidP="004640A3">
            <w:pPr>
              <w:jc w:val="left"/>
              <w:rPr>
                <w:rFonts w:asciiTheme="majorBidi" w:hAnsiTheme="majorBidi"/>
                <w:sz w:val="22"/>
                <w:szCs w:val="22"/>
                <w:lang w:bidi="fa-IR"/>
              </w:rPr>
            </w:pPr>
          </w:p>
        </w:tc>
        <w:tc>
          <w:tcPr>
            <w:tcW w:w="2001" w:type="dxa"/>
            <w:hideMark/>
          </w:tcPr>
          <w:p w14:paraId="0B308434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Reporting Microplastic Concentration</w:t>
            </w:r>
          </w:p>
        </w:tc>
        <w:tc>
          <w:tcPr>
            <w:tcW w:w="0" w:type="auto"/>
            <w:hideMark/>
          </w:tcPr>
          <w:p w14:paraId="5F4C7763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Evaluates completeness and transparency of quantitative reporting.</w:t>
            </w:r>
          </w:p>
        </w:tc>
        <w:tc>
          <w:tcPr>
            <w:tcW w:w="0" w:type="auto"/>
            <w:hideMark/>
          </w:tcPr>
          <w:p w14:paraId="138CE929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detailed reporting of abundance, morphology, polymer composition, and spatial/temporal variability; </w:t>
            </w:r>
            <w:r w:rsidRPr="004640A3">
              <w:rPr>
                <w:rFonts w:ascii="Segoe UI Symbol" w:hAnsi="Segoe UI Symbol" w:cs="Segoe UI Symbol"/>
                <w:sz w:val="22"/>
                <w:szCs w:val="22"/>
                <w:lang w:bidi="fa-IR"/>
              </w:rPr>
              <w:t>★</w:t>
            </w: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= concentration data reported but incompletely described; No star = quantitative data inadequately reported.</w:t>
            </w:r>
          </w:p>
        </w:tc>
        <w:tc>
          <w:tcPr>
            <w:tcW w:w="0" w:type="auto"/>
            <w:hideMark/>
          </w:tcPr>
          <w:p w14:paraId="1FD9755B" w14:textId="77777777" w:rsidR="00272BA1" w:rsidRPr="004640A3" w:rsidRDefault="00272BA1" w:rsidP="004640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640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Comprehensive reporting facilitates comparison among studies and improves reproducibility.</w:t>
            </w:r>
          </w:p>
        </w:tc>
      </w:tr>
    </w:tbl>
    <w:p w14:paraId="3699DD2A" w14:textId="77777777" w:rsidR="00272BA1" w:rsidRPr="00272BA1" w:rsidRDefault="00272BA1" w:rsidP="00272BA1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272BA1">
        <w:rPr>
          <w:rFonts w:asciiTheme="majorBidi" w:hAnsiTheme="majorBidi" w:cstheme="majorBidi"/>
          <w:lang w:bidi="fa-IR"/>
        </w:rPr>
        <w:t>Quality Classification</w:t>
      </w:r>
    </w:p>
    <w:p w14:paraId="47C660E9" w14:textId="77777777" w:rsidR="00272BA1" w:rsidRPr="00272BA1" w:rsidRDefault="00272BA1" w:rsidP="00272BA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bidi="fa-IR"/>
        </w:rPr>
      </w:pPr>
      <w:r w:rsidRPr="00272BA1">
        <w:rPr>
          <w:rFonts w:asciiTheme="majorBidi" w:hAnsiTheme="majorBidi" w:cstheme="majorBidi"/>
          <w:lang w:bidi="fa-IR"/>
        </w:rPr>
        <w:t>High quality: 15–17 points</w:t>
      </w:r>
    </w:p>
    <w:p w14:paraId="20809D84" w14:textId="77777777" w:rsidR="00272BA1" w:rsidRPr="00272BA1" w:rsidRDefault="00272BA1" w:rsidP="00272BA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bidi="fa-IR"/>
        </w:rPr>
      </w:pPr>
      <w:r w:rsidRPr="00272BA1">
        <w:rPr>
          <w:rFonts w:asciiTheme="majorBidi" w:hAnsiTheme="majorBidi" w:cstheme="majorBidi"/>
          <w:lang w:bidi="fa-IR"/>
        </w:rPr>
        <w:t>Moderate quality: 11–14 points</w:t>
      </w:r>
    </w:p>
    <w:p w14:paraId="0127A6C0" w14:textId="77777777" w:rsidR="00272BA1" w:rsidRPr="00272BA1" w:rsidRDefault="00272BA1" w:rsidP="00272BA1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bidi="fa-IR"/>
        </w:rPr>
      </w:pPr>
      <w:r w:rsidRPr="00272BA1">
        <w:rPr>
          <w:rFonts w:asciiTheme="majorBidi" w:hAnsiTheme="majorBidi" w:cstheme="majorBidi"/>
          <w:lang w:bidi="fa-IR"/>
        </w:rPr>
        <w:t>Low quality: ≤10 points</w:t>
      </w:r>
    </w:p>
    <w:p w14:paraId="71B6D70E" w14:textId="77777777" w:rsidR="00434DD8" w:rsidRPr="00272BA1" w:rsidRDefault="00434DD8" w:rsidP="00272BA1">
      <w:pPr>
        <w:spacing w:after="0" w:line="240" w:lineRule="auto"/>
        <w:rPr>
          <w:rFonts w:asciiTheme="majorBidi" w:hAnsiTheme="majorBidi" w:cstheme="majorBidi"/>
          <w:rtl/>
          <w:lang w:bidi="fa-IR"/>
        </w:rPr>
      </w:pPr>
    </w:p>
    <w:sectPr w:rsidR="00434DD8" w:rsidRPr="00272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51274"/>
    <w:multiLevelType w:val="multilevel"/>
    <w:tmpl w:val="4718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84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A1"/>
    <w:rsid w:val="00272BA1"/>
    <w:rsid w:val="002B5BED"/>
    <w:rsid w:val="00434DD8"/>
    <w:rsid w:val="004640A3"/>
    <w:rsid w:val="007B1F56"/>
    <w:rsid w:val="00B8703E"/>
    <w:rsid w:val="00D0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1A90"/>
  <w15:chartTrackingRefBased/>
  <w15:docId w15:val="{DA10DD7D-7C4B-430E-A02B-4D2EE5E3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BA1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72B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72B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72BA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Morteza Abdullatif khafaie</dc:creator>
  <cp:keywords/>
  <dc:description/>
  <cp:lastModifiedBy>Morteza Abdullatif khafaie</cp:lastModifiedBy>
  <cp:revision>3</cp:revision>
  <dcterms:created xsi:type="dcterms:W3CDTF">2026-06-23T17:02:00Z</dcterms:created>
  <dcterms:modified xsi:type="dcterms:W3CDTF">2026-07-13T21:25:00Z</dcterms:modified>
</cp:coreProperties>
</file>