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F608884" w:rsidR="002E4DB4" w:rsidRPr="00167ADC" w:rsidRDefault="00000000">
      <w:pPr>
        <w:rPr>
          <w:b/>
          <w:bCs/>
          <w:sz w:val="24"/>
          <w:szCs w:val="24"/>
        </w:rPr>
      </w:pPr>
      <w:r w:rsidRPr="00167ADC">
        <w:rPr>
          <w:b/>
          <w:bCs/>
          <w:sz w:val="24"/>
          <w:szCs w:val="24"/>
        </w:rPr>
        <w:t xml:space="preserve">Annex 1 </w:t>
      </w:r>
      <w:r w:rsidR="009D7D25">
        <w:rPr>
          <w:b/>
          <w:bCs/>
          <w:sz w:val="24"/>
          <w:szCs w:val="24"/>
        </w:rPr>
        <w:t xml:space="preserve">- </w:t>
      </w:r>
      <w:r w:rsidRPr="00167ADC">
        <w:rPr>
          <w:b/>
          <w:bCs/>
          <w:sz w:val="24"/>
          <w:szCs w:val="24"/>
        </w:rPr>
        <w:t>Glossary</w:t>
      </w:r>
    </w:p>
    <w:p w14:paraId="00000002" w14:textId="77777777" w:rsidR="002E4DB4" w:rsidRPr="00167ADC" w:rsidRDefault="002E4DB4">
      <w:pPr>
        <w:rPr>
          <w:sz w:val="24"/>
          <w:szCs w:val="24"/>
        </w:rPr>
      </w:pPr>
    </w:p>
    <w:p w14:paraId="00000003" w14:textId="08DD229E" w:rsidR="002E4DB4" w:rsidRPr="00167ADC" w:rsidRDefault="00000000">
      <w:pPr>
        <w:rPr>
          <w:sz w:val="24"/>
          <w:szCs w:val="24"/>
        </w:rPr>
      </w:pPr>
      <w:r w:rsidRPr="00167ADC">
        <w:rPr>
          <w:sz w:val="24"/>
          <w:szCs w:val="24"/>
        </w:rPr>
        <w:t>The following glossary is presented in alphabetical order and has been prepared to compliment th</w:t>
      </w:r>
      <w:r w:rsidR="00917EE9" w:rsidRPr="00167ADC">
        <w:rPr>
          <w:sz w:val="24"/>
          <w:szCs w:val="24"/>
        </w:rPr>
        <w:t>e case study titled ‘</w:t>
      </w:r>
      <w:r w:rsidR="004753B7" w:rsidRPr="004753B7">
        <w:rPr>
          <w:sz w:val="24"/>
          <w:szCs w:val="24"/>
        </w:rPr>
        <w:t>Conversations from the Inclusive Coasts and Seas workshop series on equity in marine science</w:t>
      </w:r>
      <w:r w:rsidR="00917EE9" w:rsidRPr="00167ADC">
        <w:rPr>
          <w:sz w:val="24"/>
          <w:szCs w:val="24"/>
        </w:rPr>
        <w:t>’.</w:t>
      </w:r>
    </w:p>
    <w:p w14:paraId="00000004" w14:textId="77777777" w:rsidR="002E4DB4" w:rsidRPr="00167ADC" w:rsidRDefault="002E4DB4">
      <w:pPr>
        <w:rPr>
          <w:sz w:val="24"/>
          <w:szCs w:val="24"/>
        </w:rPr>
      </w:pPr>
    </w:p>
    <w:p w14:paraId="00000005" w14:textId="77777777" w:rsidR="002E4DB4" w:rsidRPr="00167ADC" w:rsidRDefault="00000000">
      <w:pPr>
        <w:rPr>
          <w:sz w:val="24"/>
          <w:szCs w:val="24"/>
        </w:rPr>
      </w:pPr>
      <w:r w:rsidRPr="00167ADC">
        <w:rPr>
          <w:sz w:val="24"/>
          <w:szCs w:val="24"/>
        </w:rPr>
        <w:t>The glossary has been derived from the following resources:</w:t>
      </w:r>
    </w:p>
    <w:p w14:paraId="00000006" w14:textId="77777777" w:rsidR="002E4DB4" w:rsidRPr="00167ADC" w:rsidRDefault="00000000">
      <w:pPr>
        <w:numPr>
          <w:ilvl w:val="0"/>
          <w:numId w:val="1"/>
        </w:numPr>
        <w:rPr>
          <w:sz w:val="24"/>
          <w:szCs w:val="24"/>
        </w:rPr>
      </w:pPr>
      <w:r w:rsidRPr="00167ADC">
        <w:rPr>
          <w:sz w:val="24"/>
          <w:szCs w:val="24"/>
        </w:rPr>
        <w:t xml:space="preserve">‘Parachuting in’, a hybrid event which took place at the Royal Geographical Society in January 2023 with 100 respondents. The one-day workshop was co-created and co-delivered by a team of 17 people from 12 organisations (University of Exeter, African Conservation Centre, Royal Geographical society with IBG, Stellaria Media, National Geographic Society, Agile Rabbit, Oceanswell, Collaborative Capacities, Blue Ventures, Zoological Society of London, staff from the BBC journalism team and Newcastle University). </w:t>
      </w:r>
    </w:p>
    <w:p w14:paraId="00000007" w14:textId="77777777" w:rsidR="002E4DB4" w:rsidRPr="00167ADC" w:rsidRDefault="00000000">
      <w:pPr>
        <w:numPr>
          <w:ilvl w:val="0"/>
          <w:numId w:val="1"/>
        </w:numPr>
        <w:rPr>
          <w:sz w:val="24"/>
          <w:szCs w:val="24"/>
        </w:rPr>
      </w:pPr>
      <w:r w:rsidRPr="00167ADC">
        <w:rPr>
          <w:sz w:val="24"/>
          <w:szCs w:val="24"/>
        </w:rPr>
        <w:t xml:space="preserve">A collaborative Project SIARC workshop codesigned and delivered with Sawsan Khuri, Director of Collaborative Capacities in March 2023. </w:t>
      </w:r>
    </w:p>
    <w:p w14:paraId="00000008" w14:textId="77777777" w:rsidR="002E4DB4" w:rsidRPr="00167ADC" w:rsidRDefault="002E4DB4">
      <w:pPr>
        <w:numPr>
          <w:ilvl w:val="0"/>
          <w:numId w:val="1"/>
        </w:numPr>
        <w:rPr>
          <w:sz w:val="24"/>
          <w:szCs w:val="24"/>
        </w:rPr>
      </w:pPr>
      <w:hyperlink r:id="rId5">
        <w:r w:rsidRPr="00167ADC">
          <w:rPr>
            <w:color w:val="1155CC"/>
            <w:sz w:val="24"/>
            <w:szCs w:val="24"/>
            <w:u w:val="single"/>
          </w:rPr>
          <w:t>The Inclusive Practice Glossary for Facilitators</w:t>
        </w:r>
      </w:hyperlink>
      <w:r w:rsidRPr="00167ADC">
        <w:rPr>
          <w:sz w:val="24"/>
          <w:szCs w:val="24"/>
        </w:rPr>
        <w:t xml:space="preserve"> (Khuri et al. 2024) </w:t>
      </w:r>
    </w:p>
    <w:p w14:paraId="00000009" w14:textId="77777777" w:rsidR="002E4DB4" w:rsidRPr="00167ADC" w:rsidRDefault="00000000">
      <w:pPr>
        <w:numPr>
          <w:ilvl w:val="0"/>
          <w:numId w:val="1"/>
        </w:numPr>
        <w:rPr>
          <w:sz w:val="24"/>
          <w:szCs w:val="24"/>
        </w:rPr>
      </w:pPr>
      <w:r w:rsidRPr="00167ADC">
        <w:rPr>
          <w:sz w:val="24"/>
          <w:szCs w:val="24"/>
        </w:rPr>
        <w:t xml:space="preserve">Locke, D.H., Hall, B., Grove, J.M., Pickett, S.T., Ogden, L.A., Aoki, C., Boone, C.G. and O’Neil-Dunne, J.P., 2021. Residential housing segregation and urban tree canopy in 37 US Cities. </w:t>
      </w:r>
      <w:r w:rsidRPr="00167ADC">
        <w:rPr>
          <w:i/>
          <w:iCs/>
          <w:sz w:val="24"/>
          <w:szCs w:val="24"/>
        </w:rPr>
        <w:t>Npj Urban Sustainability</w:t>
      </w:r>
      <w:r w:rsidRPr="00167ADC">
        <w:rPr>
          <w:sz w:val="24"/>
          <w:szCs w:val="24"/>
        </w:rPr>
        <w:t>, 1(1), p.15.</w:t>
      </w:r>
    </w:p>
    <w:p w14:paraId="0000000A" w14:textId="77777777" w:rsidR="002E4DB4" w:rsidRPr="00167ADC" w:rsidRDefault="00000000">
      <w:pPr>
        <w:numPr>
          <w:ilvl w:val="0"/>
          <w:numId w:val="1"/>
        </w:numPr>
        <w:spacing w:line="301" w:lineRule="auto"/>
        <w:rPr>
          <w:sz w:val="24"/>
          <w:szCs w:val="24"/>
        </w:rPr>
      </w:pPr>
      <w:r w:rsidRPr="00167ADC">
        <w:rPr>
          <w:sz w:val="24"/>
          <w:szCs w:val="24"/>
        </w:rPr>
        <w:t xml:space="preserve">Addison, S. “Ally Skills Workshop”. Frame Shift Consulting LLC, Dr. Sheila Addison,​ The Ada Initiative​ </w:t>
      </w:r>
    </w:p>
    <w:p w14:paraId="0000000B" w14:textId="77777777" w:rsidR="002E4DB4" w:rsidRPr="00167ADC" w:rsidRDefault="00000000">
      <w:pPr>
        <w:numPr>
          <w:ilvl w:val="0"/>
          <w:numId w:val="1"/>
        </w:numPr>
        <w:spacing w:line="301" w:lineRule="auto"/>
        <w:rPr>
          <w:sz w:val="24"/>
          <w:szCs w:val="24"/>
        </w:rPr>
      </w:pPr>
      <w:r w:rsidRPr="00167ADC">
        <w:rPr>
          <w:sz w:val="24"/>
          <w:szCs w:val="24"/>
        </w:rPr>
        <w:t>Oxford languages</w:t>
      </w:r>
    </w:p>
    <w:p w14:paraId="0000000C" w14:textId="77777777" w:rsidR="002E4DB4" w:rsidRPr="00167ADC" w:rsidRDefault="00000000">
      <w:pPr>
        <w:numPr>
          <w:ilvl w:val="0"/>
          <w:numId w:val="1"/>
        </w:numPr>
        <w:spacing w:line="301" w:lineRule="auto"/>
        <w:rPr>
          <w:sz w:val="24"/>
          <w:szCs w:val="24"/>
        </w:rPr>
      </w:pPr>
      <w:r w:rsidRPr="00167ADC">
        <w:rPr>
          <w:sz w:val="24"/>
          <w:szCs w:val="24"/>
        </w:rPr>
        <w:t xml:space="preserve">The Center for Theory of Change </w:t>
      </w:r>
      <w:hyperlink r:id="rId6">
        <w:r w:rsidR="002E4DB4" w:rsidRPr="00167ADC">
          <w:rPr>
            <w:color w:val="1155CC"/>
            <w:sz w:val="24"/>
            <w:szCs w:val="24"/>
            <w:u w:val="single"/>
          </w:rPr>
          <w:t>What is Theory of Change? - Theory of Change Community</w:t>
        </w:r>
      </w:hyperlink>
    </w:p>
    <w:p w14:paraId="0000000D" w14:textId="77777777" w:rsidR="002E4DB4" w:rsidRPr="00167ADC" w:rsidRDefault="00000000">
      <w:pPr>
        <w:numPr>
          <w:ilvl w:val="0"/>
          <w:numId w:val="1"/>
        </w:numPr>
        <w:spacing w:line="301" w:lineRule="auto"/>
        <w:rPr>
          <w:sz w:val="24"/>
          <w:szCs w:val="24"/>
        </w:rPr>
      </w:pPr>
      <w:r w:rsidRPr="00167ADC">
        <w:rPr>
          <w:sz w:val="24"/>
          <w:szCs w:val="24"/>
        </w:rPr>
        <w:t xml:space="preserve">The Institute for Diversity Certification </w:t>
      </w:r>
      <w:hyperlink r:id="rId7">
        <w:r w:rsidR="002E4DB4" w:rsidRPr="00167ADC">
          <w:rPr>
            <w:color w:val="1155CC"/>
            <w:sz w:val="24"/>
            <w:szCs w:val="24"/>
            <w:u w:val="single"/>
          </w:rPr>
          <w:t>Performative Allyship: What It Is and Why It Hurts</w:t>
        </w:r>
      </w:hyperlink>
    </w:p>
    <w:p w14:paraId="0000000E" w14:textId="77777777" w:rsidR="002E4DB4" w:rsidRPr="00167ADC" w:rsidRDefault="00000000">
      <w:pPr>
        <w:numPr>
          <w:ilvl w:val="0"/>
          <w:numId w:val="1"/>
        </w:numPr>
        <w:spacing w:line="301" w:lineRule="auto"/>
        <w:rPr>
          <w:sz w:val="24"/>
          <w:szCs w:val="24"/>
        </w:rPr>
      </w:pPr>
      <w:r w:rsidRPr="00167ADC">
        <w:rPr>
          <w:sz w:val="24"/>
          <w:szCs w:val="24"/>
        </w:rPr>
        <w:t xml:space="preserve">The Diversity Movement </w:t>
      </w:r>
      <w:hyperlink r:id="rId8">
        <w:r w:rsidR="002E4DB4" w:rsidRPr="00167ADC">
          <w:rPr>
            <w:color w:val="1155CC"/>
            <w:sz w:val="24"/>
            <w:szCs w:val="24"/>
            <w:u w:val="single"/>
          </w:rPr>
          <w:t>TDM-Active-Allyship-Guidebook_FInal.pdf</w:t>
        </w:r>
      </w:hyperlink>
    </w:p>
    <w:p w14:paraId="0000000F" w14:textId="77777777" w:rsidR="002E4DB4" w:rsidRPr="00167ADC" w:rsidRDefault="00000000">
      <w:pPr>
        <w:numPr>
          <w:ilvl w:val="0"/>
          <w:numId w:val="1"/>
        </w:numPr>
        <w:spacing w:after="160" w:line="301" w:lineRule="auto"/>
        <w:rPr>
          <w:sz w:val="24"/>
          <w:szCs w:val="24"/>
        </w:rPr>
      </w:pPr>
      <w:r w:rsidRPr="00167ADC">
        <w:rPr>
          <w:sz w:val="24"/>
          <w:szCs w:val="24"/>
        </w:rPr>
        <w:t xml:space="preserve">Ethics unwrapped </w:t>
      </w:r>
      <w:hyperlink r:id="rId9">
        <w:r w:rsidR="002E4DB4" w:rsidRPr="00167ADC">
          <w:rPr>
            <w:color w:val="1155CC"/>
            <w:sz w:val="24"/>
            <w:szCs w:val="24"/>
            <w:u w:val="single"/>
          </w:rPr>
          <w:t>Justice - Ethics Unwrapped</w:t>
        </w:r>
      </w:hyperlink>
    </w:p>
    <w:p w14:paraId="00000010" w14:textId="77777777" w:rsidR="002E4DB4" w:rsidRPr="00167ADC" w:rsidRDefault="00000000">
      <w:pPr>
        <w:rPr>
          <w:b/>
          <w:bCs/>
          <w:sz w:val="24"/>
          <w:szCs w:val="24"/>
        </w:rPr>
      </w:pPr>
      <w:r w:rsidRPr="00167ADC">
        <w:rPr>
          <w:b/>
          <w:bCs/>
          <w:sz w:val="24"/>
          <w:szCs w:val="24"/>
        </w:rPr>
        <w:t>Ally (Active Ally)</w:t>
      </w:r>
    </w:p>
    <w:p w14:paraId="00000011" w14:textId="77777777" w:rsidR="002E4DB4" w:rsidRPr="00167ADC" w:rsidRDefault="00000000">
      <w:pPr>
        <w:rPr>
          <w:sz w:val="24"/>
          <w:szCs w:val="24"/>
        </w:rPr>
      </w:pPr>
      <w:r w:rsidRPr="00167ADC">
        <w:rPr>
          <w:sz w:val="24"/>
          <w:szCs w:val="24"/>
        </w:rPr>
        <w:t xml:space="preserve">An ally is someone who actively promotes inclusion for all. This might take the form of recognition of societal barriers, belief in others’ experiences of marginalisation, advocacy, and self-reflection, though there will be other situation-specific ways that allyship can be offered. Other words that imply a more direct, active role are “accomplice” and “co-conspirator”. </w:t>
      </w:r>
    </w:p>
    <w:p w14:paraId="00000012" w14:textId="77777777" w:rsidR="002E4DB4" w:rsidRPr="00167ADC" w:rsidRDefault="002E4DB4">
      <w:pPr>
        <w:rPr>
          <w:sz w:val="24"/>
          <w:szCs w:val="24"/>
        </w:rPr>
      </w:pPr>
    </w:p>
    <w:p w14:paraId="00000013" w14:textId="77777777" w:rsidR="002E4DB4" w:rsidRPr="00167ADC" w:rsidRDefault="00000000">
      <w:pPr>
        <w:rPr>
          <w:b/>
          <w:bCs/>
          <w:sz w:val="24"/>
          <w:szCs w:val="24"/>
        </w:rPr>
      </w:pPr>
      <w:r w:rsidRPr="00167ADC">
        <w:rPr>
          <w:b/>
          <w:bCs/>
          <w:sz w:val="24"/>
          <w:szCs w:val="24"/>
        </w:rPr>
        <w:t>Equity</w:t>
      </w:r>
    </w:p>
    <w:p w14:paraId="00000014" w14:textId="77777777" w:rsidR="002E4DB4" w:rsidRPr="00167ADC" w:rsidRDefault="00000000">
      <w:pPr>
        <w:rPr>
          <w:sz w:val="24"/>
          <w:szCs w:val="24"/>
        </w:rPr>
      </w:pPr>
      <w:r w:rsidRPr="00167ADC">
        <w:rPr>
          <w:sz w:val="24"/>
          <w:szCs w:val="24"/>
        </w:rPr>
        <w:t>Equity is about creating equality by meeting the needs of traditionally underrepresented groups at any level see ‘</w:t>
      </w:r>
      <w:hyperlink r:id="rId10">
        <w:r w:rsidR="002E4DB4" w:rsidRPr="00167ADC">
          <w:rPr>
            <w:color w:val="1155CC"/>
            <w:sz w:val="24"/>
            <w:szCs w:val="24"/>
            <w:u w:val="single"/>
          </w:rPr>
          <w:t xml:space="preserve">Equality vs Equity </w:t>
        </w:r>
      </w:hyperlink>
      <w:r w:rsidRPr="00167ADC">
        <w:rPr>
          <w:sz w:val="24"/>
          <w:szCs w:val="24"/>
        </w:rPr>
        <w:t xml:space="preserve">(IWD, 2023)’ for a further example. </w:t>
      </w:r>
    </w:p>
    <w:p w14:paraId="00000015" w14:textId="77777777" w:rsidR="002E4DB4" w:rsidRPr="00167ADC" w:rsidRDefault="002E4DB4">
      <w:pPr>
        <w:rPr>
          <w:sz w:val="24"/>
          <w:szCs w:val="24"/>
        </w:rPr>
      </w:pPr>
    </w:p>
    <w:p w14:paraId="00000016" w14:textId="77777777" w:rsidR="002E4DB4" w:rsidRPr="00167ADC" w:rsidRDefault="00000000">
      <w:pPr>
        <w:rPr>
          <w:sz w:val="24"/>
          <w:szCs w:val="24"/>
        </w:rPr>
      </w:pPr>
      <w:r w:rsidRPr="00167ADC">
        <w:rPr>
          <w:b/>
          <w:bCs/>
          <w:sz w:val="24"/>
          <w:szCs w:val="24"/>
        </w:rPr>
        <w:t>Equality</w:t>
      </w:r>
    </w:p>
    <w:p w14:paraId="00000017" w14:textId="77777777" w:rsidR="002E4DB4" w:rsidRPr="00167ADC" w:rsidRDefault="00000000">
      <w:pPr>
        <w:rPr>
          <w:sz w:val="24"/>
          <w:szCs w:val="24"/>
        </w:rPr>
      </w:pPr>
      <w:r w:rsidRPr="00167ADC">
        <w:rPr>
          <w:sz w:val="24"/>
          <w:szCs w:val="24"/>
        </w:rPr>
        <w:t xml:space="preserve">Equality is treating everyone the same i.e. ‘as equals’, equity is giving each person what they need to become equal to others. </w:t>
      </w:r>
    </w:p>
    <w:p w14:paraId="00000018" w14:textId="77777777" w:rsidR="002E4DB4" w:rsidRPr="00167ADC" w:rsidRDefault="002E4DB4">
      <w:pPr>
        <w:rPr>
          <w:sz w:val="24"/>
          <w:szCs w:val="24"/>
        </w:rPr>
      </w:pPr>
    </w:p>
    <w:p w14:paraId="00000019" w14:textId="77777777" w:rsidR="002E4DB4" w:rsidRPr="00167ADC" w:rsidRDefault="00000000">
      <w:pPr>
        <w:rPr>
          <w:b/>
          <w:bCs/>
          <w:sz w:val="24"/>
          <w:szCs w:val="24"/>
        </w:rPr>
      </w:pPr>
      <w:r w:rsidRPr="00167ADC">
        <w:rPr>
          <w:b/>
          <w:bCs/>
          <w:sz w:val="24"/>
          <w:szCs w:val="24"/>
        </w:rPr>
        <w:t>Diversity</w:t>
      </w:r>
    </w:p>
    <w:p w14:paraId="0000001A" w14:textId="77777777" w:rsidR="002E4DB4" w:rsidRPr="00167ADC" w:rsidRDefault="00000000">
      <w:pPr>
        <w:rPr>
          <w:sz w:val="24"/>
          <w:szCs w:val="24"/>
        </w:rPr>
      </w:pPr>
      <w:r w:rsidRPr="00167ADC">
        <w:rPr>
          <w:sz w:val="24"/>
          <w:szCs w:val="24"/>
        </w:rPr>
        <w:t>The meaningful representation of people with varied opinions and experiences, different cultures and a mixture of protected characteristics.</w:t>
      </w:r>
    </w:p>
    <w:p w14:paraId="0000001B" w14:textId="77777777" w:rsidR="002E4DB4" w:rsidRPr="00167ADC" w:rsidRDefault="002E4DB4">
      <w:pPr>
        <w:rPr>
          <w:b/>
          <w:bCs/>
          <w:sz w:val="24"/>
          <w:szCs w:val="24"/>
        </w:rPr>
      </w:pPr>
    </w:p>
    <w:p w14:paraId="0000001C" w14:textId="77777777" w:rsidR="002E4DB4" w:rsidRPr="00167ADC" w:rsidRDefault="00000000">
      <w:pPr>
        <w:rPr>
          <w:b/>
          <w:bCs/>
          <w:sz w:val="24"/>
          <w:szCs w:val="24"/>
        </w:rPr>
      </w:pPr>
      <w:r w:rsidRPr="00167ADC">
        <w:rPr>
          <w:b/>
          <w:bCs/>
          <w:sz w:val="24"/>
          <w:szCs w:val="24"/>
        </w:rPr>
        <w:t>Inclusion</w:t>
      </w:r>
    </w:p>
    <w:p w14:paraId="0000001D" w14:textId="77777777" w:rsidR="002E4DB4" w:rsidRPr="00167ADC" w:rsidRDefault="00000000">
      <w:pPr>
        <w:rPr>
          <w:sz w:val="24"/>
          <w:szCs w:val="24"/>
        </w:rPr>
      </w:pPr>
      <w:r w:rsidRPr="00167ADC">
        <w:rPr>
          <w:sz w:val="24"/>
          <w:szCs w:val="24"/>
        </w:rPr>
        <w:t xml:space="preserve">Inclusive practice is about inviting traditionally marginalised voices as equals to the table at every stage of a project or conversation. Inclusion means bringing everyone in at the design phase, and including them in decision making, funding, implementation, and reporting of a project. </w:t>
      </w:r>
    </w:p>
    <w:p w14:paraId="0000001E" w14:textId="77777777" w:rsidR="002E4DB4" w:rsidRPr="00167ADC" w:rsidRDefault="002E4DB4">
      <w:pPr>
        <w:rPr>
          <w:b/>
          <w:bCs/>
          <w:sz w:val="24"/>
          <w:szCs w:val="24"/>
        </w:rPr>
      </w:pPr>
    </w:p>
    <w:p w14:paraId="0000001F" w14:textId="77777777" w:rsidR="002E4DB4" w:rsidRPr="00167ADC" w:rsidRDefault="00000000">
      <w:pPr>
        <w:rPr>
          <w:b/>
          <w:bCs/>
          <w:sz w:val="24"/>
          <w:szCs w:val="24"/>
        </w:rPr>
      </w:pPr>
      <w:r w:rsidRPr="00167ADC">
        <w:rPr>
          <w:b/>
          <w:bCs/>
          <w:sz w:val="24"/>
          <w:szCs w:val="24"/>
        </w:rPr>
        <w:t>Intersectionality</w:t>
      </w:r>
    </w:p>
    <w:p w14:paraId="00000020" w14:textId="77777777" w:rsidR="002E4DB4" w:rsidRPr="00167ADC" w:rsidRDefault="00000000">
      <w:pPr>
        <w:rPr>
          <w:sz w:val="24"/>
          <w:szCs w:val="24"/>
        </w:rPr>
      </w:pPr>
      <w:r w:rsidRPr="00167ADC">
        <w:rPr>
          <w:sz w:val="24"/>
          <w:szCs w:val="24"/>
        </w:rPr>
        <w:t xml:space="preserve">The concept that people can be subject to multiple systems of oppression that intersect and interact with each other, coined by legal scholar Kimberlé Crenshaw. </w:t>
      </w:r>
    </w:p>
    <w:p w14:paraId="00000021" w14:textId="77777777" w:rsidR="002E4DB4" w:rsidRPr="00167ADC" w:rsidRDefault="002E4DB4">
      <w:pPr>
        <w:rPr>
          <w:sz w:val="24"/>
          <w:szCs w:val="24"/>
        </w:rPr>
      </w:pPr>
    </w:p>
    <w:p w14:paraId="00000022" w14:textId="77777777" w:rsidR="002E4DB4" w:rsidRPr="00167ADC" w:rsidRDefault="00000000">
      <w:pPr>
        <w:rPr>
          <w:b/>
          <w:bCs/>
          <w:sz w:val="24"/>
          <w:szCs w:val="24"/>
        </w:rPr>
      </w:pPr>
      <w:r w:rsidRPr="00167ADC">
        <w:rPr>
          <w:b/>
          <w:bCs/>
          <w:sz w:val="24"/>
          <w:szCs w:val="24"/>
        </w:rPr>
        <w:t>Justice</w:t>
      </w:r>
    </w:p>
    <w:p w14:paraId="00000023" w14:textId="77777777" w:rsidR="002E4DB4" w:rsidRPr="00167ADC" w:rsidRDefault="00000000">
      <w:pPr>
        <w:rPr>
          <w:sz w:val="24"/>
          <w:szCs w:val="24"/>
        </w:rPr>
      </w:pPr>
      <w:r w:rsidRPr="00167ADC">
        <w:rPr>
          <w:sz w:val="24"/>
          <w:szCs w:val="24"/>
        </w:rPr>
        <w:t>Justice, for many people, refers to fairness. But while justice is important to almost everyone, it means different things to different groups. For instance, social justice is the notion that everyone deserves equal economic, political, and social opportunities irrespective of race, gender, or religion. Distributive justice refers to the equitable allocation of assets in society. Environmental justice is the fair treatment of all people with regard to environmental burdens and benefits.</w:t>
      </w:r>
    </w:p>
    <w:p w14:paraId="00000024" w14:textId="77777777" w:rsidR="002E4DB4" w:rsidRPr="00167ADC" w:rsidRDefault="002E4DB4">
      <w:pPr>
        <w:rPr>
          <w:sz w:val="24"/>
          <w:szCs w:val="24"/>
        </w:rPr>
      </w:pPr>
    </w:p>
    <w:p w14:paraId="00000025" w14:textId="77777777" w:rsidR="002E4DB4" w:rsidRPr="00167ADC" w:rsidRDefault="00000000">
      <w:pPr>
        <w:rPr>
          <w:b/>
          <w:bCs/>
          <w:sz w:val="24"/>
          <w:szCs w:val="24"/>
        </w:rPr>
      </w:pPr>
      <w:r w:rsidRPr="00167ADC">
        <w:rPr>
          <w:b/>
          <w:bCs/>
          <w:sz w:val="24"/>
          <w:szCs w:val="24"/>
        </w:rPr>
        <w:t>Marginalized person</w:t>
      </w:r>
    </w:p>
    <w:p w14:paraId="00000026" w14:textId="77777777" w:rsidR="002E4DB4" w:rsidRPr="00167ADC" w:rsidRDefault="00000000">
      <w:pPr>
        <w:rPr>
          <w:sz w:val="24"/>
          <w:szCs w:val="24"/>
        </w:rPr>
      </w:pPr>
      <w:r w:rsidRPr="00167ADC">
        <w:rPr>
          <w:sz w:val="24"/>
          <w:szCs w:val="24"/>
        </w:rPr>
        <w:t>A member of a group that is the primary target of a system of oppression​.</w:t>
      </w:r>
    </w:p>
    <w:p w14:paraId="00000027" w14:textId="77777777" w:rsidR="002E4DB4" w:rsidRPr="00167ADC" w:rsidRDefault="002E4DB4">
      <w:pPr>
        <w:rPr>
          <w:sz w:val="24"/>
          <w:szCs w:val="24"/>
        </w:rPr>
      </w:pPr>
    </w:p>
    <w:p w14:paraId="00000028" w14:textId="77777777" w:rsidR="002E4DB4" w:rsidRPr="00167ADC" w:rsidRDefault="00000000">
      <w:pPr>
        <w:rPr>
          <w:sz w:val="24"/>
          <w:szCs w:val="24"/>
        </w:rPr>
      </w:pPr>
      <w:r w:rsidRPr="00167ADC">
        <w:rPr>
          <w:b/>
          <w:bCs/>
          <w:sz w:val="24"/>
          <w:szCs w:val="24"/>
        </w:rPr>
        <w:t>Oppression</w:t>
      </w:r>
      <w:r w:rsidRPr="00167ADC">
        <w:rPr>
          <w:sz w:val="24"/>
          <w:szCs w:val="24"/>
        </w:rPr>
        <w:t xml:space="preserve"> </w:t>
      </w:r>
    </w:p>
    <w:p w14:paraId="00000029" w14:textId="77777777" w:rsidR="002E4DB4" w:rsidRPr="00167ADC" w:rsidRDefault="00000000">
      <w:pPr>
        <w:rPr>
          <w:sz w:val="24"/>
          <w:szCs w:val="24"/>
        </w:rPr>
      </w:pPr>
      <w:r w:rsidRPr="00167ADC">
        <w:rPr>
          <w:sz w:val="24"/>
          <w:szCs w:val="24"/>
        </w:rPr>
        <w:t xml:space="preserve">Systemic, pervasive inequality that is present throughout society, that benefits people with more privilege and harms those with fewer privileges​. </w:t>
      </w:r>
    </w:p>
    <w:p w14:paraId="0000002A" w14:textId="77777777" w:rsidR="002E4DB4" w:rsidRPr="00167ADC" w:rsidRDefault="002E4DB4">
      <w:pPr>
        <w:rPr>
          <w:b/>
          <w:bCs/>
          <w:sz w:val="24"/>
          <w:szCs w:val="24"/>
        </w:rPr>
      </w:pPr>
    </w:p>
    <w:p w14:paraId="0000002B" w14:textId="77777777" w:rsidR="002E4DB4" w:rsidRPr="00167ADC" w:rsidRDefault="00000000">
      <w:pPr>
        <w:rPr>
          <w:b/>
          <w:bCs/>
          <w:sz w:val="24"/>
          <w:szCs w:val="24"/>
        </w:rPr>
      </w:pPr>
      <w:r w:rsidRPr="00167ADC">
        <w:rPr>
          <w:b/>
          <w:bCs/>
          <w:sz w:val="24"/>
          <w:szCs w:val="24"/>
        </w:rPr>
        <w:t>Parachuting in/Parachute research/helicopter science/Parachute engagement</w:t>
      </w:r>
    </w:p>
    <w:p w14:paraId="0000002C" w14:textId="77777777" w:rsidR="002E4DB4" w:rsidRPr="00167ADC" w:rsidRDefault="00000000">
      <w:pPr>
        <w:rPr>
          <w:sz w:val="24"/>
          <w:szCs w:val="24"/>
        </w:rPr>
      </w:pPr>
      <w:r w:rsidRPr="00167ADC">
        <w:rPr>
          <w:sz w:val="24"/>
          <w:szCs w:val="24"/>
        </w:rPr>
        <w:t xml:space="preserve">The practice of (often Western) researchers “dropping in” on (often non-Western) field sites with minimal engagement in context. It is widely seen as an extractive practice that maximises data gathering (often without sharing the data or communicating the results derived from it) with little concern for (often in-country) field workers, collaborating researchers, and research participants. </w:t>
      </w:r>
    </w:p>
    <w:p w14:paraId="0000002D" w14:textId="77777777" w:rsidR="002E4DB4" w:rsidRPr="00167ADC" w:rsidRDefault="002E4DB4">
      <w:pPr>
        <w:rPr>
          <w:sz w:val="24"/>
          <w:szCs w:val="24"/>
        </w:rPr>
      </w:pPr>
    </w:p>
    <w:p w14:paraId="0000002E" w14:textId="77777777" w:rsidR="002E4DB4" w:rsidRPr="00167ADC" w:rsidRDefault="00000000">
      <w:pPr>
        <w:rPr>
          <w:b/>
          <w:bCs/>
          <w:sz w:val="24"/>
          <w:szCs w:val="24"/>
        </w:rPr>
      </w:pPr>
      <w:r w:rsidRPr="00167ADC">
        <w:rPr>
          <w:b/>
          <w:bCs/>
          <w:sz w:val="24"/>
          <w:szCs w:val="24"/>
        </w:rPr>
        <w:t>Pedagogy</w:t>
      </w:r>
    </w:p>
    <w:p w14:paraId="0000002F" w14:textId="77777777" w:rsidR="002E4DB4" w:rsidRPr="00167ADC" w:rsidRDefault="00000000">
      <w:pPr>
        <w:rPr>
          <w:sz w:val="24"/>
          <w:szCs w:val="24"/>
        </w:rPr>
      </w:pPr>
      <w:r w:rsidRPr="00167ADC">
        <w:rPr>
          <w:sz w:val="24"/>
          <w:szCs w:val="24"/>
        </w:rPr>
        <w:t>The method and practice of teaching, especially as an academic subject or theoretical concept.</w:t>
      </w:r>
    </w:p>
    <w:p w14:paraId="00000030" w14:textId="77777777" w:rsidR="002E4DB4" w:rsidRPr="00167ADC" w:rsidRDefault="002E4DB4">
      <w:pPr>
        <w:rPr>
          <w:sz w:val="24"/>
          <w:szCs w:val="24"/>
        </w:rPr>
      </w:pPr>
    </w:p>
    <w:p w14:paraId="00000031" w14:textId="77777777" w:rsidR="002E4DB4" w:rsidRPr="00167ADC" w:rsidRDefault="00000000">
      <w:pPr>
        <w:rPr>
          <w:b/>
          <w:bCs/>
          <w:sz w:val="24"/>
          <w:szCs w:val="24"/>
        </w:rPr>
      </w:pPr>
      <w:r w:rsidRPr="00167ADC">
        <w:rPr>
          <w:b/>
          <w:bCs/>
          <w:sz w:val="24"/>
          <w:szCs w:val="24"/>
        </w:rPr>
        <w:t>Performative allyship</w:t>
      </w:r>
    </w:p>
    <w:p w14:paraId="00000032" w14:textId="77777777" w:rsidR="002E4DB4" w:rsidRPr="00167ADC" w:rsidRDefault="00000000">
      <w:pPr>
        <w:rPr>
          <w:sz w:val="24"/>
          <w:szCs w:val="24"/>
        </w:rPr>
      </w:pPr>
      <w:r w:rsidRPr="00167ADC">
        <w:rPr>
          <w:sz w:val="24"/>
          <w:szCs w:val="24"/>
        </w:rPr>
        <w:t>Performative allyship is when someone claims to be an ally to a marginalized group, but their actions don't match their words.</w:t>
      </w:r>
    </w:p>
    <w:p w14:paraId="00000033" w14:textId="77777777" w:rsidR="002E4DB4" w:rsidRPr="00167ADC" w:rsidRDefault="002E4DB4">
      <w:pPr>
        <w:rPr>
          <w:sz w:val="24"/>
          <w:szCs w:val="24"/>
        </w:rPr>
      </w:pPr>
    </w:p>
    <w:p w14:paraId="00000034" w14:textId="77777777" w:rsidR="002E4DB4" w:rsidRPr="00167ADC" w:rsidRDefault="00000000">
      <w:pPr>
        <w:rPr>
          <w:sz w:val="24"/>
          <w:szCs w:val="24"/>
        </w:rPr>
      </w:pPr>
      <w:r w:rsidRPr="00167ADC">
        <w:rPr>
          <w:b/>
          <w:bCs/>
          <w:sz w:val="24"/>
          <w:szCs w:val="24"/>
        </w:rPr>
        <w:t>Power</w:t>
      </w:r>
    </w:p>
    <w:p w14:paraId="00000035" w14:textId="77777777" w:rsidR="002E4DB4" w:rsidRPr="00167ADC" w:rsidRDefault="00000000">
      <w:pPr>
        <w:rPr>
          <w:sz w:val="24"/>
          <w:szCs w:val="24"/>
        </w:rPr>
      </w:pPr>
      <w:r w:rsidRPr="00167ADC">
        <w:rPr>
          <w:sz w:val="24"/>
          <w:szCs w:val="24"/>
        </w:rPr>
        <w:t xml:space="preserve">The ability to control circumstances or access to resources and/or privileges. </w:t>
      </w:r>
    </w:p>
    <w:p w14:paraId="00000036" w14:textId="77777777" w:rsidR="002E4DB4" w:rsidRPr="00167ADC" w:rsidRDefault="002E4DB4">
      <w:pPr>
        <w:rPr>
          <w:b/>
          <w:bCs/>
          <w:sz w:val="24"/>
          <w:szCs w:val="24"/>
        </w:rPr>
      </w:pPr>
    </w:p>
    <w:p w14:paraId="00000037" w14:textId="77777777" w:rsidR="002E4DB4" w:rsidRPr="00167ADC" w:rsidRDefault="00000000">
      <w:pPr>
        <w:rPr>
          <w:b/>
          <w:bCs/>
          <w:sz w:val="24"/>
          <w:szCs w:val="24"/>
        </w:rPr>
      </w:pPr>
      <w:r w:rsidRPr="00167ADC">
        <w:rPr>
          <w:b/>
          <w:bCs/>
          <w:sz w:val="24"/>
          <w:szCs w:val="24"/>
        </w:rPr>
        <w:t>Privilege</w:t>
      </w:r>
    </w:p>
    <w:p w14:paraId="00000038" w14:textId="77777777" w:rsidR="002E4DB4" w:rsidRPr="00167ADC" w:rsidRDefault="00000000">
      <w:pPr>
        <w:rPr>
          <w:sz w:val="24"/>
          <w:szCs w:val="24"/>
        </w:rPr>
      </w:pPr>
      <w:r w:rsidRPr="00167ADC">
        <w:rPr>
          <w:sz w:val="24"/>
          <w:szCs w:val="24"/>
        </w:rPr>
        <w:t>An unearned advantage given by society to some people but not all​.</w:t>
      </w:r>
    </w:p>
    <w:p w14:paraId="00000039" w14:textId="77777777" w:rsidR="002E4DB4" w:rsidRPr="00167ADC" w:rsidRDefault="002E4DB4">
      <w:pPr>
        <w:rPr>
          <w:sz w:val="24"/>
          <w:szCs w:val="24"/>
        </w:rPr>
      </w:pPr>
    </w:p>
    <w:p w14:paraId="0000003A" w14:textId="77777777" w:rsidR="002E4DB4" w:rsidRPr="00167ADC" w:rsidRDefault="00000000">
      <w:pPr>
        <w:rPr>
          <w:b/>
          <w:bCs/>
          <w:sz w:val="24"/>
          <w:szCs w:val="24"/>
        </w:rPr>
      </w:pPr>
      <w:r w:rsidRPr="00167ADC">
        <w:rPr>
          <w:b/>
          <w:bCs/>
          <w:sz w:val="24"/>
          <w:szCs w:val="24"/>
        </w:rPr>
        <w:t>Systemic</w:t>
      </w:r>
    </w:p>
    <w:p w14:paraId="0000003B" w14:textId="77777777" w:rsidR="002E4DB4" w:rsidRPr="00167ADC" w:rsidRDefault="00000000">
      <w:pPr>
        <w:rPr>
          <w:sz w:val="24"/>
          <w:szCs w:val="24"/>
        </w:rPr>
      </w:pPr>
      <w:r w:rsidRPr="00167ADC">
        <w:rPr>
          <w:sz w:val="24"/>
          <w:szCs w:val="24"/>
        </w:rPr>
        <w:t>Relating to a system, especially as a whole opposed to a particular part.</w:t>
      </w:r>
    </w:p>
    <w:p w14:paraId="0000003C" w14:textId="77777777" w:rsidR="002E4DB4" w:rsidRPr="00167ADC" w:rsidRDefault="002E4DB4">
      <w:pPr>
        <w:rPr>
          <w:sz w:val="24"/>
          <w:szCs w:val="24"/>
        </w:rPr>
      </w:pPr>
    </w:p>
    <w:p w14:paraId="0000003D" w14:textId="77777777" w:rsidR="002E4DB4" w:rsidRPr="00167ADC" w:rsidRDefault="00000000">
      <w:pPr>
        <w:rPr>
          <w:b/>
          <w:bCs/>
          <w:sz w:val="24"/>
          <w:szCs w:val="24"/>
        </w:rPr>
      </w:pPr>
      <w:r w:rsidRPr="00167ADC">
        <w:rPr>
          <w:b/>
          <w:bCs/>
          <w:sz w:val="24"/>
          <w:szCs w:val="24"/>
        </w:rPr>
        <w:t>Theory of Change</w:t>
      </w:r>
    </w:p>
    <w:p w14:paraId="0000003E" w14:textId="77777777" w:rsidR="002E4DB4" w:rsidRPr="00167ADC" w:rsidRDefault="00000000">
      <w:pPr>
        <w:rPr>
          <w:sz w:val="24"/>
          <w:szCs w:val="24"/>
        </w:rPr>
      </w:pPr>
      <w:r w:rsidRPr="00167ADC">
        <w:rPr>
          <w:sz w:val="24"/>
          <w:szCs w:val="24"/>
        </w:rPr>
        <w:t>A comprehensive description and illustration of how and why a desired change is expected to happen in a particular context.</w:t>
      </w:r>
    </w:p>
    <w:p w14:paraId="0000003F" w14:textId="77777777" w:rsidR="002E4DB4" w:rsidRPr="00167ADC" w:rsidRDefault="002E4DB4">
      <w:pPr>
        <w:rPr>
          <w:sz w:val="24"/>
          <w:szCs w:val="24"/>
        </w:rPr>
      </w:pPr>
    </w:p>
    <w:p w14:paraId="00000040" w14:textId="77777777" w:rsidR="002E4DB4" w:rsidRPr="00167ADC" w:rsidRDefault="002E4DB4">
      <w:pPr>
        <w:rPr>
          <w:b/>
          <w:bCs/>
          <w:sz w:val="24"/>
          <w:szCs w:val="24"/>
        </w:rPr>
      </w:pPr>
    </w:p>
    <w:p w14:paraId="00000041" w14:textId="77777777" w:rsidR="002E4DB4" w:rsidRPr="00167ADC" w:rsidRDefault="00000000">
      <w:pPr>
        <w:rPr>
          <w:b/>
          <w:bCs/>
          <w:sz w:val="24"/>
          <w:szCs w:val="24"/>
        </w:rPr>
      </w:pPr>
      <w:r w:rsidRPr="00167ADC">
        <w:rPr>
          <w:b/>
          <w:bCs/>
          <w:sz w:val="24"/>
          <w:szCs w:val="24"/>
        </w:rPr>
        <w:t xml:space="preserve">Underrepresented </w:t>
      </w:r>
    </w:p>
    <w:p w14:paraId="00000042" w14:textId="77777777" w:rsidR="002E4DB4" w:rsidRPr="00167ADC" w:rsidRDefault="002E4DB4">
      <w:pPr>
        <w:rPr>
          <w:b/>
          <w:bCs/>
          <w:sz w:val="24"/>
          <w:szCs w:val="24"/>
        </w:rPr>
      </w:pPr>
    </w:p>
    <w:p w14:paraId="00000043" w14:textId="77777777" w:rsidR="002E4DB4" w:rsidRPr="00167ADC" w:rsidRDefault="00000000">
      <w:pPr>
        <w:rPr>
          <w:sz w:val="24"/>
          <w:szCs w:val="24"/>
        </w:rPr>
      </w:pPr>
      <w:r w:rsidRPr="00167ADC">
        <w:rPr>
          <w:sz w:val="24"/>
          <w:szCs w:val="24"/>
        </w:rPr>
        <w:t xml:space="preserve">A person or group of people who are insufficiently or inadequately represented (holding a smaller percentage within a significant subgroup than the subset holds in the general population). </w:t>
      </w:r>
    </w:p>
    <w:p w14:paraId="00000044" w14:textId="77777777" w:rsidR="002E4DB4" w:rsidRPr="00167ADC" w:rsidRDefault="002E4DB4">
      <w:pPr>
        <w:rPr>
          <w:b/>
          <w:bCs/>
          <w:sz w:val="24"/>
          <w:szCs w:val="24"/>
        </w:rPr>
      </w:pPr>
    </w:p>
    <w:p w14:paraId="00000045" w14:textId="77777777" w:rsidR="002E4DB4" w:rsidRPr="00167ADC" w:rsidRDefault="00000000">
      <w:pPr>
        <w:rPr>
          <w:b/>
          <w:bCs/>
          <w:sz w:val="24"/>
          <w:szCs w:val="24"/>
        </w:rPr>
      </w:pPr>
      <w:r w:rsidRPr="00167ADC">
        <w:rPr>
          <w:b/>
          <w:bCs/>
          <w:sz w:val="24"/>
          <w:szCs w:val="24"/>
        </w:rPr>
        <w:t>Vignette</w:t>
      </w:r>
    </w:p>
    <w:p w14:paraId="00000046" w14:textId="77777777" w:rsidR="002E4DB4" w:rsidRPr="00167ADC" w:rsidRDefault="00000000">
      <w:pPr>
        <w:rPr>
          <w:sz w:val="24"/>
          <w:szCs w:val="24"/>
        </w:rPr>
      </w:pPr>
      <w:r w:rsidRPr="00167ADC">
        <w:rPr>
          <w:sz w:val="24"/>
          <w:szCs w:val="24"/>
        </w:rPr>
        <w:t xml:space="preserve">A brief evocative description or account of an event. </w:t>
      </w:r>
    </w:p>
    <w:p w14:paraId="00000047" w14:textId="77777777" w:rsidR="002E4DB4" w:rsidRPr="00167ADC" w:rsidRDefault="002E4DB4">
      <w:pPr>
        <w:rPr>
          <w:b/>
          <w:bCs/>
          <w:sz w:val="24"/>
          <w:szCs w:val="24"/>
        </w:rPr>
      </w:pPr>
    </w:p>
    <w:p w14:paraId="00000048" w14:textId="77777777" w:rsidR="002E4DB4" w:rsidRPr="00167ADC" w:rsidRDefault="002E4DB4">
      <w:pPr>
        <w:rPr>
          <w:sz w:val="24"/>
          <w:szCs w:val="24"/>
        </w:rPr>
      </w:pPr>
    </w:p>
    <w:p w14:paraId="00000049" w14:textId="77777777" w:rsidR="002E4DB4" w:rsidRPr="00167ADC" w:rsidRDefault="002E4DB4">
      <w:pPr>
        <w:rPr>
          <w:sz w:val="24"/>
          <w:szCs w:val="24"/>
        </w:rPr>
      </w:pPr>
    </w:p>
    <w:p w14:paraId="0000004A" w14:textId="77777777" w:rsidR="002E4DB4" w:rsidRPr="00167ADC" w:rsidRDefault="002E4DB4">
      <w:pPr>
        <w:rPr>
          <w:sz w:val="24"/>
          <w:szCs w:val="24"/>
        </w:rPr>
      </w:pPr>
    </w:p>
    <w:p w14:paraId="0000004B" w14:textId="77777777" w:rsidR="002E4DB4" w:rsidRPr="00167ADC" w:rsidRDefault="002E4DB4">
      <w:pPr>
        <w:rPr>
          <w:b/>
          <w:bCs/>
          <w:sz w:val="24"/>
          <w:szCs w:val="24"/>
        </w:rPr>
      </w:pPr>
    </w:p>
    <w:p w14:paraId="0000004C" w14:textId="77777777" w:rsidR="002E4DB4" w:rsidRPr="00167ADC" w:rsidRDefault="002E4DB4">
      <w:pPr>
        <w:rPr>
          <w:b/>
          <w:bCs/>
          <w:sz w:val="24"/>
          <w:szCs w:val="24"/>
        </w:rPr>
      </w:pPr>
    </w:p>
    <w:p w14:paraId="0000004D" w14:textId="77777777" w:rsidR="002E4DB4" w:rsidRPr="00167ADC" w:rsidRDefault="002E4DB4">
      <w:pPr>
        <w:rPr>
          <w:sz w:val="24"/>
          <w:szCs w:val="24"/>
        </w:rPr>
      </w:pPr>
    </w:p>
    <w:p w14:paraId="0000004E" w14:textId="77777777" w:rsidR="002E4DB4" w:rsidRPr="00167ADC" w:rsidRDefault="002E4DB4">
      <w:pPr>
        <w:rPr>
          <w:sz w:val="24"/>
          <w:szCs w:val="24"/>
        </w:rPr>
      </w:pPr>
    </w:p>
    <w:sectPr w:rsidR="002E4DB4" w:rsidRPr="00167AD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A8F4C01-765A-4168-9B9F-7ED7D0C96C20}"/>
  </w:font>
  <w:font w:name="Cambria">
    <w:panose1 w:val="02040503050406030204"/>
    <w:charset w:val="00"/>
    <w:family w:val="roman"/>
    <w:pitch w:val="variable"/>
    <w:sig w:usb0="E00006FF" w:usb1="420024FF" w:usb2="02000000" w:usb3="00000000" w:csb0="0000019F" w:csb1="00000000"/>
    <w:embedRegular r:id="rId2" w:fontKey="{FE45D91C-5536-46A2-BB55-8807C851086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F42AF"/>
    <w:multiLevelType w:val="multilevel"/>
    <w:tmpl w:val="D2D86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5580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DB4"/>
    <w:rsid w:val="00150B7F"/>
    <w:rsid w:val="0016763F"/>
    <w:rsid w:val="00167ADC"/>
    <w:rsid w:val="002E4DB4"/>
    <w:rsid w:val="003058C8"/>
    <w:rsid w:val="004753B7"/>
    <w:rsid w:val="00846FB7"/>
    <w:rsid w:val="00917EE9"/>
    <w:rsid w:val="009D7D25"/>
    <w:rsid w:val="00BE0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80827"/>
  <w15:docId w15:val="{3BA33AC6-B383-4A54-95FD-18D7605B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iversitymovement.com/wp-content/uploads/2022/03/TDM-Active-Allyship-Guidebook_FInal.pdf" TargetMode="External"/><Relationship Id="rId3" Type="http://schemas.openxmlformats.org/officeDocument/2006/relationships/settings" Target="settings.xml"/><Relationship Id="rId7" Type="http://schemas.openxmlformats.org/officeDocument/2006/relationships/hyperlink" Target="https://www.diversitycertification.org/deia-matters-blog/performative-allyship-what-it-is-and-why-it-hur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oryofchange.org/what-is-theory-of-change/" TargetMode="External"/><Relationship Id="rId11" Type="http://schemas.openxmlformats.org/officeDocument/2006/relationships/fontTable" Target="fontTable.xml"/><Relationship Id="rId5" Type="http://schemas.openxmlformats.org/officeDocument/2006/relationships/hyperlink" Target="https://collaborativecapacities.com/wp-content/uploads/Inclusive_Practice_Glossary_for_Facilitators-March2024.pdf" TargetMode="External"/><Relationship Id="rId10" Type="http://schemas.openxmlformats.org/officeDocument/2006/relationships/hyperlink" Target="https://www.internationalwomensday.com/EquityEquality" TargetMode="External"/><Relationship Id="rId4" Type="http://schemas.openxmlformats.org/officeDocument/2006/relationships/webSettings" Target="webSettings.xml"/><Relationship Id="rId9" Type="http://schemas.openxmlformats.org/officeDocument/2006/relationships/hyperlink" Target="https://ethicsunwrapped.utexas.edu/glossary/justice"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4887</Characters>
  <Application>Microsoft Office Word</Application>
  <DocSecurity>0</DocSecurity>
  <Lines>40</Lines>
  <Paragraphs>11</Paragraphs>
  <ScaleCrop>false</ScaleCrop>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Lee, Hannah</cp:lastModifiedBy>
  <cp:revision>8</cp:revision>
  <dcterms:created xsi:type="dcterms:W3CDTF">2026-08-14T11:34:00Z</dcterms:created>
  <dcterms:modified xsi:type="dcterms:W3CDTF">2026-09-01T08:38:00Z</dcterms:modified>
</cp:coreProperties>
</file>