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="48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Table 1. Participant Characteristics.</w:t>
      </w: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085"/>
        <w:gridCol w:w="1830"/>
        <w:gridCol w:w="2205"/>
        <w:gridCol w:w="2235"/>
        <w:gridCol w:w="1020"/>
        <w:tblGridChange w:id="0">
          <w:tblGrid>
            <w:gridCol w:w="2085"/>
            <w:gridCol w:w="1830"/>
            <w:gridCol w:w="2205"/>
            <w:gridCol w:w="2235"/>
            <w:gridCol w:w="1020"/>
          </w:tblGrid>
        </w:tblGridChange>
      </w:tblGrid>
      <w:tr>
        <w:trPr>
          <w:cantSplit w:val="0"/>
          <w:trHeight w:val="494.6324573863636" w:hRule="atLeast"/>
          <w:tblHeader w:val="0"/>
        </w:trPr>
        <w:tc>
          <w:tcPr>
            <w:tcBorders>
              <w:top w:color="808080" w:space="0" w:sz="12" w:val="single"/>
              <w:left w:color="000000" w:space="0" w:sz="0" w:val="nil"/>
              <w:bottom w:color="808080" w:space="0" w:sz="12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Variable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12" w:val="single"/>
              <w:left w:color="000000" w:space="0" w:sz="0" w:val="nil"/>
              <w:bottom w:color="808080" w:space="0" w:sz="12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N_Valid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12" w:val="single"/>
              <w:left w:color="000000" w:space="0" w:sz="0" w:val="nil"/>
              <w:bottom w:color="808080" w:space="0" w:sz="12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Controls (n=1,704)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12" w:val="single"/>
              <w:left w:color="000000" w:space="0" w:sz="0" w:val="nil"/>
              <w:bottom w:color="808080" w:space="0" w:sz="12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PTSD (n=1,017)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12" w:val="single"/>
              <w:left w:color="000000" w:space="0" w:sz="0" w:val="nil"/>
              <w:bottom w:color="808080" w:space="0" w:sz="12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p-value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4.6324573863636" w:hRule="atLeast"/>
          <w:tblHeader w:val="0"/>
        </w:trPr>
        <w:tc>
          <w:tcPr>
            <w:tcBorders>
              <w:top w:color="80808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Female, n (%)</w:t>
            </w:r>
          </w:p>
        </w:tc>
        <w:tc>
          <w:tcPr>
            <w:tcBorders>
              <w:top w:color="80808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1,309 (48.1%)</w:t>
            </w:r>
          </w:p>
        </w:tc>
        <w:tc>
          <w:tcPr>
            <w:tcBorders>
              <w:top w:color="80808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780 (45.8%)</w:t>
            </w:r>
          </w:p>
        </w:tc>
        <w:tc>
          <w:tcPr>
            <w:tcBorders>
              <w:top w:color="80808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529 (52.0%)</w:t>
            </w:r>
          </w:p>
        </w:tc>
        <w:tc>
          <w:tcPr>
            <w:tcBorders>
              <w:top w:color="808080" w:space="0" w:sz="12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.002</w:t>
            </w:r>
          </w:p>
        </w:tc>
      </w:tr>
      <w:tr>
        <w:trPr>
          <w:cantSplit w:val="0"/>
          <w:trHeight w:val="494.632457386363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Age (years)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2,721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38.4±17.1 (8.1-85.2)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38.6±15.2 (8.3-86.0)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.798</w:t>
            </w:r>
          </w:p>
        </w:tc>
      </w:tr>
      <w:tr>
        <w:trPr>
          <w:cantSplit w:val="0"/>
          <w:trHeight w:val="494.632457386363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PTSD Severity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2,359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.100±.111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.479±.169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&lt;.001</w:t>
            </w:r>
          </w:p>
        </w:tc>
      </w:tr>
      <w:tr>
        <w:trPr>
          <w:cantSplit w:val="0"/>
          <w:trHeight w:val="494.632457386363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Cluster 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1,445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.105±.140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.456±.200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&lt;.001</w:t>
            </w:r>
          </w:p>
        </w:tc>
      </w:tr>
      <w:tr>
        <w:trPr>
          <w:cantSplit w:val="0"/>
          <w:trHeight w:val="494.632457386363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Cluster 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1,200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.109±.180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.539±.253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&lt;.001</w:t>
            </w:r>
          </w:p>
        </w:tc>
      </w:tr>
      <w:tr>
        <w:trPr>
          <w:cantSplit w:val="0"/>
          <w:trHeight w:val="494.632457386363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Cluster 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1,199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.054±.102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.405±.214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&lt;.001</w:t>
            </w:r>
          </w:p>
        </w:tc>
      </w:tr>
      <w:tr>
        <w:trPr>
          <w:cantSplit w:val="0"/>
          <w:trHeight w:val="494.632457386363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Cluster 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1,445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.145±.160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.491±.184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&lt;.001</w:t>
            </w:r>
          </w:p>
        </w:tc>
      </w:tr>
      <w:tr>
        <w:trPr>
          <w:cantSplit w:val="0"/>
          <w:trHeight w:val="494.632457386363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Depression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1,772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.172±.177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.384±.193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&lt;.001</w:t>
            </w:r>
          </w:p>
        </w:tc>
      </w:tr>
      <w:tr>
        <w:trPr>
          <w:cantSplit w:val="0"/>
          <w:trHeight w:val="494.632457386363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Childhood Trauma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.298±.114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.475±.190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&lt;.001</w:t>
            </w:r>
          </w:p>
        </w:tc>
      </w:tr>
      <w:tr>
        <w:trPr>
          <w:cantSplit w:val="0"/>
          <w:trHeight w:val="494.632457386363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808080" w:space="0" w:sz="12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FD (mm)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12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2,721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12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.171±.092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12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.169±.086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12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.462</w:t>
            </w:r>
          </w:p>
        </w:tc>
      </w:tr>
    </w:tbl>
    <w:p w:rsidR="00000000" w:rsidDel="00000000" w:rsidP="00000000" w:rsidRDefault="00000000" w:rsidRPr="00000000" w14:paraId="00000039">
      <w:pPr>
        <w:spacing w:before="280" w:line="48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Notes</w:t>
      </w:r>
      <w:r w:rsidDel="00000000" w:rsidR="00000000" w:rsidRPr="00000000">
        <w:rPr>
          <w:rtl w:val="0"/>
        </w:rPr>
        <w:t xml:space="preserve">: N_Valid = number of participants included in statistical analyses; PTSD Severity = harmonized PTSD symptom severity (total); Clusters B, C, D, E = harmonized PTSD clusters B, E, D, and E; Depression = harmonized depressive symptom severity; Childhood Trauma = harmonized childhood trauma symptom severity; FD = mean framewise displacement.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