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A056" w14:textId="77777777" w:rsidR="00117548" w:rsidRPr="00355A62" w:rsidRDefault="00117548" w:rsidP="00117548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0" w:name="_Ref215414366"/>
      <w:r w:rsidRPr="00355A6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bookmarkEnd w:id="0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</w:t>
      </w:r>
      <w:r w:rsidRPr="00355A62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: Swiss PQI Composite Measures Patient Characteristics and Outcomes</w:t>
      </w:r>
    </w:p>
    <w:tbl>
      <w:tblPr>
        <w:tblW w:w="9464" w:type="dxa"/>
        <w:jc w:val="center"/>
        <w:tblLayout w:type="fixed"/>
        <w:tblLook w:val="0420" w:firstRow="1" w:lastRow="0" w:firstColumn="0" w:lastColumn="0" w:noHBand="0" w:noVBand="1"/>
      </w:tblPr>
      <w:tblGrid>
        <w:gridCol w:w="108"/>
        <w:gridCol w:w="2551"/>
        <w:gridCol w:w="1701"/>
        <w:gridCol w:w="1702"/>
        <w:gridCol w:w="1701"/>
        <w:gridCol w:w="1701"/>
      </w:tblGrid>
      <w:tr w:rsidR="00117548" w:rsidRPr="00355A62" w14:paraId="4CE4E6CA" w14:textId="77777777" w:rsidTr="00587A2E">
        <w:trPr>
          <w:gridBefore w:val="1"/>
          <w:wBefore w:w="108" w:type="dxa"/>
          <w:tblHeader/>
          <w:jc w:val="center"/>
        </w:trPr>
        <w:tc>
          <w:tcPr>
            <w:tcW w:w="255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2F4D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Variable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7774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Overall composite (PQI 90)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a</w:t>
            </w:r>
          </w:p>
        </w:tc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8C2B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Acute composite (PQI 91)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b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454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Chronic composite (PQI 92)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c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EFD1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</w:rPr>
            </w:pPr>
            <w:r w:rsidRPr="00355A62">
              <w:rPr>
                <w:rFonts w:ascii="Arial" w:eastAsia="Arial" w:hAnsi="Arial" w:cs="Arial"/>
                <w:b/>
                <w:color w:val="000000"/>
              </w:rPr>
              <w:t>Diabetes composite (PQI 93)</w:t>
            </w:r>
            <w:r w:rsidRPr="00355A62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d</w:t>
            </w:r>
          </w:p>
        </w:tc>
      </w:tr>
      <w:tr w:rsidR="00117548" w:rsidRPr="00355A62" w14:paraId="6F12F7F5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A04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n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EEBC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604007</w:t>
            </w:r>
          </w:p>
        </w:tc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148B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241780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F2A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362228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1E6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46981</w:t>
            </w:r>
          </w:p>
        </w:tc>
      </w:tr>
      <w:tr w:rsidR="00117548" w:rsidRPr="00355A62" w14:paraId="6E9053B3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681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Age groups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1E6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F824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934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24C2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117548" w:rsidRPr="00355A62" w14:paraId="2F866C75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EAA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18-39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1961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28076 (4.6)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76AD1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19355 (8.0)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97678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8721 (2.4)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2A951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3395 (7.2)</w:t>
            </w:r>
          </w:p>
        </w:tc>
      </w:tr>
      <w:tr w:rsidR="00117548" w:rsidRPr="00355A62" w14:paraId="2023F5E5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B8AC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40-64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296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112032 (18.5)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E281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48602 (20.1)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64E6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63430 (17.5)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A693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14068 (29.9)</w:t>
            </w:r>
          </w:p>
        </w:tc>
      </w:tr>
      <w:tr w:rsidR="00117548" w:rsidRPr="00355A62" w14:paraId="6BFE9643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D168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65-74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05B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123002 (20.4)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5508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45848 (19.0)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6D9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77154 (21.3)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065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11760 (25.0)</w:t>
            </w:r>
          </w:p>
        </w:tc>
      </w:tr>
      <w:tr w:rsidR="00117548" w:rsidRPr="00355A62" w14:paraId="0594857D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768B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75+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654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340897 (56.4)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5538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127975 (52.9)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2BE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212923 (58.8)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E0C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17758 (37.8)</w:t>
            </w:r>
          </w:p>
        </w:tc>
      </w:tr>
      <w:tr w:rsidR="00117548" w:rsidRPr="00355A62" w14:paraId="3E3E0202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CE6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Sex, male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8E00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298818 (49.5)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80BE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115125 (47.6)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1A5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183694 (50.7)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819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31953 (68.0)</w:t>
            </w:r>
          </w:p>
        </w:tc>
      </w:tr>
      <w:tr w:rsidR="00117548" w:rsidRPr="00355A62" w14:paraId="5861F830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D36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Insurance class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D031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1F1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F827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BEEB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117548" w:rsidRPr="00355A62" w14:paraId="0BC26C94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B39D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</w:t>
            </w:r>
            <w:r w:rsidRPr="00355A62">
              <w:rPr>
                <w:rFonts w:ascii="Arial" w:eastAsia="Arial" w:hAnsi="Arial" w:cs="Arial"/>
                <w:color w:val="000000"/>
              </w:rPr>
              <w:t>ublic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6658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478245 (79.2)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22BB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188049 (77.8)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3B10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290197 (80.1)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AE6B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39522 (84.1)</w:t>
            </w:r>
          </w:p>
        </w:tc>
      </w:tr>
      <w:tr w:rsidR="00117548" w:rsidRPr="00355A62" w14:paraId="69929E1C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C18A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</w:t>
            </w:r>
            <w:r w:rsidRPr="00355A62">
              <w:rPr>
                <w:rFonts w:ascii="Arial" w:eastAsia="Arial" w:hAnsi="Arial" w:cs="Arial"/>
                <w:color w:val="000000"/>
              </w:rPr>
              <w:t>emi-private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4D1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82602 (13.7)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90D3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34997 (14.5)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D2171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47605 (13.1)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8CEC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5067 (10.8)</w:t>
            </w:r>
          </w:p>
        </w:tc>
      </w:tr>
      <w:tr w:rsidR="00117548" w:rsidRPr="00355A62" w14:paraId="722FFABD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879E1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</w:t>
            </w:r>
            <w:r w:rsidRPr="00355A62">
              <w:rPr>
                <w:rFonts w:ascii="Arial" w:eastAsia="Arial" w:hAnsi="Arial" w:cs="Arial"/>
                <w:color w:val="000000"/>
              </w:rPr>
              <w:t>rivate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8812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43160 (7.1)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0B6C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18734 (7.7)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FB31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24426 (6.7)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6ADA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2392 (5.1)</w:t>
            </w:r>
          </w:p>
        </w:tc>
      </w:tr>
      <w:tr w:rsidR="00117548" w:rsidRPr="00355A62" w14:paraId="26BCD057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3222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Mode of arrival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288B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A33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BBE8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8590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117548" w:rsidRPr="00355A62" w14:paraId="2382A7E1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16F2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Walk-in patients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D57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198704 (32.9)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3C79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87425 (36.2)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DB14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111279 (30.7)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78B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10993 (23.4)</w:t>
            </w:r>
          </w:p>
        </w:tc>
      </w:tr>
      <w:tr w:rsidR="00117548" w:rsidRPr="00355A62" w14:paraId="192FC0A7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F25A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Physician referred patient to hospital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4330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235131 (38.9)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CE8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84505 (35.0)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2C7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150626 (41.6)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2E09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26135 (55.6)</w:t>
            </w:r>
          </w:p>
        </w:tc>
      </w:tr>
      <w:tr w:rsidR="00117548" w:rsidRPr="00355A62" w14:paraId="31549DA9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836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Patient was taken to hospital by ambulance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51F1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148353 (24.6)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60F5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61837 (25.6)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5F7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86516 (23.9)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33BA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7913 (16.8)</w:t>
            </w:r>
          </w:p>
        </w:tc>
      </w:tr>
      <w:tr w:rsidR="00117548" w:rsidRPr="00355A62" w14:paraId="4803B6EE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1190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Other/unknown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5FE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21819 (3.6)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1CA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8013 (3.3)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3FBC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13807 (3.8)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7FA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1940 (4.1)</w:t>
            </w:r>
          </w:p>
        </w:tc>
      </w:tr>
      <w:tr w:rsidR="00117548" w:rsidRPr="00355A62" w14:paraId="4D2A2511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DA82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73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Clinical unit </w:t>
            </w:r>
            <w:r w:rsidRPr="00355A62">
              <w:rPr>
                <w:rFonts w:ascii="Arial" w:eastAsia="Arial" w:hAnsi="Arial" w:cs="Arial"/>
                <w:color w:val="000000"/>
              </w:rPr>
              <w:t>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6B8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317C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4FEEB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695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117548" w:rsidRPr="00355A62" w14:paraId="3FFB3662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CDDA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Internal medicine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5A9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513526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85.0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2348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199266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82.4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C70B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314261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86.8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D54C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26318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56.0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117548" w:rsidRPr="00355A62" w14:paraId="0BBA782B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2156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Surgery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B2AE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50752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8.4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941F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28610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11.8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3C7F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22142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6.1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A390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17710 </w:t>
            </w:r>
            <w:r w:rsidRPr="00355A62">
              <w:rPr>
                <w:rFonts w:ascii="Arial" w:eastAsia="Arial" w:hAnsi="Arial" w:cs="Arial"/>
                <w:color w:val="000000"/>
              </w:rPr>
              <w:t>(</w:t>
            </w:r>
            <w:r>
              <w:rPr>
                <w:rFonts w:ascii="Arial" w:eastAsia="Arial" w:hAnsi="Arial" w:cs="Arial"/>
                <w:color w:val="000000"/>
              </w:rPr>
              <w:t>37.7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117548" w:rsidRPr="00355A62" w14:paraId="68F6E4B0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0CD1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Geriatrics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953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12239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2.0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B186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5064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(2</w:t>
            </w:r>
            <w:r>
              <w:rPr>
                <w:rFonts w:ascii="Arial" w:eastAsia="Arial" w:hAnsi="Arial" w:cs="Arial"/>
                <w:color w:val="000000"/>
              </w:rPr>
              <w:t>.1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E5F7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7175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2.0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F0F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473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1.0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117548" w:rsidRPr="00355A62" w14:paraId="223E7CC4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0189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16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Other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B4A58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27490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4.6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FD95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8840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3.7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315A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18650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5.1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C44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2480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</w:rPr>
              <w:t>5.3</w:t>
            </w:r>
            <w:r w:rsidRPr="00355A62">
              <w:rPr>
                <w:rFonts w:ascii="Arial" w:eastAsia="Arial" w:hAnsi="Arial" w:cs="Arial"/>
                <w:color w:val="000000"/>
              </w:rPr>
              <w:t>)</w:t>
            </w:r>
          </w:p>
        </w:tc>
      </w:tr>
      <w:tr w:rsidR="00117548" w:rsidRPr="00355A62" w14:paraId="6E15E3CC" w14:textId="77777777" w:rsidTr="00587A2E">
        <w:trPr>
          <w:gridBefore w:val="1"/>
          <w:wBefore w:w="108" w:type="dxa"/>
          <w:jc w:val="center"/>
        </w:trPr>
        <w:tc>
          <w:tcPr>
            <w:tcW w:w="255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526EC" w14:textId="77777777" w:rsidR="00117548" w:rsidRPr="00606411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" w:right="100"/>
              <w:rPr>
                <w:rFonts w:ascii="Arial" w:eastAsia="Arial" w:hAnsi="Arial" w:cs="Arial"/>
                <w:color w:val="000000"/>
                <w:lang w:val="it-IT"/>
              </w:rPr>
            </w:pPr>
            <w:r w:rsidRPr="00606411">
              <w:rPr>
                <w:rFonts w:ascii="Arial" w:eastAsia="Arial" w:hAnsi="Arial" w:cs="Arial"/>
                <w:color w:val="000000"/>
                <w:lang w:val="it-IT"/>
              </w:rPr>
              <w:t xml:space="preserve">Elixhauser score </w:t>
            </w:r>
            <w:r w:rsidRPr="00606411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  <w:lang w:val="it-IT"/>
              </w:rPr>
              <w:t>e</w:t>
            </w:r>
            <w:r w:rsidRPr="00606411">
              <w:rPr>
                <w:rFonts w:ascii="Arial" w:eastAsia="Arial" w:hAnsi="Arial" w:cs="Arial"/>
                <w:color w:val="000000"/>
                <w:lang w:val="it-IT"/>
              </w:rPr>
              <w:t xml:space="preserve"> (median [IQR])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FCA8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[1.00, 5.00]</w:t>
            </w:r>
          </w:p>
        </w:tc>
        <w:tc>
          <w:tcPr>
            <w:tcW w:w="1702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3997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2.00 [1.00, 4.00]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3B4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[2.00, 5.00]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6E75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3.00 [2.00, 4.00]</w:t>
            </w:r>
          </w:p>
        </w:tc>
      </w:tr>
      <w:tr w:rsidR="00117548" w:rsidRPr="00355A62" w14:paraId="49A594C4" w14:textId="77777777" w:rsidTr="00587A2E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F83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lastRenderedPageBreak/>
              <w:t>Patient outcomes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FB14B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7D7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7E5D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8991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</w:p>
        </w:tc>
      </w:tr>
      <w:tr w:rsidR="00117548" w:rsidRPr="00355A62" w14:paraId="179758CA" w14:textId="77777777" w:rsidTr="00587A2E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910B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Length of stay in days (median [IQR])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45EA8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 [4, 10]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22D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6 [4, 9]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0A04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 [4, 12]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DFD9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 [4, 14]</w:t>
            </w:r>
          </w:p>
        </w:tc>
      </w:tr>
      <w:tr w:rsidR="00117548" w:rsidRPr="00355A62" w14:paraId="74265D99" w14:textId="77777777" w:rsidTr="00587A2E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5EE5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Intensive care unit length of stay in hours (median [IQR])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f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43DFE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[21, 76]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055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42 [20, 83]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290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[21, 75]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9DBEA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41 [22, 70]</w:t>
            </w:r>
          </w:p>
        </w:tc>
      </w:tr>
      <w:tr w:rsidR="00117548" w:rsidRPr="00355A62" w14:paraId="48B06BC7" w14:textId="77777777" w:rsidTr="00587A2E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19C42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ICU stay (%)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47C8D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38990 (6.5)</w:t>
            </w:r>
          </w:p>
        </w:tc>
        <w:tc>
          <w:tcPr>
            <w:tcW w:w="1702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AE857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7517 (3.1)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0378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31474 (8.7)</w:t>
            </w:r>
          </w:p>
        </w:tc>
        <w:tc>
          <w:tcPr>
            <w:tcW w:w="1701" w:type="dxa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E514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5543 (11.8)</w:t>
            </w:r>
          </w:p>
        </w:tc>
      </w:tr>
      <w:tr w:rsidR="00117548" w:rsidRPr="00355A62" w14:paraId="77F33675" w14:textId="77777777" w:rsidTr="00587A2E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957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In-hospital mortality (%)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A172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25304 (4.2)</w:t>
            </w:r>
          </w:p>
        </w:tc>
        <w:tc>
          <w:tcPr>
            <w:tcW w:w="1702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F97C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7161 (3.0)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ABF53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18143 (5.0)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A8C3F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871 (1.9)</w:t>
            </w:r>
          </w:p>
        </w:tc>
      </w:tr>
      <w:tr w:rsidR="00117548" w:rsidRPr="00355A62" w14:paraId="3FB370CB" w14:textId="77777777" w:rsidTr="00587A2E">
        <w:trPr>
          <w:jc w:val="center"/>
        </w:trPr>
        <w:tc>
          <w:tcPr>
            <w:tcW w:w="2659" w:type="dxa"/>
            <w:gridSpan w:val="2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D241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284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30-day</w:t>
            </w:r>
            <w:r>
              <w:rPr>
                <w:rFonts w:ascii="Arial" w:eastAsia="Arial" w:hAnsi="Arial" w:cs="Arial"/>
                <w:color w:val="000000"/>
              </w:rPr>
              <w:t xml:space="preserve"> all-cause</w:t>
            </w:r>
            <w:r w:rsidRPr="00355A62">
              <w:rPr>
                <w:rFonts w:ascii="Arial" w:eastAsia="Arial" w:hAnsi="Arial" w:cs="Arial"/>
                <w:color w:val="000000"/>
              </w:rPr>
              <w:t xml:space="preserve"> readmission (%)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23F5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58953 (9.8)</w:t>
            </w:r>
          </w:p>
        </w:tc>
        <w:tc>
          <w:tcPr>
            <w:tcW w:w="1702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617D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20414 (8.4)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C6E09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38539 (10.6)</w:t>
            </w:r>
          </w:p>
        </w:tc>
        <w:tc>
          <w:tcPr>
            <w:tcW w:w="1701" w:type="dxa"/>
            <w:tcBorders>
              <w:top w:val="single" w:sz="6" w:space="0" w:color="666666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649A0" w14:textId="77777777" w:rsidR="00117548" w:rsidRPr="00355A62" w:rsidRDefault="00117548" w:rsidP="00587A2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</w:rPr>
            </w:pPr>
            <w:r w:rsidRPr="00355A62">
              <w:rPr>
                <w:rFonts w:ascii="Arial" w:eastAsia="Arial" w:hAnsi="Arial" w:cs="Arial"/>
                <w:color w:val="000000"/>
              </w:rPr>
              <w:t>5389 (11.5)</w:t>
            </w:r>
          </w:p>
        </w:tc>
      </w:tr>
    </w:tbl>
    <w:p w14:paraId="61FAE446" w14:textId="77777777" w:rsidR="00117548" w:rsidRPr="00355A62" w:rsidRDefault="00117548" w:rsidP="0011754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</w:p>
    <w:p w14:paraId="71144B09" w14:textId="77777777" w:rsidR="00117548" w:rsidRDefault="00117548" w:rsidP="0011754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55A6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a</w:t>
      </w:r>
      <w:r w:rsidRPr="00355A62">
        <w:rPr>
          <w:rFonts w:ascii="Times New Roman" w:hAnsi="Times New Roman" w:cs="Times New Roman"/>
          <w:sz w:val="24"/>
          <w:szCs w:val="24"/>
        </w:rPr>
        <w:t xml:space="preserve"> Prevention quality overall composite</w:t>
      </w:r>
      <w:r w:rsidRPr="00355A62">
        <w:rPr>
          <w:rFonts w:ascii="Times New Roman" w:hAnsi="Times New Roman" w:cs="Times New Roman"/>
          <w:sz w:val="24"/>
          <w:szCs w:val="24"/>
        </w:rPr>
        <w:br/>
      </w:r>
      <w:r w:rsidRPr="00355A6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b</w:t>
      </w:r>
      <w:r w:rsidRPr="00355A62">
        <w:rPr>
          <w:rFonts w:ascii="Times New Roman" w:hAnsi="Times New Roman" w:cs="Times New Roman"/>
          <w:sz w:val="24"/>
          <w:szCs w:val="24"/>
        </w:rPr>
        <w:t xml:space="preserve"> Prevention quality acute composite</w:t>
      </w:r>
      <w:r w:rsidRPr="00355A62">
        <w:rPr>
          <w:rFonts w:ascii="Times New Roman" w:hAnsi="Times New Roman" w:cs="Times New Roman"/>
          <w:sz w:val="24"/>
          <w:szCs w:val="24"/>
        </w:rPr>
        <w:br/>
      </w:r>
      <w:r w:rsidRPr="00355A6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c</w:t>
      </w:r>
      <w:r w:rsidRPr="00355A62">
        <w:rPr>
          <w:rFonts w:ascii="Times New Roman" w:hAnsi="Times New Roman" w:cs="Times New Roman"/>
          <w:sz w:val="24"/>
          <w:szCs w:val="24"/>
        </w:rPr>
        <w:t xml:space="preserve"> Prevention quality chronic composite</w:t>
      </w:r>
      <w:r w:rsidRPr="00355A62">
        <w:rPr>
          <w:rFonts w:ascii="Times New Roman" w:hAnsi="Times New Roman" w:cs="Times New Roman"/>
          <w:sz w:val="24"/>
          <w:szCs w:val="24"/>
        </w:rPr>
        <w:br/>
      </w:r>
      <w:r w:rsidRPr="00355A6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d</w:t>
      </w:r>
      <w:r w:rsidRPr="00355A62">
        <w:rPr>
          <w:rFonts w:ascii="Times New Roman" w:hAnsi="Times New Roman" w:cs="Times New Roman"/>
          <w:sz w:val="24"/>
          <w:szCs w:val="24"/>
        </w:rPr>
        <w:t xml:space="preserve"> Prevention quality diabetes composite</w:t>
      </w:r>
      <w:r w:rsidRPr="00355A6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55A6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e</w:t>
      </w:r>
      <w:r w:rsidRPr="00355A62">
        <w:rPr>
          <w:rFonts w:ascii="Times New Roman" w:hAnsi="Times New Roman" w:cs="Times New Roman"/>
          <w:sz w:val="24"/>
          <w:szCs w:val="24"/>
        </w:rPr>
        <w:t xml:space="preserve"> Elixhauser comorbidities were computed based on secondary diagnoses</w:t>
      </w:r>
      <w:r w:rsidRPr="001528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5A62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f</w:t>
      </w:r>
      <w:r w:rsidRPr="00355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Only including patients which had an intensive care unit stay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8F90E8" w14:textId="77777777" w:rsidR="00117548" w:rsidRDefault="00117548" w:rsidP="0011754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96F9CCD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48"/>
    <w:rsid w:val="000C4033"/>
    <w:rsid w:val="00117548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B10170"/>
    <w:rsid w:val="00B260B7"/>
    <w:rsid w:val="00B34BF9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5094"/>
  <w15:chartTrackingRefBased/>
  <w15:docId w15:val="{13C6ABF2-406E-4671-815F-60B7B964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548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5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5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5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5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5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5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5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5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5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5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5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5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5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5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5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5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5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5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117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54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117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54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1175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548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1175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5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5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54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17548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2026-09-11T11:59:00Z</dcterms:created>
  <dcterms:modified xsi:type="dcterms:W3CDTF">2026-09-11T11:59:00Z</dcterms:modified>
</cp:coreProperties>
</file>