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59BA7" w14:textId="4C9F85CA" w:rsidR="00C2551B" w:rsidRDefault="00C2551B" w:rsidP="007316BE">
      <w:pPr>
        <w:pStyle w:val="Keterangan"/>
        <w:spacing w:after="0" w:line="276" w:lineRule="auto"/>
        <w:rPr>
          <w:rFonts w:ascii="Times New Roman" w:hAnsi="Times New Roman" w:cs="Times New Roman"/>
          <w:b/>
          <w:bCs/>
          <w:i w:val="0"/>
          <w:iCs w:val="0"/>
          <w:color w:val="auto"/>
          <w:sz w:val="24"/>
          <w:szCs w:val="24"/>
        </w:rPr>
      </w:pPr>
      <w:r w:rsidRPr="00C2551B">
        <w:rPr>
          <w:rFonts w:ascii="Times New Roman" w:hAnsi="Times New Roman" w:cs="Times New Roman"/>
          <w:b/>
          <w:bCs/>
          <w:i w:val="0"/>
          <w:iCs w:val="0"/>
          <w:color w:val="auto"/>
          <w:sz w:val="24"/>
          <w:szCs w:val="24"/>
        </w:rPr>
        <w:t>ADDITIONAL FILE 2</w:t>
      </w:r>
    </w:p>
    <w:p w14:paraId="41B98AFC" w14:textId="77777777" w:rsidR="00C2551B" w:rsidRPr="00C2551B" w:rsidRDefault="00C2551B" w:rsidP="00C2551B">
      <w:pPr>
        <w:rPr>
          <w:lang w:eastAsia="en-US"/>
        </w:rPr>
      </w:pPr>
    </w:p>
    <w:p w14:paraId="127C5C20" w14:textId="7B26C161" w:rsidR="007316BE" w:rsidRPr="006D1702" w:rsidRDefault="007316BE" w:rsidP="007316BE">
      <w:pPr>
        <w:pStyle w:val="Keterangan"/>
        <w:spacing w:after="0" w:line="276" w:lineRule="auto"/>
      </w:pPr>
      <w:proofErr w:type="spellStart"/>
      <w:r w:rsidRPr="00863A58">
        <w:rPr>
          <w:rFonts w:ascii="Open Sans" w:hAnsi="Open Sans" w:cs="Open Sans"/>
          <w:b/>
          <w:bCs/>
          <w:i w:val="0"/>
          <w:iCs w:val="0"/>
          <w:color w:val="auto"/>
          <w:sz w:val="24"/>
          <w:szCs w:val="24"/>
        </w:rPr>
        <w:t>Table</w:t>
      </w:r>
      <w:proofErr w:type="spellEnd"/>
      <w:r w:rsidRPr="00863A58">
        <w:rPr>
          <w:rFonts w:ascii="Open Sans" w:hAnsi="Open Sans" w:cs="Open Sans"/>
          <w:b/>
          <w:bCs/>
          <w:i w:val="0"/>
          <w:iCs w:val="0"/>
          <w:color w:val="auto"/>
          <w:sz w:val="24"/>
          <w:szCs w:val="24"/>
        </w:rPr>
        <w:t xml:space="preserve"> S</w:t>
      </w:r>
      <w:r>
        <w:rPr>
          <w:rFonts w:ascii="Open Sans" w:hAnsi="Open Sans" w:cs="Open Sans"/>
          <w:b/>
          <w:bCs/>
          <w:i w:val="0"/>
          <w:iCs w:val="0"/>
          <w:color w:val="auto"/>
          <w:sz w:val="24"/>
          <w:szCs w:val="24"/>
        </w:rPr>
        <w:t xml:space="preserve">5. </w:t>
      </w:r>
      <w:r w:rsidRPr="00863A58">
        <w:rPr>
          <w:rFonts w:ascii="Open Sans" w:hAnsi="Open Sans" w:cs="Open Sans"/>
          <w:i w:val="0"/>
          <w:iCs w:val="0"/>
          <w:color w:val="auto"/>
          <w:sz w:val="24"/>
          <w:szCs w:val="24"/>
        </w:rPr>
        <w:t xml:space="preserve"> </w:t>
      </w:r>
      <w:proofErr w:type="spellStart"/>
      <w:r w:rsidRPr="00D56E89">
        <w:rPr>
          <w:rFonts w:ascii="Open Sans" w:hAnsi="Open Sans" w:cs="Open Sans"/>
          <w:i w:val="0"/>
          <w:iCs w:val="0"/>
          <w:color w:val="auto"/>
          <w:sz w:val="24"/>
          <w:szCs w:val="24"/>
        </w:rPr>
        <w:t>Key</w:t>
      </w:r>
      <w:proofErr w:type="spellEnd"/>
      <w:r w:rsidRPr="00D56E89">
        <w:rPr>
          <w:rFonts w:ascii="Open Sans" w:hAnsi="Open Sans" w:cs="Open Sans"/>
          <w:i w:val="0"/>
          <w:iCs w:val="0"/>
          <w:color w:val="auto"/>
          <w:sz w:val="24"/>
          <w:szCs w:val="24"/>
        </w:rPr>
        <w:t xml:space="preserve"> FTIR </w:t>
      </w:r>
      <w:proofErr w:type="spellStart"/>
      <w:r w:rsidRPr="00D56E89">
        <w:rPr>
          <w:rFonts w:ascii="Open Sans" w:hAnsi="Open Sans" w:cs="Open Sans"/>
          <w:i w:val="0"/>
          <w:iCs w:val="0"/>
          <w:color w:val="auto"/>
          <w:sz w:val="24"/>
          <w:szCs w:val="24"/>
        </w:rPr>
        <w:t>absorption</w:t>
      </w:r>
      <w:proofErr w:type="spellEnd"/>
      <w:r w:rsidRPr="00D56E89">
        <w:rPr>
          <w:rFonts w:ascii="Open Sans" w:hAnsi="Open Sans" w:cs="Open Sans"/>
          <w:i w:val="0"/>
          <w:iCs w:val="0"/>
          <w:color w:val="auto"/>
          <w:sz w:val="24"/>
          <w:szCs w:val="24"/>
        </w:rPr>
        <w:t xml:space="preserve"> </w:t>
      </w:r>
      <w:proofErr w:type="spellStart"/>
      <w:r w:rsidRPr="00D56E89">
        <w:rPr>
          <w:rFonts w:ascii="Open Sans" w:hAnsi="Open Sans" w:cs="Open Sans"/>
          <w:i w:val="0"/>
          <w:iCs w:val="0"/>
          <w:color w:val="auto"/>
          <w:sz w:val="24"/>
          <w:szCs w:val="24"/>
        </w:rPr>
        <w:t>bands</w:t>
      </w:r>
      <w:proofErr w:type="spellEnd"/>
      <w:r w:rsidRPr="00D56E89">
        <w:rPr>
          <w:rFonts w:ascii="Open Sans" w:hAnsi="Open Sans" w:cs="Open Sans"/>
          <w:i w:val="0"/>
          <w:iCs w:val="0"/>
          <w:color w:val="auto"/>
          <w:sz w:val="24"/>
          <w:szCs w:val="24"/>
        </w:rPr>
        <w:t xml:space="preserve"> </w:t>
      </w:r>
      <w:proofErr w:type="spellStart"/>
      <w:r w:rsidRPr="00D56E89">
        <w:rPr>
          <w:rFonts w:ascii="Open Sans" w:hAnsi="Open Sans" w:cs="Open Sans"/>
          <w:i w:val="0"/>
          <w:iCs w:val="0"/>
          <w:color w:val="auto"/>
          <w:sz w:val="24"/>
          <w:szCs w:val="24"/>
        </w:rPr>
        <w:t>used</w:t>
      </w:r>
      <w:proofErr w:type="spellEnd"/>
      <w:r w:rsidRPr="00D56E89">
        <w:rPr>
          <w:rFonts w:ascii="Open Sans" w:hAnsi="Open Sans" w:cs="Open Sans"/>
          <w:i w:val="0"/>
          <w:iCs w:val="0"/>
          <w:color w:val="auto"/>
          <w:sz w:val="24"/>
          <w:szCs w:val="24"/>
        </w:rPr>
        <w:t xml:space="preserve"> </w:t>
      </w:r>
      <w:proofErr w:type="spellStart"/>
      <w:r w:rsidRPr="00D56E89">
        <w:rPr>
          <w:rFonts w:ascii="Open Sans" w:hAnsi="Open Sans" w:cs="Open Sans"/>
          <w:i w:val="0"/>
          <w:iCs w:val="0"/>
          <w:color w:val="auto"/>
          <w:sz w:val="24"/>
          <w:szCs w:val="24"/>
        </w:rPr>
        <w:t>for</w:t>
      </w:r>
      <w:proofErr w:type="spellEnd"/>
      <w:r w:rsidRPr="00D56E89">
        <w:rPr>
          <w:rFonts w:ascii="Open Sans" w:hAnsi="Open Sans" w:cs="Open Sans"/>
          <w:i w:val="0"/>
          <w:iCs w:val="0"/>
          <w:color w:val="auto"/>
          <w:sz w:val="24"/>
          <w:szCs w:val="24"/>
        </w:rPr>
        <w:t xml:space="preserve"> </w:t>
      </w:r>
      <w:proofErr w:type="spellStart"/>
      <w:r w:rsidRPr="00D56E89">
        <w:rPr>
          <w:rFonts w:ascii="Open Sans" w:hAnsi="Open Sans" w:cs="Open Sans"/>
          <w:i w:val="0"/>
          <w:iCs w:val="0"/>
          <w:color w:val="auto"/>
          <w:sz w:val="24"/>
          <w:szCs w:val="24"/>
        </w:rPr>
        <w:t>polymer</w:t>
      </w:r>
      <w:proofErr w:type="spellEnd"/>
      <w:r w:rsidRPr="00D56E89">
        <w:rPr>
          <w:rFonts w:ascii="Open Sans" w:hAnsi="Open Sans" w:cs="Open Sans"/>
          <w:i w:val="0"/>
          <w:iCs w:val="0"/>
          <w:color w:val="auto"/>
          <w:sz w:val="24"/>
          <w:szCs w:val="24"/>
        </w:rPr>
        <w:t xml:space="preserve"> </w:t>
      </w:r>
      <w:proofErr w:type="spellStart"/>
      <w:r w:rsidRPr="00D56E89">
        <w:rPr>
          <w:rFonts w:ascii="Open Sans" w:hAnsi="Open Sans" w:cs="Open Sans"/>
          <w:i w:val="0"/>
          <w:iCs w:val="0"/>
          <w:color w:val="auto"/>
          <w:sz w:val="24"/>
          <w:szCs w:val="24"/>
        </w:rPr>
        <w:t xml:space="preserve">identification in </w:t>
      </w:r>
      <w:r w:rsidRPr="00D56E89">
        <w:rPr>
          <w:rFonts w:ascii="Open Sans" w:hAnsi="Open Sans" w:cs="Open Sans"/>
          <w:color w:val="auto"/>
          <w:sz w:val="24"/>
          <w:szCs w:val="24"/>
        </w:rPr>
        <w:t xml:space="preserve">P. </w:t>
      </w:r>
      <w:proofErr w:type="spellEnd"/>
      <w:r w:rsidRPr="00D56E89">
        <w:rPr>
          <w:rFonts w:ascii="Open Sans" w:hAnsi="Open Sans" w:cs="Open Sans"/>
          <w:color w:val="auto"/>
          <w:sz w:val="24"/>
          <w:szCs w:val="24"/>
        </w:rPr>
        <w:t>exilis</w:t>
      </w:r>
      <w:r w:rsidRPr="00D56E89">
        <w:rPr>
          <w:rFonts w:ascii="Open Sans" w:hAnsi="Open Sans" w:cs="Open Sans"/>
          <w:i w:val="0"/>
          <w:iCs w:val="0"/>
          <w:color w:val="auto"/>
          <w:sz w:val="24"/>
          <w:szCs w:val="24"/>
        </w:rPr>
        <w:t xml:space="preserve"> </w:t>
      </w:r>
      <w:proofErr w:type="spellStart"/>
      <w:r w:rsidRPr="00D56E89">
        <w:rPr>
          <w:rFonts w:ascii="Open Sans" w:hAnsi="Open Sans" w:cs="Open Sans"/>
          <w:i w:val="0"/>
          <w:iCs w:val="0"/>
          <w:color w:val="auto"/>
          <w:sz w:val="24"/>
          <w:szCs w:val="24"/>
        </w:rPr>
        <w:t>microplastics</w:t>
      </w:r>
      <w:proofErr w:type="spellEnd"/>
      <w:r w:rsidRPr="00D56E89">
        <w:rPr>
          <w:rFonts w:ascii="Open Sans" w:hAnsi="Open Sans" w:cs="Open Sans"/>
          <w:i w:val="0"/>
          <w:iCs w:val="0"/>
          <w:color w:val="auto"/>
          <w:sz w:val="24"/>
          <w:szCs w:val="24"/>
        </w:rPr>
        <w:t>.</w:t>
      </w:r>
    </w:p>
    <w:tbl>
      <w:tblPr>
        <w:tblStyle w:val="KisiTabel"/>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2349"/>
        <w:gridCol w:w="321"/>
        <w:gridCol w:w="1607"/>
        <w:gridCol w:w="321"/>
        <w:gridCol w:w="2417"/>
        <w:gridCol w:w="314"/>
      </w:tblGrid>
      <w:tr w:rsidR="007316BE" w:rsidRPr="002E7E84" w14:paraId="4E094A3A" w14:textId="77777777" w:rsidTr="000B4EFD">
        <w:tc>
          <w:tcPr>
            <w:tcW w:w="940" w:type="pct"/>
            <w:tcBorders>
              <w:top w:val="single" w:sz="4" w:space="0" w:color="auto"/>
              <w:bottom w:val="single" w:sz="4" w:space="0" w:color="auto"/>
            </w:tcBorders>
            <w:vAlign w:val="center"/>
          </w:tcPr>
          <w:p w14:paraId="47E6F2E5" w14:textId="77777777" w:rsidR="007316BE" w:rsidRPr="002E7E84" w:rsidRDefault="007316BE" w:rsidP="000B4EFD">
            <w:pPr>
              <w:jc w:val="center"/>
              <w:rPr>
                <w:b/>
                <w:bCs/>
                <w:sz w:val="24"/>
                <w:szCs w:val="24"/>
              </w:rPr>
            </w:pPr>
            <w:proofErr w:type="spellStart"/>
            <w:r w:rsidRPr="002E7E84">
              <w:rPr>
                <w:b/>
                <w:bCs/>
                <w:sz w:val="24"/>
                <w:szCs w:val="24"/>
              </w:rPr>
              <w:t>Polymer</w:t>
            </w:r>
            <w:proofErr w:type="spellEnd"/>
          </w:p>
        </w:tc>
        <w:tc>
          <w:tcPr>
            <w:tcW w:w="1479" w:type="pct"/>
            <w:gridSpan w:val="2"/>
            <w:tcBorders>
              <w:top w:val="single" w:sz="4" w:space="0" w:color="auto"/>
              <w:bottom w:val="single" w:sz="4" w:space="0" w:color="auto"/>
            </w:tcBorders>
            <w:vAlign w:val="center"/>
          </w:tcPr>
          <w:p w14:paraId="020108AC" w14:textId="77777777" w:rsidR="007316BE" w:rsidRPr="002E7E84" w:rsidRDefault="007316BE" w:rsidP="000B4EFD">
            <w:pPr>
              <w:jc w:val="center"/>
              <w:rPr>
                <w:b/>
                <w:bCs/>
                <w:sz w:val="24"/>
                <w:szCs w:val="24"/>
              </w:rPr>
            </w:pPr>
            <w:proofErr w:type="spellStart"/>
            <w:r w:rsidRPr="002E7E84">
              <w:rPr>
                <w:b/>
                <w:bCs/>
                <w:sz w:val="24"/>
                <w:szCs w:val="24"/>
              </w:rPr>
              <w:t>Wavelength</w:t>
            </w:r>
            <w:proofErr w:type="spellEnd"/>
            <w:r w:rsidRPr="002E7E84">
              <w:rPr>
                <w:b/>
                <w:bCs/>
                <w:sz w:val="24"/>
                <w:szCs w:val="24"/>
              </w:rPr>
              <w:t xml:space="preserve"> (cm</w:t>
            </w:r>
            <w:r w:rsidRPr="002E7E84">
              <w:rPr>
                <w:b/>
                <w:bCs/>
                <w:sz w:val="24"/>
                <w:szCs w:val="24"/>
                <w:vertAlign w:val="superscript"/>
              </w:rPr>
              <w:t>-1</w:t>
            </w:r>
            <w:r w:rsidRPr="002E7E84">
              <w:rPr>
                <w:b/>
                <w:bCs/>
                <w:sz w:val="24"/>
                <w:szCs w:val="24"/>
              </w:rPr>
              <w:t>)</w:t>
            </w:r>
          </w:p>
        </w:tc>
        <w:tc>
          <w:tcPr>
            <w:tcW w:w="1068" w:type="pct"/>
            <w:gridSpan w:val="2"/>
            <w:tcBorders>
              <w:top w:val="single" w:sz="4" w:space="0" w:color="auto"/>
              <w:bottom w:val="single" w:sz="4" w:space="0" w:color="auto"/>
            </w:tcBorders>
            <w:vAlign w:val="center"/>
          </w:tcPr>
          <w:p w14:paraId="7CB65AEA" w14:textId="77777777" w:rsidR="007316BE" w:rsidRPr="002E7E84" w:rsidRDefault="007316BE" w:rsidP="000B4EFD">
            <w:pPr>
              <w:jc w:val="center"/>
              <w:rPr>
                <w:b/>
                <w:bCs/>
                <w:sz w:val="24"/>
                <w:szCs w:val="24"/>
              </w:rPr>
            </w:pPr>
            <w:proofErr w:type="spellStart"/>
            <w:r w:rsidRPr="002E7E84">
              <w:rPr>
                <w:b/>
                <w:bCs/>
                <w:sz w:val="24"/>
                <w:szCs w:val="24"/>
              </w:rPr>
              <w:t>Absorption</w:t>
            </w:r>
            <w:proofErr w:type="spellEnd"/>
          </w:p>
        </w:tc>
        <w:tc>
          <w:tcPr>
            <w:tcW w:w="1514" w:type="pct"/>
            <w:gridSpan w:val="2"/>
            <w:tcBorders>
              <w:top w:val="single" w:sz="4" w:space="0" w:color="auto"/>
              <w:bottom w:val="single" w:sz="4" w:space="0" w:color="auto"/>
            </w:tcBorders>
            <w:vAlign w:val="center"/>
          </w:tcPr>
          <w:p w14:paraId="7ACAB832" w14:textId="77777777" w:rsidR="007316BE" w:rsidRPr="002E7E84" w:rsidRDefault="007316BE" w:rsidP="000B4EFD">
            <w:pPr>
              <w:jc w:val="center"/>
              <w:rPr>
                <w:b/>
                <w:bCs/>
                <w:sz w:val="24"/>
                <w:szCs w:val="24"/>
              </w:rPr>
            </w:pPr>
            <w:proofErr w:type="spellStart"/>
            <w:r w:rsidRPr="002E7E84">
              <w:rPr>
                <w:b/>
                <w:bCs/>
                <w:sz w:val="24"/>
                <w:szCs w:val="24"/>
              </w:rPr>
              <w:t>Reference</w:t>
            </w:r>
            <w:proofErr w:type="spellEnd"/>
          </w:p>
        </w:tc>
      </w:tr>
      <w:tr w:rsidR="007316BE" w:rsidRPr="002E7E84" w14:paraId="7B49EB32" w14:textId="77777777" w:rsidTr="000B4EFD">
        <w:trPr>
          <w:gridAfter w:val="1"/>
          <w:wAfter w:w="174" w:type="pct"/>
        </w:trPr>
        <w:tc>
          <w:tcPr>
            <w:tcW w:w="940" w:type="pct"/>
            <w:vMerge w:val="restart"/>
            <w:tcBorders>
              <w:top w:val="single" w:sz="4" w:space="0" w:color="auto"/>
              <w:bottom w:val="nil"/>
            </w:tcBorders>
          </w:tcPr>
          <w:p w14:paraId="55717AD8" w14:textId="77777777" w:rsidR="007316BE" w:rsidRPr="002E7E84" w:rsidRDefault="007316BE" w:rsidP="000B4EFD">
            <w:pPr>
              <w:jc w:val="center"/>
              <w:rPr>
                <w:sz w:val="24"/>
                <w:szCs w:val="24"/>
              </w:rPr>
            </w:pPr>
            <w:r w:rsidRPr="002E7E84">
              <w:rPr>
                <w:sz w:val="24"/>
                <w:szCs w:val="24"/>
              </w:rPr>
              <w:t>PVC</w:t>
            </w:r>
          </w:p>
          <w:p w14:paraId="7D82A042" w14:textId="77777777" w:rsidR="007316BE" w:rsidRPr="002E7E84" w:rsidRDefault="007316BE" w:rsidP="000B4EFD">
            <w:pPr>
              <w:jc w:val="center"/>
              <w:rPr>
                <w:sz w:val="24"/>
                <w:szCs w:val="24"/>
              </w:rPr>
            </w:pPr>
          </w:p>
        </w:tc>
        <w:tc>
          <w:tcPr>
            <w:tcW w:w="1301" w:type="pct"/>
            <w:tcBorders>
              <w:top w:val="single" w:sz="4" w:space="0" w:color="auto"/>
              <w:bottom w:val="nil"/>
            </w:tcBorders>
          </w:tcPr>
          <w:p w14:paraId="174B047B" w14:textId="77777777" w:rsidR="007316BE" w:rsidRPr="002E7E84" w:rsidRDefault="007316BE" w:rsidP="000B4EFD">
            <w:pPr>
              <w:jc w:val="center"/>
              <w:rPr>
                <w:sz w:val="24"/>
                <w:szCs w:val="24"/>
              </w:rPr>
            </w:pPr>
            <w:r w:rsidRPr="002E7E84">
              <w:rPr>
                <w:sz w:val="24"/>
                <w:szCs w:val="24"/>
              </w:rPr>
              <w:t>609.51</w:t>
            </w:r>
          </w:p>
        </w:tc>
        <w:tc>
          <w:tcPr>
            <w:tcW w:w="1068" w:type="pct"/>
            <w:gridSpan w:val="2"/>
            <w:tcBorders>
              <w:top w:val="single" w:sz="4" w:space="0" w:color="auto"/>
              <w:bottom w:val="nil"/>
            </w:tcBorders>
          </w:tcPr>
          <w:p w14:paraId="33F7A9F1" w14:textId="77777777" w:rsidR="007316BE" w:rsidRPr="002E7E84" w:rsidRDefault="007316BE" w:rsidP="000B4EFD">
            <w:pPr>
              <w:jc w:val="center"/>
              <w:rPr>
                <w:sz w:val="24"/>
                <w:szCs w:val="24"/>
              </w:rPr>
            </w:pPr>
            <w:r w:rsidRPr="002E7E84">
              <w:rPr>
                <w:sz w:val="24"/>
                <w:szCs w:val="24"/>
              </w:rPr>
              <w:t>C-CI</w:t>
            </w:r>
          </w:p>
        </w:tc>
        <w:tc>
          <w:tcPr>
            <w:tcW w:w="1517" w:type="pct"/>
            <w:gridSpan w:val="2"/>
            <w:vMerge w:val="restart"/>
            <w:tcBorders>
              <w:top w:val="single" w:sz="4" w:space="0" w:color="auto"/>
              <w:bottom w:val="nil"/>
            </w:tcBorders>
          </w:tcPr>
          <w:p w14:paraId="3F3F526D" w14:textId="128DA251" w:rsidR="007316BE" w:rsidRPr="002E7E84" w:rsidRDefault="007316BE" w:rsidP="000B4EFD">
            <w:pPr>
              <w:jc w:val="center"/>
              <w:rPr>
                <w:sz w:val="24"/>
                <w:szCs w:val="24"/>
              </w:rPr>
            </w:pPr>
            <w:r w:rsidRPr="002E7E84">
              <w:fldChar w:fldCharType="begin" w:fldLock="1"/>
            </w:r>
            <w:r w:rsidR="007B4A4B">
              <w:rPr>
                <w:sz w:val="24"/>
                <w:szCs w:val="24"/>
              </w:rPr>
              <w:instrText>ADDIN CSL_CITATION {"citationItems":[{"id":"ITEM-1","itemData":{"author":[{"dropping-particle":"","family":"Bayu","given":"Asep","non-dropping-particle":"","parse-names":false,"suffix":""},{"dropping-particle":"","family":"Nandiyanto","given":"Dani","non-dropping-particle":"","parse-names":false,"suffix":""},{"dropping-particle":"","family":"Oktiani","given":"Rosi","non-dropping-particle":"","parse-names":false,"suffix":""},{"dropping-particle":"","family":"Ragadhita","given":"Risti","non-dropping-particle":"","parse-names":false,"suffix":""}],"id":"ITEM-1","issue":"1","issued":{"date-parts":[["2019"]]},"page":"97-118","title":"How to Read and Interpret FTIR Spectroscope of Organic Material","type":"article-journal"},"uris":["http://www.mendeley.com/documents/?uuid=34d9e7b4-6813-454a-891e-a416425fe338","http://www.mendeley.com/documents/?uuid=0656b234-ce0d-4e5f-8dee-18200b2c4d39"]}],"mendeley":{"formattedCitation":"(Bayu et al. 2019)","plainTextFormattedCitation":"(Bayu et al. 2019)","previouslyFormattedCitation":"(Bayu et al., 2019)"},"properties":{"noteIndex":0},"schema":"https://github.com/citation-style-language/schema/raw/master/csl-citation.json"}</w:instrText>
            </w:r>
            <w:r w:rsidRPr="002E7E84">
              <w:fldChar w:fldCharType="separate"/>
            </w:r>
            <w:r w:rsidR="007B4A4B" w:rsidRPr="007B4A4B">
              <w:rPr>
                <w:noProof/>
                <w:sz w:val="24"/>
                <w:szCs w:val="24"/>
              </w:rPr>
              <w:t>(Bayu et al. 2019)</w:t>
            </w:r>
            <w:r w:rsidRPr="002E7E84">
              <w:fldChar w:fldCharType="end"/>
            </w:r>
          </w:p>
        </w:tc>
      </w:tr>
      <w:tr w:rsidR="007316BE" w:rsidRPr="002E7E84" w14:paraId="1240798C" w14:textId="77777777" w:rsidTr="000B4EFD">
        <w:trPr>
          <w:gridAfter w:val="1"/>
          <w:wAfter w:w="174" w:type="pct"/>
        </w:trPr>
        <w:tc>
          <w:tcPr>
            <w:tcW w:w="940" w:type="pct"/>
            <w:vMerge/>
            <w:tcBorders>
              <w:top w:val="nil"/>
              <w:bottom w:val="nil"/>
            </w:tcBorders>
          </w:tcPr>
          <w:p w14:paraId="5DD0E7EE" w14:textId="77777777" w:rsidR="007316BE" w:rsidRPr="002E7E84" w:rsidRDefault="007316BE" w:rsidP="000B4EFD">
            <w:pPr>
              <w:jc w:val="center"/>
              <w:rPr>
                <w:sz w:val="24"/>
                <w:szCs w:val="24"/>
              </w:rPr>
            </w:pPr>
          </w:p>
        </w:tc>
        <w:tc>
          <w:tcPr>
            <w:tcW w:w="1301" w:type="pct"/>
            <w:tcBorders>
              <w:top w:val="nil"/>
              <w:bottom w:val="nil"/>
            </w:tcBorders>
          </w:tcPr>
          <w:p w14:paraId="325E7E96" w14:textId="77777777" w:rsidR="007316BE" w:rsidRPr="002E7E84" w:rsidRDefault="007316BE" w:rsidP="000B4EFD">
            <w:pPr>
              <w:jc w:val="center"/>
              <w:rPr>
                <w:sz w:val="24"/>
                <w:szCs w:val="24"/>
              </w:rPr>
            </w:pPr>
            <w:r w:rsidRPr="002E7E84">
              <w:rPr>
                <w:sz w:val="24"/>
                <w:szCs w:val="24"/>
              </w:rPr>
              <w:t>690.52</w:t>
            </w:r>
          </w:p>
        </w:tc>
        <w:tc>
          <w:tcPr>
            <w:tcW w:w="1068" w:type="pct"/>
            <w:gridSpan w:val="2"/>
            <w:tcBorders>
              <w:top w:val="nil"/>
              <w:bottom w:val="nil"/>
            </w:tcBorders>
          </w:tcPr>
          <w:p w14:paraId="6E2B1442" w14:textId="77777777" w:rsidR="007316BE" w:rsidRPr="002E7E84" w:rsidRDefault="007316BE" w:rsidP="000B4EFD">
            <w:pPr>
              <w:jc w:val="center"/>
              <w:rPr>
                <w:sz w:val="24"/>
                <w:szCs w:val="24"/>
              </w:rPr>
            </w:pPr>
            <w:r w:rsidRPr="002E7E84">
              <w:rPr>
                <w:sz w:val="24"/>
                <w:szCs w:val="24"/>
              </w:rPr>
              <w:t>C-CI</w:t>
            </w:r>
          </w:p>
        </w:tc>
        <w:tc>
          <w:tcPr>
            <w:tcW w:w="1517" w:type="pct"/>
            <w:gridSpan w:val="2"/>
            <w:vMerge/>
            <w:tcBorders>
              <w:top w:val="nil"/>
              <w:bottom w:val="nil"/>
            </w:tcBorders>
          </w:tcPr>
          <w:p w14:paraId="05B52B08" w14:textId="77777777" w:rsidR="007316BE" w:rsidRPr="002E7E84" w:rsidRDefault="007316BE" w:rsidP="000B4EFD">
            <w:pPr>
              <w:jc w:val="center"/>
              <w:rPr>
                <w:sz w:val="24"/>
                <w:szCs w:val="24"/>
              </w:rPr>
            </w:pPr>
          </w:p>
        </w:tc>
      </w:tr>
      <w:tr w:rsidR="007316BE" w:rsidRPr="002E7E84" w14:paraId="008A1D85" w14:textId="77777777" w:rsidTr="000B4EFD">
        <w:trPr>
          <w:gridAfter w:val="1"/>
          <w:wAfter w:w="174" w:type="pct"/>
        </w:trPr>
        <w:tc>
          <w:tcPr>
            <w:tcW w:w="940" w:type="pct"/>
            <w:vMerge/>
            <w:tcBorders>
              <w:top w:val="nil"/>
              <w:bottom w:val="nil"/>
            </w:tcBorders>
          </w:tcPr>
          <w:p w14:paraId="4E83A6B5" w14:textId="77777777" w:rsidR="007316BE" w:rsidRPr="002E7E84" w:rsidRDefault="007316BE" w:rsidP="000B4EFD">
            <w:pPr>
              <w:jc w:val="center"/>
              <w:rPr>
                <w:sz w:val="24"/>
                <w:szCs w:val="24"/>
              </w:rPr>
            </w:pPr>
          </w:p>
        </w:tc>
        <w:tc>
          <w:tcPr>
            <w:tcW w:w="1301" w:type="pct"/>
            <w:tcBorders>
              <w:top w:val="nil"/>
              <w:bottom w:val="nil"/>
            </w:tcBorders>
          </w:tcPr>
          <w:p w14:paraId="2B9F4619" w14:textId="77777777" w:rsidR="007316BE" w:rsidRPr="002E7E84" w:rsidRDefault="007316BE" w:rsidP="000B4EFD">
            <w:pPr>
              <w:jc w:val="center"/>
              <w:rPr>
                <w:sz w:val="24"/>
                <w:szCs w:val="24"/>
              </w:rPr>
            </w:pPr>
            <w:r w:rsidRPr="002E7E84">
              <w:rPr>
                <w:sz w:val="24"/>
                <w:szCs w:val="24"/>
              </w:rPr>
              <w:t>960.55</w:t>
            </w:r>
          </w:p>
        </w:tc>
        <w:tc>
          <w:tcPr>
            <w:tcW w:w="1068" w:type="pct"/>
            <w:gridSpan w:val="2"/>
            <w:tcBorders>
              <w:top w:val="nil"/>
              <w:bottom w:val="nil"/>
            </w:tcBorders>
          </w:tcPr>
          <w:p w14:paraId="1850E67B" w14:textId="77777777" w:rsidR="007316BE" w:rsidRPr="002E7E84" w:rsidRDefault="007316BE" w:rsidP="000B4EFD">
            <w:pPr>
              <w:jc w:val="center"/>
              <w:rPr>
                <w:sz w:val="24"/>
                <w:szCs w:val="24"/>
              </w:rPr>
            </w:pPr>
            <w:r w:rsidRPr="002E7E84">
              <w:rPr>
                <w:sz w:val="24"/>
                <w:szCs w:val="24"/>
              </w:rPr>
              <w:t>CH2</w:t>
            </w:r>
          </w:p>
        </w:tc>
        <w:tc>
          <w:tcPr>
            <w:tcW w:w="1517" w:type="pct"/>
            <w:gridSpan w:val="2"/>
            <w:vMerge/>
            <w:tcBorders>
              <w:top w:val="nil"/>
              <w:bottom w:val="nil"/>
            </w:tcBorders>
          </w:tcPr>
          <w:p w14:paraId="72A6B567" w14:textId="77777777" w:rsidR="007316BE" w:rsidRPr="002E7E84" w:rsidRDefault="007316BE" w:rsidP="000B4EFD">
            <w:pPr>
              <w:jc w:val="center"/>
              <w:rPr>
                <w:sz w:val="24"/>
                <w:szCs w:val="24"/>
              </w:rPr>
            </w:pPr>
          </w:p>
        </w:tc>
      </w:tr>
      <w:tr w:rsidR="007316BE" w:rsidRPr="002E7E84" w14:paraId="0E4A6056" w14:textId="77777777" w:rsidTr="000B4EFD">
        <w:trPr>
          <w:gridAfter w:val="1"/>
          <w:wAfter w:w="174" w:type="pct"/>
          <w:trHeight w:val="384"/>
        </w:trPr>
        <w:tc>
          <w:tcPr>
            <w:tcW w:w="940" w:type="pct"/>
            <w:vMerge/>
            <w:tcBorders>
              <w:top w:val="nil"/>
              <w:bottom w:val="nil"/>
            </w:tcBorders>
          </w:tcPr>
          <w:p w14:paraId="4D9B1669" w14:textId="77777777" w:rsidR="007316BE" w:rsidRPr="002E7E84" w:rsidRDefault="007316BE" w:rsidP="000B4EFD">
            <w:pPr>
              <w:jc w:val="center"/>
              <w:rPr>
                <w:sz w:val="24"/>
                <w:szCs w:val="24"/>
              </w:rPr>
            </w:pPr>
          </w:p>
        </w:tc>
        <w:tc>
          <w:tcPr>
            <w:tcW w:w="1301" w:type="pct"/>
            <w:tcBorders>
              <w:top w:val="nil"/>
              <w:bottom w:val="nil"/>
            </w:tcBorders>
          </w:tcPr>
          <w:p w14:paraId="51B7A298" w14:textId="77777777" w:rsidR="007316BE" w:rsidRPr="002E7E84" w:rsidRDefault="007316BE" w:rsidP="000B4EFD">
            <w:pPr>
              <w:jc w:val="center"/>
              <w:rPr>
                <w:sz w:val="24"/>
                <w:szCs w:val="24"/>
              </w:rPr>
            </w:pPr>
            <w:r w:rsidRPr="002E7E84">
              <w:rPr>
                <w:sz w:val="24"/>
                <w:szCs w:val="24"/>
              </w:rPr>
              <w:t>1095.57</w:t>
            </w:r>
          </w:p>
        </w:tc>
        <w:tc>
          <w:tcPr>
            <w:tcW w:w="1068" w:type="pct"/>
            <w:gridSpan w:val="2"/>
            <w:tcBorders>
              <w:top w:val="nil"/>
              <w:bottom w:val="nil"/>
            </w:tcBorders>
          </w:tcPr>
          <w:p w14:paraId="0CE58E78" w14:textId="77777777" w:rsidR="007316BE" w:rsidRPr="002E7E84" w:rsidRDefault="007316BE" w:rsidP="000B4EFD">
            <w:pPr>
              <w:jc w:val="center"/>
              <w:rPr>
                <w:sz w:val="24"/>
                <w:szCs w:val="24"/>
              </w:rPr>
            </w:pPr>
            <w:r w:rsidRPr="002E7E84">
              <w:rPr>
                <w:sz w:val="24"/>
                <w:szCs w:val="24"/>
              </w:rPr>
              <w:t>C-C</w:t>
            </w:r>
          </w:p>
        </w:tc>
        <w:tc>
          <w:tcPr>
            <w:tcW w:w="1517" w:type="pct"/>
            <w:gridSpan w:val="2"/>
            <w:vMerge/>
            <w:tcBorders>
              <w:top w:val="nil"/>
              <w:bottom w:val="nil"/>
            </w:tcBorders>
          </w:tcPr>
          <w:p w14:paraId="5D973EA0" w14:textId="77777777" w:rsidR="007316BE" w:rsidRPr="002E7E84" w:rsidRDefault="007316BE" w:rsidP="000B4EFD">
            <w:pPr>
              <w:jc w:val="center"/>
              <w:rPr>
                <w:sz w:val="24"/>
                <w:szCs w:val="24"/>
              </w:rPr>
            </w:pPr>
          </w:p>
        </w:tc>
      </w:tr>
      <w:tr w:rsidR="007316BE" w:rsidRPr="002E7E84" w14:paraId="1918F0B7" w14:textId="77777777" w:rsidTr="000B4EFD">
        <w:trPr>
          <w:gridAfter w:val="1"/>
          <w:wAfter w:w="174" w:type="pct"/>
        </w:trPr>
        <w:tc>
          <w:tcPr>
            <w:tcW w:w="940" w:type="pct"/>
            <w:vMerge/>
            <w:tcBorders>
              <w:top w:val="nil"/>
              <w:bottom w:val="nil"/>
            </w:tcBorders>
          </w:tcPr>
          <w:p w14:paraId="565E7F69" w14:textId="77777777" w:rsidR="007316BE" w:rsidRPr="002E7E84" w:rsidRDefault="007316BE" w:rsidP="000B4EFD">
            <w:pPr>
              <w:jc w:val="center"/>
              <w:rPr>
                <w:sz w:val="24"/>
                <w:szCs w:val="24"/>
              </w:rPr>
            </w:pPr>
          </w:p>
        </w:tc>
        <w:tc>
          <w:tcPr>
            <w:tcW w:w="1301" w:type="pct"/>
            <w:tcBorders>
              <w:top w:val="nil"/>
              <w:bottom w:val="nil"/>
            </w:tcBorders>
          </w:tcPr>
          <w:p w14:paraId="024AB385" w14:textId="77777777" w:rsidR="007316BE" w:rsidRPr="002E7E84" w:rsidRDefault="007316BE" w:rsidP="000B4EFD">
            <w:pPr>
              <w:jc w:val="center"/>
              <w:rPr>
                <w:sz w:val="24"/>
                <w:szCs w:val="24"/>
              </w:rPr>
            </w:pPr>
            <w:r w:rsidRPr="002E7E84">
              <w:rPr>
                <w:sz w:val="24"/>
                <w:szCs w:val="24"/>
              </w:rPr>
              <w:t>1425.40</w:t>
            </w:r>
          </w:p>
        </w:tc>
        <w:tc>
          <w:tcPr>
            <w:tcW w:w="1068" w:type="pct"/>
            <w:gridSpan w:val="2"/>
            <w:tcBorders>
              <w:top w:val="nil"/>
              <w:bottom w:val="nil"/>
            </w:tcBorders>
          </w:tcPr>
          <w:p w14:paraId="06D596AA" w14:textId="77777777" w:rsidR="007316BE" w:rsidRPr="002E7E84" w:rsidRDefault="007316BE" w:rsidP="000B4EFD">
            <w:pPr>
              <w:jc w:val="center"/>
              <w:rPr>
                <w:sz w:val="24"/>
                <w:szCs w:val="24"/>
              </w:rPr>
            </w:pPr>
            <w:r w:rsidRPr="002E7E84">
              <w:rPr>
                <w:sz w:val="24"/>
                <w:szCs w:val="24"/>
              </w:rPr>
              <w:t xml:space="preserve">CH2 </w:t>
            </w:r>
          </w:p>
        </w:tc>
        <w:tc>
          <w:tcPr>
            <w:tcW w:w="1517" w:type="pct"/>
            <w:gridSpan w:val="2"/>
            <w:tcBorders>
              <w:top w:val="nil"/>
              <w:bottom w:val="nil"/>
            </w:tcBorders>
          </w:tcPr>
          <w:p w14:paraId="4B01A4B7" w14:textId="0A6D9B9D" w:rsidR="007316BE" w:rsidRPr="002E7E84" w:rsidRDefault="007316BE" w:rsidP="000B4EFD">
            <w:pPr>
              <w:jc w:val="center"/>
              <w:rPr>
                <w:sz w:val="24"/>
                <w:szCs w:val="24"/>
              </w:rPr>
            </w:pPr>
            <w:r w:rsidRPr="002E7E84">
              <w:fldChar w:fldCharType="begin" w:fldLock="1"/>
            </w:r>
            <w:r w:rsidR="007B4A4B">
              <w:rPr>
                <w:sz w:val="24"/>
                <w:szCs w:val="24"/>
              </w:rPr>
              <w:instrText>ADDIN CSL_CITATION {"citationItems":[{"id":"ITEM-1","itemData":{"DOI":"10.1016/j.polymertesting.2021.107406","ISSN":"01429418","abstract":"To contribute to the targeted 10 million tons per year of recycled plastic in Europe by 2025 and to improve the mechanical sorting degree of polyethylene (PE) products, density prediction models were developed from Fourier transform infrared-attenuated total reflectance (FTIR-ATR) and Raman spectroscopic data. State-of-the-art sorting in mechanical recycling provides separated polymer classes, however an improved classification with specific chemical and physical features such as density or melt flow rate has not been developed yet. Applying multivariate data analysis (MVDA) on the spectral datasets of 10 different PE materials, one FTIR-ATR and two Raman spectra based partial least square (PLS) density models were developed. However, whereas all three models are applicable to predict PE density accurately, the Raman models have shown some advantages. Firstly, less principle components (PC) are needed and secondly the density can be assessed with higher accuracy, due to the more robust cross-validated PLS model. Moreover, the obtained PC-s indicate that in the FTIR-ATR model the CH3/CH2 ratio, while in the Raman model the CH2, CH and the crystalline C–C bands can be correlated with the PE density. The most accurate PLS model was obtained from the 1500-1000 cm−1 Raman shift region. The developed models could improve the density based mechanical separation of PE and consequently increase the quality of recycled and reprocessed PE products.","author":[{"dropping-particle":"","family":"Bredács","given":"M.","non-dropping-particle":"","parse-names":false,"suffix":""},{"dropping-particle":"","family":"Barretta","given":"C.","non-dropping-particle":"","parse-names":false,"suffix":""},{"dropping-particle":"","family":"Castillon","given":"L. F.","non-dropping-particle":"","parse-names":false,"suffix":""},{"dropping-particle":"","family":"Frank","given":"A.","non-dropping-particle":"","parse-names":false,"suffix":""},{"dropping-particle":"","family":"Oreski","given":"G.","non-dropping-particle":"","parse-names":false,"suffix":""},{"dropping-particle":"","family":"Pinter","given":"G.","non-dropping-particle":"","parse-names":false,"suffix":""},{"dropping-particle":"","family":"Gergely","given":"S.","non-dropping-particle":"","parse-names":false,"suffix":""}],"container-title":"Polymer Testing","id":"ITEM-1","issued":{"date-parts":[["2021"]]},"title":"Prediction of polyethylene density from FTIR and Raman spectroscopy using multivariate data analysis","type":"article-journal","volume":"104"},"uris":["http://www.mendeley.com/documents/?uuid=72ff2ded-24e4-4e8d-9304-7b039115316d","http://www.mendeley.com/documents/?uuid=ce0dbaa8-6614-4522-af57-7fbabaa91e64"]}],"mendeley":{"formattedCitation":"(Bredács et al. 2021)","plainTextFormattedCitation":"(Bredács et al. 2021)","previouslyFormattedCitation":"(Bredács et al., 2021)"},"properties":{"noteIndex":0},"schema":"https://github.com/citation-style-language/schema/raw/master/csl-citation.json"}</w:instrText>
            </w:r>
            <w:r w:rsidRPr="002E7E84">
              <w:fldChar w:fldCharType="separate"/>
            </w:r>
            <w:r w:rsidR="007B4A4B" w:rsidRPr="007B4A4B">
              <w:rPr>
                <w:noProof/>
                <w:sz w:val="24"/>
                <w:szCs w:val="24"/>
              </w:rPr>
              <w:t>(Bredács et al. 2021)</w:t>
            </w:r>
            <w:r w:rsidRPr="002E7E84">
              <w:fldChar w:fldCharType="end"/>
            </w:r>
          </w:p>
        </w:tc>
      </w:tr>
      <w:tr w:rsidR="007316BE" w:rsidRPr="002E7E84" w14:paraId="535556D1" w14:textId="77777777" w:rsidTr="000B4EFD">
        <w:trPr>
          <w:gridAfter w:val="1"/>
          <w:wAfter w:w="174" w:type="pct"/>
          <w:trHeight w:val="523"/>
        </w:trPr>
        <w:tc>
          <w:tcPr>
            <w:tcW w:w="940" w:type="pct"/>
            <w:vMerge/>
            <w:tcBorders>
              <w:top w:val="nil"/>
              <w:bottom w:val="nil"/>
            </w:tcBorders>
          </w:tcPr>
          <w:p w14:paraId="6CD76AC7" w14:textId="77777777" w:rsidR="007316BE" w:rsidRPr="002E7E84" w:rsidRDefault="007316BE" w:rsidP="000B4EFD">
            <w:pPr>
              <w:jc w:val="center"/>
              <w:rPr>
                <w:sz w:val="24"/>
                <w:szCs w:val="24"/>
              </w:rPr>
            </w:pPr>
          </w:p>
        </w:tc>
        <w:tc>
          <w:tcPr>
            <w:tcW w:w="1301" w:type="pct"/>
            <w:tcBorders>
              <w:top w:val="nil"/>
              <w:bottom w:val="nil"/>
            </w:tcBorders>
          </w:tcPr>
          <w:p w14:paraId="1F284D61" w14:textId="77777777" w:rsidR="007316BE" w:rsidRPr="002E7E84" w:rsidRDefault="007316BE" w:rsidP="000B4EFD">
            <w:pPr>
              <w:jc w:val="center"/>
              <w:rPr>
                <w:sz w:val="24"/>
                <w:szCs w:val="24"/>
              </w:rPr>
            </w:pPr>
            <w:r w:rsidRPr="002E7E84">
              <w:rPr>
                <w:sz w:val="24"/>
                <w:szCs w:val="24"/>
              </w:rPr>
              <w:t>1726.29</w:t>
            </w:r>
          </w:p>
        </w:tc>
        <w:tc>
          <w:tcPr>
            <w:tcW w:w="1068" w:type="pct"/>
            <w:gridSpan w:val="2"/>
            <w:tcBorders>
              <w:top w:val="nil"/>
              <w:bottom w:val="nil"/>
            </w:tcBorders>
          </w:tcPr>
          <w:p w14:paraId="682D4A18" w14:textId="77777777" w:rsidR="007316BE" w:rsidRPr="002E7E84" w:rsidRDefault="007316BE" w:rsidP="000B4EFD">
            <w:pPr>
              <w:jc w:val="center"/>
              <w:rPr>
                <w:sz w:val="24"/>
                <w:szCs w:val="24"/>
              </w:rPr>
            </w:pPr>
            <w:r w:rsidRPr="002E7E84">
              <w:rPr>
                <w:sz w:val="24"/>
                <w:szCs w:val="24"/>
              </w:rPr>
              <w:t>C=O (</w:t>
            </w:r>
            <w:proofErr w:type="spellStart"/>
            <w:r w:rsidRPr="002E7E84">
              <w:rPr>
                <w:i/>
                <w:iCs/>
                <w:sz w:val="24"/>
                <w:szCs w:val="24"/>
              </w:rPr>
              <w:t>platicize</w:t>
            </w:r>
            <w:r w:rsidRPr="002E7E84">
              <w:rPr>
                <w:sz w:val="24"/>
                <w:szCs w:val="24"/>
              </w:rPr>
              <w:t>r</w:t>
            </w:r>
            <w:proofErr w:type="spellEnd"/>
            <w:r w:rsidRPr="002E7E84">
              <w:rPr>
                <w:sz w:val="24"/>
                <w:szCs w:val="24"/>
              </w:rPr>
              <w:t>)</w:t>
            </w:r>
          </w:p>
        </w:tc>
        <w:tc>
          <w:tcPr>
            <w:tcW w:w="1517" w:type="pct"/>
            <w:gridSpan w:val="2"/>
            <w:vMerge w:val="restart"/>
            <w:tcBorders>
              <w:top w:val="nil"/>
              <w:bottom w:val="nil"/>
            </w:tcBorders>
          </w:tcPr>
          <w:p w14:paraId="2C805BFA" w14:textId="0827C657" w:rsidR="007316BE" w:rsidRPr="002E7E84" w:rsidRDefault="007316BE" w:rsidP="000B4EFD">
            <w:pPr>
              <w:jc w:val="center"/>
              <w:rPr>
                <w:sz w:val="24"/>
                <w:szCs w:val="24"/>
              </w:rPr>
            </w:pPr>
            <w:r w:rsidRPr="002E7E84">
              <w:fldChar w:fldCharType="begin" w:fldLock="1"/>
            </w:r>
            <w:r w:rsidR="007B4A4B">
              <w:rPr>
                <w:sz w:val="24"/>
                <w:szCs w:val="24"/>
              </w:rPr>
              <w:instrText>ADDIN CSL_CITATION {"citationItems":[{"id":"ITEM-1","itemData":{"DOI":"10.1016/j.polymertesting.2021.107406","ISSN":"01429418","abstract":"To contribute to the targeted 10 million tons per year of recycled plastic in Europe by 2025 and to improve the mechanical sorting degree of polyethylene (PE) products, density prediction models were developed from Fourier transform infrared-attenuated total reflectance (FTIR-ATR) and Raman spectroscopic data. State-of-the-art sorting in mechanical recycling provides separated polymer classes, however an improved classification with specific chemical and physical features such as density or melt flow rate has not been developed yet. Applying multivariate data analysis (MVDA) on the spectral datasets of 10 different PE materials, one FTIR-ATR and two Raman spectra based partial least square (PLS) density models were developed. However, whereas all three models are applicable to predict PE density accurately, the Raman models have shown some advantages. Firstly, less principle components (PC) are needed and secondly the density can be assessed with higher accuracy, due to the more robust cross-validated PLS model. Moreover, the obtained PC-s indicate that in the FTIR-ATR model the CH3/CH2 ratio, while in the Raman model the CH2, CH and the crystalline C–C bands can be correlated with the PE density. The most accurate PLS model was obtained from the 1500-1000 cm−1 Raman shift region. The developed models could improve the density based mechanical separation of PE and consequently increase the quality of recycled and reprocessed PE products.","author":[{"dropping-particle":"","family":"Bredács","given":"M.","non-dropping-particle":"","parse-names":false,"suffix":""},{"dropping-particle":"","family":"Barretta","given":"C.","non-dropping-particle":"","parse-names":false,"suffix":""},{"dropping-particle":"","family":"Castillon","given":"L. F.","non-dropping-particle":"","parse-names":false,"suffix":""},{"dropping-particle":"","family":"Frank","given":"A.","non-dropping-particle":"","parse-names":false,"suffix":""},{"dropping-particle":"","family":"Oreski","given":"G.","non-dropping-particle":"","parse-names":false,"suffix":""},{"dropping-particle":"","family":"Pinter","given":"G.","non-dropping-particle":"","parse-names":false,"suffix":""},{"dropping-particle":"","family":"Gergely","given":"S.","non-dropping-particle":"","parse-names":false,"suffix":""}],"container-title":"Polymer Testing","id":"ITEM-1","issued":{"date-parts":[["2021"]]},"title":"Prediction of polyethylene density from FTIR and Raman spectroscopy using multivariate data analysis","type":"article-journal","volume":"104"},"uris":["http://www.mendeley.com/documents/?uuid=ce0dbaa8-6614-4522-af57-7fbabaa91e64","http://www.mendeley.com/documents/?uuid=72ff2ded-24e4-4e8d-9304-7b039115316d"]}],"mendeley":{"formattedCitation":"(Bredács et al. 2021)","plainTextFormattedCitation":"(Bredács et al. 2021)","previouslyFormattedCitation":"(Bredács et al., 2021)"},"properties":{"noteIndex":0},"schema":"https://github.com/citation-style-language/schema/raw/master/csl-citation.json"}</w:instrText>
            </w:r>
            <w:r w:rsidRPr="002E7E84">
              <w:fldChar w:fldCharType="separate"/>
            </w:r>
            <w:r w:rsidR="007B4A4B" w:rsidRPr="007B4A4B">
              <w:rPr>
                <w:noProof/>
                <w:sz w:val="24"/>
                <w:szCs w:val="24"/>
              </w:rPr>
              <w:t>(Bredács et al. 2021)</w:t>
            </w:r>
            <w:r w:rsidRPr="002E7E84">
              <w:fldChar w:fldCharType="end"/>
            </w:r>
          </w:p>
        </w:tc>
      </w:tr>
      <w:tr w:rsidR="007316BE" w:rsidRPr="002E7E84" w14:paraId="4460C980" w14:textId="77777777" w:rsidTr="000B4EFD">
        <w:trPr>
          <w:gridAfter w:val="1"/>
          <w:wAfter w:w="174" w:type="pct"/>
        </w:trPr>
        <w:tc>
          <w:tcPr>
            <w:tcW w:w="940" w:type="pct"/>
            <w:vMerge/>
            <w:tcBorders>
              <w:top w:val="nil"/>
            </w:tcBorders>
          </w:tcPr>
          <w:p w14:paraId="0BF07755" w14:textId="77777777" w:rsidR="007316BE" w:rsidRPr="002E7E84" w:rsidRDefault="007316BE" w:rsidP="000B4EFD">
            <w:pPr>
              <w:jc w:val="center"/>
              <w:rPr>
                <w:sz w:val="24"/>
                <w:szCs w:val="24"/>
              </w:rPr>
            </w:pPr>
          </w:p>
        </w:tc>
        <w:tc>
          <w:tcPr>
            <w:tcW w:w="1301" w:type="pct"/>
            <w:tcBorders>
              <w:top w:val="nil"/>
            </w:tcBorders>
          </w:tcPr>
          <w:p w14:paraId="231E9E78" w14:textId="77777777" w:rsidR="007316BE" w:rsidRPr="002E7E84" w:rsidRDefault="007316BE" w:rsidP="000B4EFD">
            <w:pPr>
              <w:jc w:val="center"/>
              <w:rPr>
                <w:sz w:val="24"/>
                <w:szCs w:val="24"/>
              </w:rPr>
            </w:pPr>
            <w:r w:rsidRPr="002E7E84">
              <w:rPr>
                <w:sz w:val="24"/>
                <w:szCs w:val="24"/>
              </w:rPr>
              <w:t>2853</w:t>
            </w:r>
          </w:p>
        </w:tc>
        <w:tc>
          <w:tcPr>
            <w:tcW w:w="1068" w:type="pct"/>
            <w:gridSpan w:val="2"/>
            <w:tcBorders>
              <w:top w:val="nil"/>
            </w:tcBorders>
          </w:tcPr>
          <w:p w14:paraId="68B229F9" w14:textId="77777777" w:rsidR="007316BE" w:rsidRPr="002E7E84" w:rsidRDefault="007316BE" w:rsidP="000B4EFD">
            <w:pPr>
              <w:jc w:val="center"/>
              <w:rPr>
                <w:sz w:val="24"/>
                <w:szCs w:val="24"/>
              </w:rPr>
            </w:pPr>
            <w:r w:rsidRPr="002E7E84">
              <w:rPr>
                <w:sz w:val="24"/>
                <w:szCs w:val="24"/>
              </w:rPr>
              <w:t>CH</w:t>
            </w:r>
            <w:r w:rsidRPr="002E7E84">
              <w:rPr>
                <w:sz w:val="24"/>
                <w:szCs w:val="24"/>
                <w:vertAlign w:val="subscript"/>
              </w:rPr>
              <w:t>2</w:t>
            </w:r>
          </w:p>
        </w:tc>
        <w:tc>
          <w:tcPr>
            <w:tcW w:w="1517" w:type="pct"/>
            <w:gridSpan w:val="2"/>
            <w:vMerge/>
            <w:tcBorders>
              <w:top w:val="nil"/>
            </w:tcBorders>
          </w:tcPr>
          <w:p w14:paraId="16012122" w14:textId="77777777" w:rsidR="007316BE" w:rsidRPr="002E7E84" w:rsidRDefault="007316BE" w:rsidP="000B4EFD">
            <w:pPr>
              <w:jc w:val="center"/>
              <w:rPr>
                <w:sz w:val="24"/>
                <w:szCs w:val="24"/>
              </w:rPr>
            </w:pPr>
          </w:p>
        </w:tc>
      </w:tr>
      <w:tr w:rsidR="007316BE" w:rsidRPr="002E7E84" w14:paraId="1E21EB6E" w14:textId="77777777" w:rsidTr="000B4EFD">
        <w:trPr>
          <w:gridAfter w:val="1"/>
          <w:wAfter w:w="174" w:type="pct"/>
        </w:trPr>
        <w:tc>
          <w:tcPr>
            <w:tcW w:w="940" w:type="pct"/>
          </w:tcPr>
          <w:p w14:paraId="501F1D86" w14:textId="77777777" w:rsidR="007316BE" w:rsidRPr="002E7E84" w:rsidRDefault="007316BE" w:rsidP="000B4EFD">
            <w:pPr>
              <w:jc w:val="center"/>
              <w:rPr>
                <w:sz w:val="24"/>
                <w:szCs w:val="24"/>
              </w:rPr>
            </w:pPr>
            <w:r w:rsidRPr="002E7E84">
              <w:rPr>
                <w:sz w:val="24"/>
                <w:szCs w:val="24"/>
              </w:rPr>
              <w:t>PE</w:t>
            </w:r>
          </w:p>
        </w:tc>
        <w:tc>
          <w:tcPr>
            <w:tcW w:w="1301" w:type="pct"/>
          </w:tcPr>
          <w:p w14:paraId="54BC7858" w14:textId="77777777" w:rsidR="007316BE" w:rsidRPr="002E7E84" w:rsidRDefault="007316BE" w:rsidP="000B4EFD">
            <w:pPr>
              <w:jc w:val="center"/>
              <w:rPr>
                <w:sz w:val="24"/>
                <w:szCs w:val="24"/>
              </w:rPr>
            </w:pPr>
            <w:r w:rsidRPr="002E7E84">
              <w:rPr>
                <w:sz w:val="24"/>
                <w:szCs w:val="24"/>
              </w:rPr>
              <w:t>720</w:t>
            </w:r>
          </w:p>
        </w:tc>
        <w:tc>
          <w:tcPr>
            <w:tcW w:w="1068" w:type="pct"/>
            <w:gridSpan w:val="2"/>
          </w:tcPr>
          <w:p w14:paraId="5D619990" w14:textId="77777777" w:rsidR="007316BE" w:rsidRPr="002E7E84" w:rsidRDefault="007316BE" w:rsidP="000B4EFD">
            <w:pPr>
              <w:jc w:val="center"/>
              <w:rPr>
                <w:sz w:val="24"/>
                <w:szCs w:val="24"/>
              </w:rPr>
            </w:pPr>
            <w:r w:rsidRPr="002E7E84">
              <w:rPr>
                <w:sz w:val="24"/>
                <w:szCs w:val="24"/>
              </w:rPr>
              <w:t>CH</w:t>
            </w:r>
            <w:r w:rsidRPr="002E7E84">
              <w:rPr>
                <w:sz w:val="24"/>
                <w:szCs w:val="24"/>
                <w:vertAlign w:val="subscript"/>
              </w:rPr>
              <w:t>2</w:t>
            </w:r>
          </w:p>
        </w:tc>
        <w:tc>
          <w:tcPr>
            <w:tcW w:w="1517" w:type="pct"/>
            <w:gridSpan w:val="2"/>
            <w:vMerge w:val="restart"/>
          </w:tcPr>
          <w:p w14:paraId="044D221A" w14:textId="77777777" w:rsidR="007316BE" w:rsidRPr="002E7E84" w:rsidRDefault="007316BE" w:rsidP="000B4EFD">
            <w:pPr>
              <w:jc w:val="center"/>
              <w:rPr>
                <w:sz w:val="24"/>
                <w:szCs w:val="24"/>
              </w:rPr>
            </w:pPr>
            <w:r w:rsidRPr="002E7E84">
              <w:rPr>
                <w:noProof/>
                <w:sz w:val="24"/>
                <w:szCs w:val="24"/>
              </w:rPr>
              <w:t>(Bayu et al., 2019</w:t>
            </w:r>
          </w:p>
        </w:tc>
      </w:tr>
      <w:tr w:rsidR="007316BE" w:rsidRPr="002E7E84" w14:paraId="71A506EB" w14:textId="77777777" w:rsidTr="000B4EFD">
        <w:trPr>
          <w:gridAfter w:val="1"/>
          <w:wAfter w:w="174" w:type="pct"/>
        </w:trPr>
        <w:tc>
          <w:tcPr>
            <w:tcW w:w="940" w:type="pct"/>
          </w:tcPr>
          <w:p w14:paraId="1651A657" w14:textId="77777777" w:rsidR="007316BE" w:rsidRPr="002E7E84" w:rsidRDefault="007316BE" w:rsidP="000B4EFD">
            <w:pPr>
              <w:jc w:val="center"/>
              <w:rPr>
                <w:sz w:val="24"/>
                <w:szCs w:val="24"/>
              </w:rPr>
            </w:pPr>
          </w:p>
        </w:tc>
        <w:tc>
          <w:tcPr>
            <w:tcW w:w="1301" w:type="pct"/>
          </w:tcPr>
          <w:p w14:paraId="5567271A" w14:textId="77777777" w:rsidR="007316BE" w:rsidRPr="002E7E84" w:rsidRDefault="007316BE" w:rsidP="000B4EFD">
            <w:pPr>
              <w:jc w:val="center"/>
              <w:rPr>
                <w:sz w:val="24"/>
                <w:szCs w:val="24"/>
              </w:rPr>
            </w:pPr>
            <w:r w:rsidRPr="002E7E84">
              <w:rPr>
                <w:sz w:val="24"/>
                <w:szCs w:val="24"/>
              </w:rPr>
              <w:t>1445</w:t>
            </w:r>
          </w:p>
        </w:tc>
        <w:tc>
          <w:tcPr>
            <w:tcW w:w="1068" w:type="pct"/>
            <w:gridSpan w:val="2"/>
          </w:tcPr>
          <w:p w14:paraId="715405EE" w14:textId="77777777" w:rsidR="007316BE" w:rsidRPr="002E7E84" w:rsidRDefault="007316BE" w:rsidP="000B4EFD">
            <w:pPr>
              <w:jc w:val="center"/>
              <w:rPr>
                <w:sz w:val="24"/>
                <w:szCs w:val="24"/>
              </w:rPr>
            </w:pPr>
            <w:r w:rsidRPr="002E7E84">
              <w:rPr>
                <w:sz w:val="24"/>
                <w:szCs w:val="24"/>
              </w:rPr>
              <w:t>CH</w:t>
            </w:r>
            <w:r w:rsidRPr="002E7E84">
              <w:rPr>
                <w:sz w:val="24"/>
                <w:szCs w:val="24"/>
                <w:vertAlign w:val="subscript"/>
              </w:rPr>
              <w:t>2</w:t>
            </w:r>
          </w:p>
        </w:tc>
        <w:tc>
          <w:tcPr>
            <w:tcW w:w="1517" w:type="pct"/>
            <w:gridSpan w:val="2"/>
            <w:vMerge/>
          </w:tcPr>
          <w:p w14:paraId="3F747478" w14:textId="77777777" w:rsidR="007316BE" w:rsidRPr="002E7E84" w:rsidRDefault="007316BE" w:rsidP="000B4EFD">
            <w:pPr>
              <w:jc w:val="center"/>
              <w:rPr>
                <w:sz w:val="24"/>
                <w:szCs w:val="24"/>
              </w:rPr>
            </w:pPr>
          </w:p>
        </w:tc>
      </w:tr>
      <w:tr w:rsidR="007316BE" w:rsidRPr="002E7E84" w14:paraId="5A9D6FED" w14:textId="77777777" w:rsidTr="000B4EFD">
        <w:trPr>
          <w:gridAfter w:val="1"/>
          <w:wAfter w:w="174" w:type="pct"/>
        </w:trPr>
        <w:tc>
          <w:tcPr>
            <w:tcW w:w="940" w:type="pct"/>
          </w:tcPr>
          <w:p w14:paraId="630751B7" w14:textId="77777777" w:rsidR="007316BE" w:rsidRPr="002E7E84" w:rsidRDefault="007316BE" w:rsidP="000B4EFD">
            <w:pPr>
              <w:jc w:val="center"/>
              <w:rPr>
                <w:sz w:val="24"/>
                <w:szCs w:val="24"/>
              </w:rPr>
            </w:pPr>
          </w:p>
        </w:tc>
        <w:tc>
          <w:tcPr>
            <w:tcW w:w="1301" w:type="pct"/>
          </w:tcPr>
          <w:p w14:paraId="2AD6CC59" w14:textId="77777777" w:rsidR="007316BE" w:rsidRPr="002E7E84" w:rsidRDefault="007316BE" w:rsidP="000B4EFD">
            <w:pPr>
              <w:jc w:val="center"/>
              <w:rPr>
                <w:sz w:val="24"/>
                <w:szCs w:val="24"/>
              </w:rPr>
            </w:pPr>
            <w:r w:rsidRPr="002E7E84">
              <w:rPr>
                <w:sz w:val="24"/>
                <w:szCs w:val="24"/>
              </w:rPr>
              <w:t>2865</w:t>
            </w:r>
          </w:p>
        </w:tc>
        <w:tc>
          <w:tcPr>
            <w:tcW w:w="1068" w:type="pct"/>
            <w:gridSpan w:val="2"/>
          </w:tcPr>
          <w:p w14:paraId="0D6A3745" w14:textId="77777777" w:rsidR="007316BE" w:rsidRPr="002E7E84" w:rsidRDefault="007316BE" w:rsidP="000B4EFD">
            <w:pPr>
              <w:jc w:val="center"/>
              <w:rPr>
                <w:sz w:val="24"/>
                <w:szCs w:val="24"/>
              </w:rPr>
            </w:pPr>
            <w:r w:rsidRPr="002E7E84">
              <w:rPr>
                <w:sz w:val="24"/>
                <w:szCs w:val="24"/>
              </w:rPr>
              <w:t>CH</w:t>
            </w:r>
            <w:r w:rsidRPr="002E7E84">
              <w:rPr>
                <w:sz w:val="24"/>
                <w:szCs w:val="24"/>
                <w:vertAlign w:val="subscript"/>
              </w:rPr>
              <w:t>2</w:t>
            </w:r>
          </w:p>
        </w:tc>
        <w:tc>
          <w:tcPr>
            <w:tcW w:w="1517" w:type="pct"/>
            <w:gridSpan w:val="2"/>
            <w:vMerge/>
          </w:tcPr>
          <w:p w14:paraId="3ED709BD" w14:textId="77777777" w:rsidR="007316BE" w:rsidRPr="002E7E84" w:rsidRDefault="007316BE" w:rsidP="000B4EFD">
            <w:pPr>
              <w:jc w:val="center"/>
              <w:rPr>
                <w:sz w:val="24"/>
                <w:szCs w:val="24"/>
              </w:rPr>
            </w:pPr>
          </w:p>
        </w:tc>
      </w:tr>
      <w:tr w:rsidR="007316BE" w:rsidRPr="002E7E84" w14:paraId="15148B79" w14:textId="77777777" w:rsidTr="000B4EFD">
        <w:trPr>
          <w:gridAfter w:val="1"/>
          <w:wAfter w:w="174" w:type="pct"/>
          <w:trHeight w:val="628"/>
        </w:trPr>
        <w:tc>
          <w:tcPr>
            <w:tcW w:w="940" w:type="pct"/>
          </w:tcPr>
          <w:p w14:paraId="64DBAFE3" w14:textId="77777777" w:rsidR="007316BE" w:rsidRPr="002E7E84" w:rsidRDefault="007316BE" w:rsidP="000B4EFD">
            <w:pPr>
              <w:jc w:val="center"/>
              <w:rPr>
                <w:sz w:val="24"/>
                <w:szCs w:val="24"/>
              </w:rPr>
            </w:pPr>
          </w:p>
        </w:tc>
        <w:tc>
          <w:tcPr>
            <w:tcW w:w="1301" w:type="pct"/>
          </w:tcPr>
          <w:p w14:paraId="5AF77AAB" w14:textId="77777777" w:rsidR="007316BE" w:rsidRPr="002E7E84" w:rsidRDefault="007316BE" w:rsidP="000B4EFD">
            <w:pPr>
              <w:jc w:val="center"/>
              <w:rPr>
                <w:sz w:val="24"/>
                <w:szCs w:val="24"/>
              </w:rPr>
            </w:pPr>
            <w:r w:rsidRPr="002E7E84">
              <w:rPr>
                <w:sz w:val="24"/>
                <w:szCs w:val="24"/>
              </w:rPr>
              <w:t>2935</w:t>
            </w:r>
          </w:p>
        </w:tc>
        <w:tc>
          <w:tcPr>
            <w:tcW w:w="1068" w:type="pct"/>
            <w:gridSpan w:val="2"/>
          </w:tcPr>
          <w:p w14:paraId="6329DED7" w14:textId="77777777" w:rsidR="007316BE" w:rsidRPr="002E7E84" w:rsidRDefault="007316BE" w:rsidP="000B4EFD">
            <w:pPr>
              <w:jc w:val="center"/>
              <w:rPr>
                <w:sz w:val="24"/>
                <w:szCs w:val="24"/>
              </w:rPr>
            </w:pPr>
            <w:r w:rsidRPr="002E7E84">
              <w:rPr>
                <w:sz w:val="24"/>
                <w:szCs w:val="24"/>
              </w:rPr>
              <w:t>CH</w:t>
            </w:r>
            <w:r w:rsidRPr="002E7E84">
              <w:rPr>
                <w:sz w:val="24"/>
                <w:szCs w:val="24"/>
                <w:vertAlign w:val="subscript"/>
              </w:rPr>
              <w:t>2</w:t>
            </w:r>
          </w:p>
        </w:tc>
        <w:tc>
          <w:tcPr>
            <w:tcW w:w="1517" w:type="pct"/>
            <w:gridSpan w:val="2"/>
            <w:vMerge/>
          </w:tcPr>
          <w:p w14:paraId="5856CD73" w14:textId="77777777" w:rsidR="007316BE" w:rsidRPr="002E7E84" w:rsidRDefault="007316BE" w:rsidP="000B4EFD">
            <w:pPr>
              <w:jc w:val="center"/>
              <w:rPr>
                <w:sz w:val="24"/>
                <w:szCs w:val="24"/>
              </w:rPr>
            </w:pPr>
          </w:p>
        </w:tc>
      </w:tr>
      <w:tr w:rsidR="007316BE" w:rsidRPr="002E7E84" w14:paraId="26BD0B36" w14:textId="77777777" w:rsidTr="000B4EFD">
        <w:trPr>
          <w:gridAfter w:val="1"/>
          <w:wAfter w:w="174" w:type="pct"/>
        </w:trPr>
        <w:tc>
          <w:tcPr>
            <w:tcW w:w="940" w:type="pct"/>
          </w:tcPr>
          <w:p w14:paraId="50375A80" w14:textId="77777777" w:rsidR="007316BE" w:rsidRPr="002E7E84" w:rsidRDefault="007316BE" w:rsidP="000B4EFD">
            <w:pPr>
              <w:jc w:val="center"/>
              <w:rPr>
                <w:sz w:val="24"/>
                <w:szCs w:val="24"/>
              </w:rPr>
            </w:pPr>
            <w:r w:rsidRPr="002E7E84">
              <w:rPr>
                <w:sz w:val="24"/>
                <w:szCs w:val="24"/>
              </w:rPr>
              <w:t>PET</w:t>
            </w:r>
          </w:p>
        </w:tc>
        <w:tc>
          <w:tcPr>
            <w:tcW w:w="1301" w:type="pct"/>
          </w:tcPr>
          <w:p w14:paraId="7697CD85" w14:textId="77777777" w:rsidR="007316BE" w:rsidRPr="002E7E84" w:rsidRDefault="007316BE" w:rsidP="000B4EFD">
            <w:pPr>
              <w:jc w:val="center"/>
              <w:rPr>
                <w:sz w:val="24"/>
                <w:szCs w:val="24"/>
              </w:rPr>
            </w:pPr>
            <w:r w:rsidRPr="002E7E84">
              <w:rPr>
                <w:sz w:val="24"/>
                <w:szCs w:val="24"/>
              </w:rPr>
              <w:t>1093.64</w:t>
            </w:r>
          </w:p>
        </w:tc>
        <w:tc>
          <w:tcPr>
            <w:tcW w:w="1068" w:type="pct"/>
            <w:gridSpan w:val="2"/>
          </w:tcPr>
          <w:p w14:paraId="38B44C2C" w14:textId="77777777" w:rsidR="007316BE" w:rsidRPr="002E7E84" w:rsidRDefault="007316BE" w:rsidP="000B4EFD">
            <w:pPr>
              <w:jc w:val="center"/>
              <w:rPr>
                <w:sz w:val="24"/>
                <w:szCs w:val="24"/>
              </w:rPr>
            </w:pPr>
            <w:r w:rsidRPr="002E7E84">
              <w:rPr>
                <w:sz w:val="24"/>
                <w:szCs w:val="24"/>
              </w:rPr>
              <w:t>C-O</w:t>
            </w:r>
          </w:p>
        </w:tc>
        <w:tc>
          <w:tcPr>
            <w:tcW w:w="1517" w:type="pct"/>
            <w:gridSpan w:val="2"/>
          </w:tcPr>
          <w:p w14:paraId="77DAFA30" w14:textId="128633E1" w:rsidR="007316BE" w:rsidRPr="002E7E84" w:rsidRDefault="007316BE" w:rsidP="000B4EFD">
            <w:pPr>
              <w:jc w:val="center"/>
              <w:rPr>
                <w:sz w:val="24"/>
                <w:szCs w:val="24"/>
              </w:rPr>
            </w:pPr>
            <w:r w:rsidRPr="002E7E84">
              <w:fldChar w:fldCharType="begin" w:fldLock="1"/>
            </w:r>
            <w:r w:rsidR="007B4A4B">
              <w:rPr>
                <w:sz w:val="24"/>
                <w:szCs w:val="24"/>
              </w:rPr>
              <w:instrText>ADDIN CSL_CITATION {"citationItems":[{"id":"ITEM-1","itemData":{"DOI":"10.1016/j.polymertesting.2021.107406","ISSN":"01429418","abstract":"To contribute to the targeted 10 million tons per year of recycled plastic in Europe by 2025 and to improve the mechanical sorting degree of polyethylene (PE) products, density prediction models were developed from Fourier transform infrared-attenuated total reflectance (FTIR-ATR) and Raman spectroscopic data. State-of-the-art sorting in mechanical recycling provides separated polymer classes, however an improved classification with specific chemical and physical features such as density or melt flow rate has not been developed yet. Applying multivariate data analysis (MVDA) on the spectral datasets of 10 different PE materials, one FTIR-ATR and two Raman spectra based partial least square (PLS) density models were developed. However, whereas all three models are applicable to predict PE density accurately, the Raman models have shown some advantages. Firstly, less principle components (PC) are needed and secondly the density can be assessed with higher accuracy, due to the more robust cross-validated PLS model. Moreover, the obtained PC-s indicate that in the FTIR-ATR model the CH3/CH2 ratio, while in the Raman model the CH2, CH and the crystalline C–C bands can be correlated with the PE density. The most accurate PLS model was obtained from the 1500-1000 cm−1 Raman shift region. The developed models could improve the density based mechanical separation of PE and consequently increase the quality of recycled and reprocessed PE products.","author":[{"dropping-particle":"","family":"Bredács","given":"M.","non-dropping-particle":"","parse-names":false,"suffix":""},{"dropping-particle":"","family":"Barretta","given":"C.","non-dropping-particle":"","parse-names":false,"suffix":""},{"dropping-particle":"","family":"Castillon","given":"L. F.","non-dropping-particle":"","parse-names":false,"suffix":""},{"dropping-particle":"","family":"Frank","given":"A.","non-dropping-particle":"","parse-names":false,"suffix":""},{"dropping-particle":"","family":"Oreski","given":"G.","non-dropping-particle":"","parse-names":false,"suffix":""},{"dropping-particle":"","family":"Pinter","given":"G.","non-dropping-particle":"","parse-names":false,"suffix":""},{"dropping-particle":"","family":"Gergely","given":"S.","non-dropping-particle":"","parse-names":false,"suffix":""}],"container-title":"Polymer Testing","id":"ITEM-1","issued":{"date-parts":[["2021"]]},"title":"Prediction of polyethylene density from FTIR and Raman spectroscopy using multivariate data analysis","type":"article-journal","volume":"104"},"uris":["http://www.mendeley.com/documents/?uuid=ce0dbaa8-6614-4522-af57-7fbabaa91e64","http://www.mendeley.com/documents/?uuid=72ff2ded-24e4-4e8d-9304-7b039115316d"]}],"mendeley":{"formattedCitation":"(Bredács et al. 2021)","plainTextFormattedCitation":"(Bredács et al. 2021)","previouslyFormattedCitation":"(Bredács et al., 2021)"},"properties":{"noteIndex":0},"schema":"https://github.com/citation-style-language/schema/raw/master/csl-citation.json"}</w:instrText>
            </w:r>
            <w:r w:rsidRPr="002E7E84">
              <w:fldChar w:fldCharType="separate"/>
            </w:r>
            <w:r w:rsidR="007B4A4B" w:rsidRPr="007B4A4B">
              <w:rPr>
                <w:noProof/>
                <w:sz w:val="24"/>
                <w:szCs w:val="24"/>
              </w:rPr>
              <w:t>(Bredács et al. 2021)</w:t>
            </w:r>
            <w:r w:rsidRPr="002E7E84">
              <w:fldChar w:fldCharType="end"/>
            </w:r>
          </w:p>
        </w:tc>
      </w:tr>
      <w:tr w:rsidR="007316BE" w:rsidRPr="002E7E84" w14:paraId="36D52962" w14:textId="77777777" w:rsidTr="000B4EFD">
        <w:trPr>
          <w:gridAfter w:val="1"/>
          <w:wAfter w:w="174" w:type="pct"/>
        </w:trPr>
        <w:tc>
          <w:tcPr>
            <w:tcW w:w="940" w:type="pct"/>
          </w:tcPr>
          <w:p w14:paraId="3D63CF30" w14:textId="77777777" w:rsidR="007316BE" w:rsidRPr="002E7E84" w:rsidRDefault="007316BE" w:rsidP="000B4EFD">
            <w:pPr>
              <w:jc w:val="center"/>
              <w:rPr>
                <w:sz w:val="24"/>
                <w:szCs w:val="24"/>
              </w:rPr>
            </w:pPr>
          </w:p>
        </w:tc>
        <w:tc>
          <w:tcPr>
            <w:tcW w:w="1301" w:type="pct"/>
          </w:tcPr>
          <w:p w14:paraId="39104399" w14:textId="77777777" w:rsidR="007316BE" w:rsidRPr="002E7E84" w:rsidRDefault="007316BE" w:rsidP="000B4EFD">
            <w:pPr>
              <w:jc w:val="center"/>
              <w:rPr>
                <w:sz w:val="24"/>
                <w:szCs w:val="24"/>
              </w:rPr>
            </w:pPr>
            <w:r w:rsidRPr="002E7E84">
              <w:rPr>
                <w:sz w:val="24"/>
                <w:szCs w:val="24"/>
              </w:rPr>
              <w:t>1241.09</w:t>
            </w:r>
          </w:p>
        </w:tc>
        <w:tc>
          <w:tcPr>
            <w:tcW w:w="1068" w:type="pct"/>
            <w:gridSpan w:val="2"/>
          </w:tcPr>
          <w:p w14:paraId="3FFE1248" w14:textId="77777777" w:rsidR="007316BE" w:rsidRPr="002E7E84" w:rsidRDefault="007316BE" w:rsidP="000B4EFD">
            <w:pPr>
              <w:jc w:val="center"/>
              <w:rPr>
                <w:sz w:val="24"/>
                <w:szCs w:val="24"/>
              </w:rPr>
            </w:pPr>
            <w:r w:rsidRPr="002E7E84">
              <w:rPr>
                <w:sz w:val="24"/>
                <w:szCs w:val="24"/>
              </w:rPr>
              <w:t>C-O</w:t>
            </w:r>
          </w:p>
        </w:tc>
        <w:tc>
          <w:tcPr>
            <w:tcW w:w="1517" w:type="pct"/>
            <w:gridSpan w:val="2"/>
            <w:vMerge w:val="restart"/>
            <w:vAlign w:val="center"/>
          </w:tcPr>
          <w:p w14:paraId="11103BDC" w14:textId="074AB589" w:rsidR="007316BE" w:rsidRPr="002E7E84" w:rsidRDefault="007316BE" w:rsidP="000B4EFD">
            <w:pPr>
              <w:jc w:val="center"/>
              <w:rPr>
                <w:sz w:val="24"/>
                <w:szCs w:val="24"/>
              </w:rPr>
            </w:pPr>
            <w:r w:rsidRPr="002E7E84">
              <w:fldChar w:fldCharType="begin" w:fldLock="1"/>
            </w:r>
            <w:r w:rsidR="007B4A4B">
              <w:rPr>
                <w:sz w:val="24"/>
                <w:szCs w:val="24"/>
              </w:rPr>
              <w:instrText>ADDIN CSL_CITATION {"citationItems":[{"id":"ITEM-1","itemData":{"author":[{"dropping-particle":"","family":"Bayu","given":"Asep","non-dropping-particle":"","parse-names":false,"suffix":""},{"dropping-particle":"","family":"Nandiyanto","given":"Dani","non-dropping-particle":"","parse-names":false,"suffix":""},{"dropping-particle":"","family":"Oktiani","given":"Rosi","non-dropping-particle":"","parse-names":false,"suffix":""},{"dropping-particle":"","family":"Ragadhita","given":"Risti","non-dropping-particle":"","parse-names":false,"suffix":""}],"id":"ITEM-1","issue":"1","issued":{"date-parts":[["2019"]]},"page":"97-118","title":"How to Read and Interpret FTIR Spectroscope of Organic Material","type":"article-journal"},"uris":["http://www.mendeley.com/documents/?uuid=0656b234-ce0d-4e5f-8dee-18200b2c4d39","http://www.mendeley.com/documents/?uuid=34d9e7b4-6813-454a-891e-a416425fe338"]}],"mendeley":{"formattedCitation":"(Bayu et al. 2019)","plainTextFormattedCitation":"(Bayu et al. 2019)","previouslyFormattedCitation":"(Bayu et al., 2019)"},"properties":{"noteIndex":0},"schema":"https://github.com/citation-style-language/schema/raw/master/csl-citation.json"}</w:instrText>
            </w:r>
            <w:r w:rsidRPr="002E7E84">
              <w:fldChar w:fldCharType="separate"/>
            </w:r>
            <w:r w:rsidR="007B4A4B" w:rsidRPr="007B4A4B">
              <w:rPr>
                <w:noProof/>
                <w:sz w:val="24"/>
                <w:szCs w:val="24"/>
              </w:rPr>
              <w:t>(Bayu et al. 2019)</w:t>
            </w:r>
            <w:r w:rsidRPr="002E7E84">
              <w:fldChar w:fldCharType="end"/>
            </w:r>
          </w:p>
        </w:tc>
      </w:tr>
      <w:tr w:rsidR="007316BE" w:rsidRPr="002E7E84" w14:paraId="074092BB" w14:textId="77777777" w:rsidTr="000B4EFD">
        <w:trPr>
          <w:gridAfter w:val="1"/>
          <w:wAfter w:w="174" w:type="pct"/>
        </w:trPr>
        <w:tc>
          <w:tcPr>
            <w:tcW w:w="940" w:type="pct"/>
            <w:vAlign w:val="center"/>
          </w:tcPr>
          <w:p w14:paraId="2AA172DD" w14:textId="77777777" w:rsidR="007316BE" w:rsidRPr="002E7E84" w:rsidRDefault="007316BE" w:rsidP="000B4EFD">
            <w:pPr>
              <w:jc w:val="center"/>
              <w:rPr>
                <w:sz w:val="24"/>
                <w:szCs w:val="24"/>
              </w:rPr>
            </w:pPr>
          </w:p>
        </w:tc>
        <w:tc>
          <w:tcPr>
            <w:tcW w:w="1301" w:type="pct"/>
          </w:tcPr>
          <w:p w14:paraId="0EC04F19" w14:textId="77777777" w:rsidR="007316BE" w:rsidRPr="002E7E84" w:rsidRDefault="007316BE" w:rsidP="000B4EFD">
            <w:pPr>
              <w:jc w:val="center"/>
              <w:rPr>
                <w:sz w:val="24"/>
                <w:szCs w:val="24"/>
              </w:rPr>
            </w:pPr>
            <w:r w:rsidRPr="002E7E84">
              <w:rPr>
                <w:sz w:val="24"/>
                <w:szCs w:val="24"/>
              </w:rPr>
              <w:t>1504.48</w:t>
            </w:r>
          </w:p>
        </w:tc>
        <w:tc>
          <w:tcPr>
            <w:tcW w:w="1068" w:type="pct"/>
            <w:gridSpan w:val="2"/>
          </w:tcPr>
          <w:p w14:paraId="02A71826" w14:textId="77777777" w:rsidR="007316BE" w:rsidRPr="002E7E84" w:rsidRDefault="007316BE" w:rsidP="000B4EFD">
            <w:pPr>
              <w:jc w:val="center"/>
              <w:rPr>
                <w:sz w:val="24"/>
                <w:szCs w:val="24"/>
              </w:rPr>
            </w:pPr>
            <w:r w:rsidRPr="002E7E84">
              <w:rPr>
                <w:sz w:val="24"/>
                <w:szCs w:val="24"/>
              </w:rPr>
              <w:t xml:space="preserve">C=C </w:t>
            </w:r>
            <w:proofErr w:type="spellStart"/>
            <w:r w:rsidRPr="002E7E84">
              <w:rPr>
                <w:sz w:val="24"/>
                <w:szCs w:val="24"/>
              </w:rPr>
              <w:t>Aromatic</w:t>
            </w:r>
            <w:proofErr w:type="spellEnd"/>
          </w:p>
        </w:tc>
        <w:tc>
          <w:tcPr>
            <w:tcW w:w="1517" w:type="pct"/>
            <w:gridSpan w:val="2"/>
            <w:vMerge/>
            <w:vAlign w:val="center"/>
          </w:tcPr>
          <w:p w14:paraId="5F5627C5" w14:textId="77777777" w:rsidR="007316BE" w:rsidRPr="002E7E84" w:rsidRDefault="007316BE" w:rsidP="000B4EFD">
            <w:pPr>
              <w:jc w:val="center"/>
              <w:rPr>
                <w:sz w:val="24"/>
                <w:szCs w:val="24"/>
              </w:rPr>
            </w:pPr>
          </w:p>
        </w:tc>
      </w:tr>
      <w:tr w:rsidR="007316BE" w:rsidRPr="002E7E84" w14:paraId="4BA9C02F" w14:textId="77777777" w:rsidTr="000B4EFD">
        <w:trPr>
          <w:gridAfter w:val="1"/>
          <w:wAfter w:w="174" w:type="pct"/>
        </w:trPr>
        <w:tc>
          <w:tcPr>
            <w:tcW w:w="940" w:type="pct"/>
            <w:vAlign w:val="center"/>
          </w:tcPr>
          <w:p w14:paraId="5349B21A" w14:textId="77777777" w:rsidR="007316BE" w:rsidRPr="002E7E84" w:rsidRDefault="007316BE" w:rsidP="000B4EFD">
            <w:pPr>
              <w:jc w:val="center"/>
              <w:rPr>
                <w:sz w:val="24"/>
                <w:szCs w:val="24"/>
              </w:rPr>
            </w:pPr>
          </w:p>
        </w:tc>
        <w:tc>
          <w:tcPr>
            <w:tcW w:w="1301" w:type="pct"/>
          </w:tcPr>
          <w:p w14:paraId="4D4262B1" w14:textId="77777777" w:rsidR="007316BE" w:rsidRPr="002E7E84" w:rsidRDefault="007316BE" w:rsidP="000B4EFD">
            <w:pPr>
              <w:jc w:val="center"/>
              <w:rPr>
                <w:sz w:val="24"/>
                <w:szCs w:val="24"/>
              </w:rPr>
            </w:pPr>
            <w:r w:rsidRPr="002E7E84">
              <w:rPr>
                <w:sz w:val="24"/>
                <w:szCs w:val="24"/>
              </w:rPr>
              <w:t>1712.79</w:t>
            </w:r>
          </w:p>
        </w:tc>
        <w:tc>
          <w:tcPr>
            <w:tcW w:w="1068" w:type="pct"/>
            <w:gridSpan w:val="2"/>
          </w:tcPr>
          <w:p w14:paraId="06D0F293" w14:textId="77777777" w:rsidR="007316BE" w:rsidRPr="002E7E84" w:rsidRDefault="007316BE" w:rsidP="000B4EFD">
            <w:pPr>
              <w:jc w:val="center"/>
              <w:rPr>
                <w:sz w:val="24"/>
                <w:szCs w:val="24"/>
              </w:rPr>
            </w:pPr>
            <w:r w:rsidRPr="002E7E84">
              <w:rPr>
                <w:sz w:val="24"/>
                <w:szCs w:val="24"/>
              </w:rPr>
              <w:t>C=O</w:t>
            </w:r>
          </w:p>
        </w:tc>
        <w:tc>
          <w:tcPr>
            <w:tcW w:w="1517" w:type="pct"/>
            <w:gridSpan w:val="2"/>
            <w:vMerge/>
            <w:vAlign w:val="center"/>
          </w:tcPr>
          <w:p w14:paraId="18F6B5D1" w14:textId="77777777" w:rsidR="007316BE" w:rsidRPr="002E7E84" w:rsidRDefault="007316BE" w:rsidP="000B4EFD">
            <w:pPr>
              <w:jc w:val="center"/>
              <w:rPr>
                <w:sz w:val="24"/>
                <w:szCs w:val="24"/>
              </w:rPr>
            </w:pPr>
          </w:p>
        </w:tc>
      </w:tr>
      <w:tr w:rsidR="007316BE" w:rsidRPr="002E7E84" w14:paraId="1F169521" w14:textId="77777777" w:rsidTr="000B4EFD">
        <w:trPr>
          <w:gridAfter w:val="1"/>
          <w:wAfter w:w="174" w:type="pct"/>
        </w:trPr>
        <w:tc>
          <w:tcPr>
            <w:tcW w:w="940" w:type="pct"/>
            <w:vAlign w:val="center"/>
          </w:tcPr>
          <w:p w14:paraId="4A3E99D3" w14:textId="77777777" w:rsidR="007316BE" w:rsidRPr="002E7E84" w:rsidRDefault="007316BE" w:rsidP="000B4EFD">
            <w:pPr>
              <w:jc w:val="center"/>
              <w:rPr>
                <w:sz w:val="24"/>
                <w:szCs w:val="24"/>
              </w:rPr>
            </w:pPr>
          </w:p>
        </w:tc>
        <w:tc>
          <w:tcPr>
            <w:tcW w:w="1301" w:type="pct"/>
          </w:tcPr>
          <w:p w14:paraId="5EA009D1" w14:textId="77777777" w:rsidR="007316BE" w:rsidRPr="002E7E84" w:rsidRDefault="007316BE" w:rsidP="000B4EFD">
            <w:pPr>
              <w:jc w:val="center"/>
              <w:rPr>
                <w:sz w:val="24"/>
                <w:szCs w:val="24"/>
              </w:rPr>
            </w:pPr>
            <w:r w:rsidRPr="002E7E84">
              <w:rPr>
                <w:sz w:val="24"/>
                <w:szCs w:val="24"/>
              </w:rPr>
              <w:t>720</w:t>
            </w:r>
          </w:p>
        </w:tc>
        <w:tc>
          <w:tcPr>
            <w:tcW w:w="1068" w:type="pct"/>
            <w:gridSpan w:val="2"/>
          </w:tcPr>
          <w:p w14:paraId="3CA592C8" w14:textId="77777777" w:rsidR="007316BE" w:rsidRPr="002E7E84" w:rsidRDefault="007316BE" w:rsidP="000B4EFD">
            <w:pPr>
              <w:jc w:val="center"/>
              <w:rPr>
                <w:sz w:val="24"/>
                <w:szCs w:val="24"/>
              </w:rPr>
            </w:pPr>
            <w:r w:rsidRPr="002E7E84">
              <w:rPr>
                <w:sz w:val="24"/>
                <w:szCs w:val="24"/>
              </w:rPr>
              <w:t xml:space="preserve">CH </w:t>
            </w:r>
            <w:proofErr w:type="spellStart"/>
            <w:r w:rsidRPr="002E7E84">
              <w:rPr>
                <w:sz w:val="24"/>
                <w:szCs w:val="24"/>
              </w:rPr>
              <w:t>Aromatic</w:t>
            </w:r>
            <w:proofErr w:type="spellEnd"/>
          </w:p>
        </w:tc>
        <w:tc>
          <w:tcPr>
            <w:tcW w:w="1517" w:type="pct"/>
            <w:gridSpan w:val="2"/>
            <w:vMerge/>
            <w:vAlign w:val="center"/>
          </w:tcPr>
          <w:p w14:paraId="36FCE629" w14:textId="77777777" w:rsidR="007316BE" w:rsidRPr="002E7E84" w:rsidRDefault="007316BE" w:rsidP="000B4EFD">
            <w:pPr>
              <w:jc w:val="center"/>
              <w:rPr>
                <w:sz w:val="24"/>
                <w:szCs w:val="24"/>
              </w:rPr>
            </w:pPr>
          </w:p>
        </w:tc>
      </w:tr>
      <w:tr w:rsidR="007316BE" w:rsidRPr="002E7E84" w14:paraId="451B9493" w14:textId="77777777" w:rsidTr="000B4EFD">
        <w:trPr>
          <w:gridAfter w:val="1"/>
          <w:wAfter w:w="174" w:type="pct"/>
        </w:trPr>
        <w:tc>
          <w:tcPr>
            <w:tcW w:w="940" w:type="pct"/>
            <w:vAlign w:val="center"/>
          </w:tcPr>
          <w:p w14:paraId="4063CB7C" w14:textId="77777777" w:rsidR="007316BE" w:rsidRPr="002E7E84" w:rsidRDefault="007316BE" w:rsidP="000B4EFD">
            <w:pPr>
              <w:jc w:val="center"/>
              <w:rPr>
                <w:sz w:val="24"/>
                <w:szCs w:val="24"/>
              </w:rPr>
            </w:pPr>
          </w:p>
        </w:tc>
        <w:tc>
          <w:tcPr>
            <w:tcW w:w="1301" w:type="pct"/>
          </w:tcPr>
          <w:p w14:paraId="4F822C3D" w14:textId="77777777" w:rsidR="007316BE" w:rsidRPr="002E7E84" w:rsidRDefault="007316BE" w:rsidP="000B4EFD">
            <w:pPr>
              <w:jc w:val="center"/>
              <w:rPr>
                <w:sz w:val="24"/>
                <w:szCs w:val="24"/>
              </w:rPr>
            </w:pPr>
            <w:r w:rsidRPr="002E7E84">
              <w:rPr>
                <w:sz w:val="24"/>
                <w:szCs w:val="24"/>
              </w:rPr>
              <w:t>3055.24</w:t>
            </w:r>
          </w:p>
        </w:tc>
        <w:tc>
          <w:tcPr>
            <w:tcW w:w="1068" w:type="pct"/>
            <w:gridSpan w:val="2"/>
          </w:tcPr>
          <w:p w14:paraId="4FE7F1FB" w14:textId="77777777" w:rsidR="007316BE" w:rsidRPr="002E7E84" w:rsidRDefault="007316BE" w:rsidP="000B4EFD">
            <w:pPr>
              <w:jc w:val="center"/>
              <w:rPr>
                <w:sz w:val="24"/>
                <w:szCs w:val="24"/>
              </w:rPr>
            </w:pPr>
            <w:r w:rsidRPr="002E7E84">
              <w:rPr>
                <w:sz w:val="24"/>
                <w:szCs w:val="24"/>
              </w:rPr>
              <w:t>C-O</w:t>
            </w:r>
          </w:p>
        </w:tc>
        <w:tc>
          <w:tcPr>
            <w:tcW w:w="1517" w:type="pct"/>
            <w:gridSpan w:val="2"/>
            <w:vMerge/>
          </w:tcPr>
          <w:p w14:paraId="103B1183" w14:textId="77777777" w:rsidR="007316BE" w:rsidRPr="002E7E84" w:rsidRDefault="007316BE" w:rsidP="000B4EFD">
            <w:pPr>
              <w:jc w:val="center"/>
              <w:rPr>
                <w:sz w:val="24"/>
                <w:szCs w:val="24"/>
              </w:rPr>
            </w:pPr>
          </w:p>
        </w:tc>
      </w:tr>
    </w:tbl>
    <w:p w14:paraId="4E1F97E7" w14:textId="77777777" w:rsidR="007316BE" w:rsidRPr="002E7E84" w:rsidRDefault="007316BE" w:rsidP="007316BE">
      <w:pPr>
        <w:pStyle w:val="TeksIsi"/>
        <w:spacing w:line="276" w:lineRule="auto"/>
        <w:jc w:val="both"/>
        <w:rPr>
          <w:rFonts w:ascii="Times New Roman" w:hAnsi="Times New Roman" w:cs="Times New Roman"/>
          <w:i/>
          <w:iCs/>
          <w:noProof/>
          <w:sz w:val="24"/>
          <w:szCs w:val="24"/>
          <w:lang w:val="en-US"/>
        </w:rPr>
      </w:pPr>
      <w:r w:rsidRPr="002E7E84">
        <w:rPr>
          <w:rFonts w:ascii="Times New Roman" w:hAnsi="Times New Roman" w:cs="Times New Roman"/>
          <w:i/>
          <w:iCs/>
          <w:noProof/>
          <w:sz w:val="24"/>
          <w:szCs w:val="24"/>
          <w:lang w:val="en-US"/>
        </w:rPr>
        <w:t>Source : Primary data, 2025</w:t>
      </w:r>
    </w:p>
    <w:p w14:paraId="2D136437" w14:textId="77777777" w:rsidR="007316BE" w:rsidRDefault="007316BE" w:rsidP="007316BE">
      <w:pPr>
        <w:jc w:val="both"/>
        <w:rPr>
          <w:rFonts w:ascii="Open Sans" w:hAnsi="Open Sans" w:cs="Open Sans"/>
        </w:rPr>
      </w:pPr>
    </w:p>
    <w:p w14:paraId="5BF87004" w14:textId="77777777" w:rsidR="007316BE" w:rsidRPr="002E7E84" w:rsidRDefault="007316BE" w:rsidP="007316BE">
      <w:pPr>
        <w:spacing w:line="480" w:lineRule="auto"/>
        <w:jc w:val="both"/>
      </w:pPr>
      <w:proofErr w:type="spellStart"/>
      <w:r w:rsidRPr="00D56E89">
        <w:rPr>
          <w:b/>
          <w:bCs/>
        </w:rPr>
        <w:t>Table</w:t>
      </w:r>
      <w:proofErr w:type="spellEnd"/>
      <w:r w:rsidRPr="00D56E89">
        <w:rPr>
          <w:b/>
          <w:bCs/>
        </w:rPr>
        <w:t xml:space="preserve"> S5</w:t>
      </w:r>
      <w:r w:rsidRPr="002E7E84">
        <w:t xml:space="preserve"> </w:t>
      </w:r>
      <w:proofErr w:type="spellStart"/>
      <w:r w:rsidRPr="002E7E84">
        <w:t>presents</w:t>
      </w:r>
      <w:proofErr w:type="spellEnd"/>
      <w:r w:rsidRPr="002E7E84">
        <w:t xml:space="preserve"> a </w:t>
      </w:r>
      <w:proofErr w:type="spellStart"/>
      <w:r w:rsidRPr="002E7E84">
        <w:t>summary</w:t>
      </w:r>
      <w:proofErr w:type="spellEnd"/>
      <w:r w:rsidRPr="002E7E84">
        <w:t xml:space="preserve"> </w:t>
      </w:r>
      <w:proofErr w:type="spellStart"/>
      <w:r w:rsidRPr="002E7E84">
        <w:t>of</w:t>
      </w:r>
      <w:proofErr w:type="spellEnd"/>
      <w:r w:rsidRPr="002E7E84">
        <w:t xml:space="preserve"> </w:t>
      </w:r>
      <w:proofErr w:type="spellStart"/>
      <w:r w:rsidRPr="002E7E84">
        <w:t>the</w:t>
      </w:r>
      <w:proofErr w:type="spellEnd"/>
      <w:r w:rsidRPr="002E7E84">
        <w:t xml:space="preserve"> </w:t>
      </w:r>
      <w:proofErr w:type="spellStart"/>
      <w:r w:rsidRPr="002E7E84">
        <w:t>wavelength</w:t>
      </w:r>
      <w:proofErr w:type="spellEnd"/>
      <w:r w:rsidRPr="002E7E84">
        <w:t xml:space="preserve"> </w:t>
      </w:r>
      <w:proofErr w:type="spellStart"/>
      <w:r w:rsidRPr="002E7E84">
        <w:t>identification</w:t>
      </w:r>
      <w:proofErr w:type="spellEnd"/>
      <w:r w:rsidRPr="002E7E84">
        <w:t xml:space="preserve"> </w:t>
      </w:r>
      <w:proofErr w:type="spellStart"/>
      <w:r w:rsidRPr="002E7E84">
        <w:t>results</w:t>
      </w:r>
      <w:proofErr w:type="spellEnd"/>
      <w:r w:rsidRPr="002E7E84">
        <w:t xml:space="preserve"> </w:t>
      </w:r>
      <w:proofErr w:type="spellStart"/>
      <w:r w:rsidRPr="002E7E84">
        <w:t>along</w:t>
      </w:r>
      <w:proofErr w:type="spellEnd"/>
      <w:r w:rsidRPr="002E7E84">
        <w:t xml:space="preserve"> </w:t>
      </w:r>
      <w:proofErr w:type="spellStart"/>
      <w:r w:rsidRPr="002E7E84">
        <w:t>with</w:t>
      </w:r>
      <w:proofErr w:type="spellEnd"/>
      <w:r w:rsidRPr="002E7E84">
        <w:t xml:space="preserve"> </w:t>
      </w:r>
      <w:proofErr w:type="spellStart"/>
      <w:r w:rsidRPr="002E7E84">
        <w:t>the</w:t>
      </w:r>
      <w:proofErr w:type="spellEnd"/>
      <w:r w:rsidRPr="002E7E84">
        <w:t xml:space="preserve"> </w:t>
      </w:r>
      <w:proofErr w:type="spellStart"/>
      <w:r w:rsidRPr="002E7E84">
        <w:t>types</w:t>
      </w:r>
      <w:proofErr w:type="spellEnd"/>
      <w:r w:rsidRPr="002E7E84">
        <w:t xml:space="preserve"> </w:t>
      </w:r>
      <w:proofErr w:type="spellStart"/>
      <w:r w:rsidRPr="002E7E84">
        <w:t>of</w:t>
      </w:r>
      <w:proofErr w:type="spellEnd"/>
      <w:r w:rsidRPr="002E7E84">
        <w:t xml:space="preserve"> </w:t>
      </w:r>
      <w:proofErr w:type="spellStart"/>
      <w:r w:rsidRPr="002E7E84">
        <w:t>absorption</w:t>
      </w:r>
      <w:proofErr w:type="spellEnd"/>
      <w:r w:rsidRPr="002E7E84">
        <w:t xml:space="preserve"> </w:t>
      </w:r>
      <w:proofErr w:type="spellStart"/>
      <w:r w:rsidRPr="002E7E84">
        <w:t>detected</w:t>
      </w:r>
      <w:proofErr w:type="spellEnd"/>
      <w:r w:rsidRPr="002E7E84">
        <w:t xml:space="preserve"> in </w:t>
      </w:r>
      <w:proofErr w:type="spellStart"/>
      <w:r w:rsidRPr="002E7E84">
        <w:t>the</w:t>
      </w:r>
      <w:proofErr w:type="spellEnd"/>
      <w:r w:rsidRPr="002E7E84">
        <w:t xml:space="preserve"> </w:t>
      </w:r>
      <w:r w:rsidRPr="002E7E84">
        <w:rPr>
          <w:i/>
          <w:iCs/>
        </w:rPr>
        <w:t>P. exilis</w:t>
      </w:r>
      <w:r w:rsidRPr="002E7E84">
        <w:t xml:space="preserve"> </w:t>
      </w:r>
      <w:proofErr w:type="spellStart"/>
      <w:r w:rsidRPr="002E7E84">
        <w:t>mussels</w:t>
      </w:r>
      <w:proofErr w:type="spellEnd"/>
      <w:r w:rsidRPr="002E7E84">
        <w:t xml:space="preserve"> </w:t>
      </w:r>
      <w:proofErr w:type="spellStart"/>
      <w:r w:rsidRPr="002E7E84">
        <w:t>sample</w:t>
      </w:r>
      <w:proofErr w:type="spellEnd"/>
      <w:r w:rsidRPr="002E7E84">
        <w:t xml:space="preserve">. In </w:t>
      </w:r>
      <w:proofErr w:type="spellStart"/>
      <w:r w:rsidRPr="002E7E84">
        <w:t>polyvinyl</w:t>
      </w:r>
      <w:proofErr w:type="spellEnd"/>
      <w:r w:rsidRPr="002E7E84">
        <w:t xml:space="preserve"> </w:t>
      </w:r>
      <w:proofErr w:type="spellStart"/>
      <w:r w:rsidRPr="002E7E84">
        <w:t>chloride</w:t>
      </w:r>
      <w:proofErr w:type="spellEnd"/>
      <w:r w:rsidRPr="002E7E84">
        <w:t xml:space="preserve"> (PVC) </w:t>
      </w:r>
      <w:proofErr w:type="spellStart"/>
      <w:r w:rsidRPr="002E7E84">
        <w:t>polymers</w:t>
      </w:r>
      <w:proofErr w:type="spellEnd"/>
      <w:r w:rsidRPr="002E7E84">
        <w:t xml:space="preserve">, </w:t>
      </w:r>
      <w:proofErr w:type="spellStart"/>
      <w:r w:rsidRPr="002E7E84">
        <w:t>which</w:t>
      </w:r>
      <w:proofErr w:type="spellEnd"/>
      <w:r w:rsidRPr="002E7E84">
        <w:t xml:space="preserve"> </w:t>
      </w:r>
      <w:proofErr w:type="spellStart"/>
      <w:r w:rsidRPr="002E7E84">
        <w:t>commonly</w:t>
      </w:r>
      <w:proofErr w:type="spellEnd"/>
      <w:r w:rsidRPr="002E7E84">
        <w:t xml:space="preserve"> </w:t>
      </w:r>
      <w:proofErr w:type="spellStart"/>
      <w:r w:rsidRPr="002E7E84">
        <w:t>contain</w:t>
      </w:r>
      <w:proofErr w:type="spellEnd"/>
      <w:r w:rsidRPr="002E7E84">
        <w:t xml:space="preserve"> </w:t>
      </w:r>
      <w:proofErr w:type="spellStart"/>
      <w:r w:rsidRPr="002E7E84">
        <w:t>chlorine</w:t>
      </w:r>
      <w:proofErr w:type="spellEnd"/>
      <w:r w:rsidRPr="002E7E84">
        <w:t xml:space="preserve"> </w:t>
      </w:r>
      <w:proofErr w:type="spellStart"/>
      <w:r w:rsidRPr="002E7E84">
        <w:t>atoms</w:t>
      </w:r>
      <w:proofErr w:type="spellEnd"/>
      <w:r w:rsidRPr="002E7E84">
        <w:t xml:space="preserve">, a </w:t>
      </w:r>
      <w:proofErr w:type="spellStart"/>
      <w:r w:rsidRPr="002E7E84">
        <w:t>spectrum</w:t>
      </w:r>
      <w:proofErr w:type="spellEnd"/>
      <w:r w:rsidRPr="002E7E84">
        <w:t xml:space="preserve"> </w:t>
      </w:r>
      <w:proofErr w:type="spellStart"/>
      <w:r w:rsidRPr="002E7E84">
        <w:t>with</w:t>
      </w:r>
      <w:proofErr w:type="spellEnd"/>
      <w:r w:rsidRPr="002E7E84">
        <w:t xml:space="preserve"> </w:t>
      </w:r>
      <w:proofErr w:type="spellStart"/>
      <w:r w:rsidRPr="002E7E84">
        <w:t>strong</w:t>
      </w:r>
      <w:proofErr w:type="spellEnd"/>
      <w:r w:rsidRPr="002E7E84">
        <w:t xml:space="preserve"> </w:t>
      </w:r>
      <w:proofErr w:type="spellStart"/>
      <w:r w:rsidRPr="002E7E84">
        <w:t>absorption</w:t>
      </w:r>
      <w:proofErr w:type="spellEnd"/>
      <w:r w:rsidRPr="002E7E84">
        <w:t xml:space="preserve"> in </w:t>
      </w:r>
      <w:proofErr w:type="spellStart"/>
      <w:r w:rsidRPr="002E7E84">
        <w:t>the</w:t>
      </w:r>
      <w:proofErr w:type="spellEnd"/>
      <w:r w:rsidRPr="002E7E84">
        <w:t xml:space="preserve"> </w:t>
      </w:r>
      <w:proofErr w:type="spellStart"/>
      <w:r w:rsidRPr="002E7E84">
        <w:t>range</w:t>
      </w:r>
      <w:proofErr w:type="spellEnd"/>
      <w:r w:rsidRPr="002E7E84">
        <w:t xml:space="preserve"> </w:t>
      </w:r>
      <w:proofErr w:type="spellStart"/>
      <w:r w:rsidRPr="002E7E84">
        <w:t>of</w:t>
      </w:r>
      <w:proofErr w:type="spellEnd"/>
      <w:r w:rsidRPr="002E7E84">
        <w:t xml:space="preserve"> 609–690 cm⁻¹ </w:t>
      </w:r>
      <w:proofErr w:type="spellStart"/>
      <w:r w:rsidRPr="002E7E84">
        <w:t>is</w:t>
      </w:r>
      <w:proofErr w:type="spellEnd"/>
      <w:r w:rsidRPr="002E7E84">
        <w:t xml:space="preserve"> </w:t>
      </w:r>
      <w:proofErr w:type="spellStart"/>
      <w:r w:rsidRPr="002E7E84">
        <w:t>observed</w:t>
      </w:r>
      <w:proofErr w:type="spellEnd"/>
      <w:r w:rsidRPr="002E7E84">
        <w:t xml:space="preserve">. </w:t>
      </w:r>
      <w:proofErr w:type="spellStart"/>
      <w:r w:rsidRPr="002E7E84">
        <w:t>This</w:t>
      </w:r>
      <w:proofErr w:type="spellEnd"/>
      <w:r w:rsidRPr="002E7E84">
        <w:t xml:space="preserve"> </w:t>
      </w:r>
      <w:proofErr w:type="spellStart"/>
      <w:r w:rsidRPr="002E7E84">
        <w:t>range</w:t>
      </w:r>
      <w:proofErr w:type="spellEnd"/>
      <w:r w:rsidRPr="002E7E84">
        <w:t xml:space="preserve"> </w:t>
      </w:r>
      <w:proofErr w:type="spellStart"/>
      <w:r w:rsidRPr="002E7E84">
        <w:t>is</w:t>
      </w:r>
      <w:proofErr w:type="spellEnd"/>
      <w:r w:rsidRPr="002E7E84">
        <w:t xml:space="preserve"> </w:t>
      </w:r>
      <w:proofErr w:type="spellStart"/>
      <w:r w:rsidRPr="002E7E84">
        <w:t>associated</w:t>
      </w:r>
      <w:proofErr w:type="spellEnd"/>
      <w:r w:rsidRPr="002E7E84">
        <w:t xml:space="preserve"> </w:t>
      </w:r>
      <w:proofErr w:type="spellStart"/>
      <w:r w:rsidRPr="002E7E84">
        <w:t>with</w:t>
      </w:r>
      <w:proofErr w:type="spellEnd"/>
      <w:r w:rsidRPr="002E7E84">
        <w:t xml:space="preserve"> </w:t>
      </w:r>
      <w:proofErr w:type="spellStart"/>
      <w:r w:rsidRPr="002E7E84">
        <w:t>the</w:t>
      </w:r>
      <w:proofErr w:type="spellEnd"/>
      <w:r w:rsidRPr="002E7E84">
        <w:t xml:space="preserve"> </w:t>
      </w:r>
      <w:proofErr w:type="spellStart"/>
      <w:r w:rsidRPr="002E7E84">
        <w:t>vibration</w:t>
      </w:r>
      <w:proofErr w:type="spellEnd"/>
      <w:r w:rsidRPr="002E7E84">
        <w:t xml:space="preserve"> </w:t>
      </w:r>
      <w:proofErr w:type="spellStart"/>
      <w:r w:rsidRPr="002E7E84">
        <w:t>of</w:t>
      </w:r>
      <w:proofErr w:type="spellEnd"/>
      <w:r w:rsidRPr="002E7E84">
        <w:t xml:space="preserve"> </w:t>
      </w:r>
      <w:proofErr w:type="spellStart"/>
      <w:r w:rsidRPr="002E7E84">
        <w:t>carbon-chlorine</w:t>
      </w:r>
      <w:proofErr w:type="spellEnd"/>
      <w:r w:rsidRPr="002E7E84">
        <w:t xml:space="preserve"> (C–</w:t>
      </w:r>
      <w:proofErr w:type="spellStart"/>
      <w:r w:rsidRPr="002E7E84">
        <w:t>Cl</w:t>
      </w:r>
      <w:proofErr w:type="spellEnd"/>
      <w:r w:rsidRPr="002E7E84">
        <w:t xml:space="preserve">) </w:t>
      </w:r>
      <w:proofErr w:type="spellStart"/>
      <w:r w:rsidRPr="002E7E84">
        <w:t>bonds</w:t>
      </w:r>
      <w:proofErr w:type="spellEnd"/>
      <w:r w:rsidRPr="002E7E84">
        <w:t xml:space="preserve">. </w:t>
      </w:r>
      <w:proofErr w:type="spellStart"/>
      <w:r w:rsidRPr="002E7E84">
        <w:t>Additional</w:t>
      </w:r>
      <w:proofErr w:type="spellEnd"/>
      <w:r w:rsidRPr="002E7E84">
        <w:t xml:space="preserve"> </w:t>
      </w:r>
      <w:proofErr w:type="spellStart"/>
      <w:r w:rsidRPr="002E7E84">
        <w:t>peaks</w:t>
      </w:r>
      <w:proofErr w:type="spellEnd"/>
      <w:r w:rsidRPr="002E7E84">
        <w:t xml:space="preserve"> </w:t>
      </w:r>
      <w:proofErr w:type="spellStart"/>
      <w:r w:rsidRPr="002E7E84">
        <w:t>at</w:t>
      </w:r>
      <w:proofErr w:type="spellEnd"/>
      <w:r w:rsidRPr="002E7E84">
        <w:t xml:space="preserve"> 1425–1726 cm⁻¹ </w:t>
      </w:r>
      <w:proofErr w:type="spellStart"/>
      <w:r w:rsidRPr="002E7E84">
        <w:t>indicate</w:t>
      </w:r>
      <w:proofErr w:type="spellEnd"/>
      <w:r w:rsidRPr="002E7E84">
        <w:t xml:space="preserve"> </w:t>
      </w:r>
      <w:proofErr w:type="spellStart"/>
      <w:r w:rsidRPr="002E7E84">
        <w:t>the</w:t>
      </w:r>
      <w:proofErr w:type="spellEnd"/>
      <w:r w:rsidRPr="002E7E84">
        <w:t xml:space="preserve"> </w:t>
      </w:r>
      <w:proofErr w:type="spellStart"/>
      <w:r w:rsidRPr="002E7E84">
        <w:t>presence</w:t>
      </w:r>
      <w:proofErr w:type="spellEnd"/>
      <w:r w:rsidRPr="002E7E84">
        <w:t xml:space="preserve"> </w:t>
      </w:r>
      <w:proofErr w:type="spellStart"/>
      <w:r w:rsidRPr="002E7E84">
        <w:t>of</w:t>
      </w:r>
      <w:proofErr w:type="spellEnd"/>
      <w:r w:rsidRPr="002E7E84">
        <w:t xml:space="preserve"> </w:t>
      </w:r>
      <w:proofErr w:type="spellStart"/>
      <w:r w:rsidRPr="002E7E84">
        <w:t>methylene</w:t>
      </w:r>
      <w:proofErr w:type="spellEnd"/>
      <w:r w:rsidRPr="002E7E84">
        <w:t xml:space="preserve"> (CH₂) </w:t>
      </w:r>
      <w:proofErr w:type="spellStart"/>
      <w:r w:rsidRPr="002E7E84">
        <w:t>and</w:t>
      </w:r>
      <w:proofErr w:type="spellEnd"/>
      <w:r w:rsidRPr="002E7E84">
        <w:t xml:space="preserve"> </w:t>
      </w:r>
      <w:proofErr w:type="spellStart"/>
      <w:r w:rsidRPr="002E7E84">
        <w:t>carbonyl</w:t>
      </w:r>
      <w:proofErr w:type="spellEnd"/>
      <w:r w:rsidRPr="002E7E84">
        <w:t xml:space="preserve"> (C=O) </w:t>
      </w:r>
      <w:proofErr w:type="spellStart"/>
      <w:r w:rsidRPr="002E7E84">
        <w:t>groups</w:t>
      </w:r>
      <w:proofErr w:type="spellEnd"/>
      <w:r w:rsidRPr="002E7E84">
        <w:t xml:space="preserve">, </w:t>
      </w:r>
      <w:proofErr w:type="spellStart"/>
      <w:r w:rsidRPr="002E7E84">
        <w:t>suggesting</w:t>
      </w:r>
      <w:proofErr w:type="spellEnd"/>
      <w:r w:rsidRPr="002E7E84">
        <w:t xml:space="preserve"> </w:t>
      </w:r>
      <w:proofErr w:type="spellStart"/>
      <w:r w:rsidRPr="002E7E84">
        <w:t>the</w:t>
      </w:r>
      <w:proofErr w:type="spellEnd"/>
      <w:r w:rsidRPr="002E7E84">
        <w:t xml:space="preserve"> </w:t>
      </w:r>
      <w:proofErr w:type="spellStart"/>
      <w:r w:rsidRPr="002E7E84">
        <w:t>presence</w:t>
      </w:r>
      <w:proofErr w:type="spellEnd"/>
      <w:r w:rsidRPr="002E7E84">
        <w:t xml:space="preserve"> </w:t>
      </w:r>
      <w:proofErr w:type="spellStart"/>
      <w:r w:rsidRPr="002E7E84">
        <w:t>of</w:t>
      </w:r>
      <w:proofErr w:type="spellEnd"/>
      <w:r w:rsidRPr="002E7E84">
        <w:t xml:space="preserve"> </w:t>
      </w:r>
      <w:proofErr w:type="spellStart"/>
      <w:r w:rsidRPr="002E7E84">
        <w:t>plasticizers</w:t>
      </w:r>
      <w:proofErr w:type="spellEnd"/>
      <w:r w:rsidRPr="002E7E84">
        <w:t xml:space="preserve">, </w:t>
      </w:r>
      <w:proofErr w:type="spellStart"/>
      <w:r w:rsidRPr="002E7E84">
        <w:t>additives</w:t>
      </w:r>
      <w:proofErr w:type="spellEnd"/>
      <w:r w:rsidRPr="002E7E84">
        <w:t xml:space="preserve"> </w:t>
      </w:r>
      <w:proofErr w:type="spellStart"/>
      <w:r w:rsidRPr="002E7E84">
        <w:t>that</w:t>
      </w:r>
      <w:proofErr w:type="spellEnd"/>
      <w:r w:rsidRPr="002E7E84">
        <w:t xml:space="preserve"> </w:t>
      </w:r>
      <w:proofErr w:type="spellStart"/>
      <w:r w:rsidRPr="002E7E84">
        <w:t>increase</w:t>
      </w:r>
      <w:proofErr w:type="spellEnd"/>
      <w:r w:rsidRPr="002E7E84">
        <w:t xml:space="preserve"> </w:t>
      </w:r>
      <w:proofErr w:type="spellStart"/>
      <w:r w:rsidRPr="002E7E84">
        <w:t>flexibility</w:t>
      </w:r>
      <w:proofErr w:type="spellEnd"/>
      <w:r w:rsidRPr="002E7E84">
        <w:t xml:space="preserve"> </w:t>
      </w:r>
      <w:proofErr w:type="spellStart"/>
      <w:r w:rsidRPr="002E7E84">
        <w:t>and</w:t>
      </w:r>
      <w:proofErr w:type="spellEnd"/>
      <w:r w:rsidRPr="002E7E84">
        <w:t xml:space="preserve"> are </w:t>
      </w:r>
      <w:proofErr w:type="spellStart"/>
      <w:r w:rsidRPr="002E7E84">
        <w:t>often</w:t>
      </w:r>
      <w:proofErr w:type="spellEnd"/>
      <w:r w:rsidRPr="002E7E84">
        <w:t xml:space="preserve"> </w:t>
      </w:r>
      <w:proofErr w:type="spellStart"/>
      <w:r w:rsidRPr="002E7E84">
        <w:t>found</w:t>
      </w:r>
      <w:proofErr w:type="spellEnd"/>
      <w:r w:rsidRPr="002E7E84">
        <w:t xml:space="preserve"> in </w:t>
      </w:r>
      <w:proofErr w:type="spellStart"/>
      <w:r w:rsidRPr="002E7E84">
        <w:t>vinyl</w:t>
      </w:r>
      <w:proofErr w:type="spellEnd"/>
      <w:r w:rsidRPr="002E7E84">
        <w:t xml:space="preserve"> </w:t>
      </w:r>
      <w:proofErr w:type="spellStart"/>
      <w:r w:rsidRPr="002E7E84">
        <w:t>chloride-based</w:t>
      </w:r>
      <w:proofErr w:type="spellEnd"/>
      <w:r w:rsidRPr="002E7E84">
        <w:t xml:space="preserve"> </w:t>
      </w:r>
      <w:proofErr w:type="spellStart"/>
      <w:r w:rsidRPr="002E7E84">
        <w:t>materials</w:t>
      </w:r>
      <w:proofErr w:type="spellEnd"/>
      <w:r w:rsidRPr="002E7E84">
        <w:t xml:space="preserve">. Polyethylene (PE), a </w:t>
      </w:r>
      <w:proofErr w:type="spellStart"/>
      <w:r w:rsidRPr="002E7E84">
        <w:t>polymer</w:t>
      </w:r>
      <w:proofErr w:type="spellEnd"/>
      <w:r w:rsidRPr="002E7E84">
        <w:t xml:space="preserve"> </w:t>
      </w:r>
      <w:proofErr w:type="spellStart"/>
      <w:r w:rsidRPr="002E7E84">
        <w:t>composed</w:t>
      </w:r>
      <w:proofErr w:type="spellEnd"/>
      <w:r w:rsidRPr="002E7E84">
        <w:t xml:space="preserve"> </w:t>
      </w:r>
      <w:proofErr w:type="spellStart"/>
      <w:r w:rsidRPr="002E7E84">
        <w:t>of</w:t>
      </w:r>
      <w:proofErr w:type="spellEnd"/>
      <w:r w:rsidRPr="002E7E84">
        <w:t xml:space="preserve"> </w:t>
      </w:r>
      <w:proofErr w:type="spellStart"/>
      <w:r w:rsidRPr="002E7E84">
        <w:t>simple</w:t>
      </w:r>
      <w:proofErr w:type="spellEnd"/>
      <w:r w:rsidRPr="002E7E84">
        <w:t xml:space="preserve"> </w:t>
      </w:r>
      <w:proofErr w:type="spellStart"/>
      <w:r w:rsidRPr="002E7E84">
        <w:t>ethylene</w:t>
      </w:r>
      <w:proofErr w:type="spellEnd"/>
      <w:r w:rsidRPr="002E7E84">
        <w:t xml:space="preserve"> </w:t>
      </w:r>
      <w:proofErr w:type="spellStart"/>
      <w:r w:rsidRPr="002E7E84">
        <w:t>monomers</w:t>
      </w:r>
      <w:proofErr w:type="spellEnd"/>
      <w:r w:rsidRPr="002E7E84">
        <w:t xml:space="preserve">, </w:t>
      </w:r>
      <w:proofErr w:type="spellStart"/>
      <w:r w:rsidRPr="002E7E84">
        <w:t>exhibited</w:t>
      </w:r>
      <w:proofErr w:type="spellEnd"/>
      <w:r w:rsidRPr="002E7E84">
        <w:t xml:space="preserve"> a </w:t>
      </w:r>
      <w:proofErr w:type="spellStart"/>
      <w:r w:rsidRPr="002E7E84">
        <w:t>simple</w:t>
      </w:r>
      <w:proofErr w:type="spellEnd"/>
      <w:r w:rsidRPr="002E7E84">
        <w:t xml:space="preserve"> </w:t>
      </w:r>
      <w:proofErr w:type="spellStart"/>
      <w:r w:rsidRPr="002E7E84">
        <w:t>pattern</w:t>
      </w:r>
      <w:proofErr w:type="spellEnd"/>
      <w:r w:rsidRPr="002E7E84">
        <w:t xml:space="preserve"> </w:t>
      </w:r>
      <w:proofErr w:type="spellStart"/>
      <w:r w:rsidRPr="002E7E84">
        <w:t>with</w:t>
      </w:r>
      <w:proofErr w:type="spellEnd"/>
      <w:r w:rsidRPr="002E7E84">
        <w:t xml:space="preserve"> </w:t>
      </w:r>
      <w:proofErr w:type="spellStart"/>
      <w:r w:rsidRPr="002E7E84">
        <w:t>firm</w:t>
      </w:r>
      <w:proofErr w:type="spellEnd"/>
      <w:r w:rsidRPr="002E7E84">
        <w:t xml:space="preserve"> </w:t>
      </w:r>
      <w:proofErr w:type="spellStart"/>
      <w:r w:rsidRPr="002E7E84">
        <w:t>peaks</w:t>
      </w:r>
      <w:proofErr w:type="spellEnd"/>
      <w:r w:rsidRPr="002E7E84">
        <w:t xml:space="preserve"> </w:t>
      </w:r>
      <w:proofErr w:type="spellStart"/>
      <w:r w:rsidRPr="002E7E84">
        <w:t>at</w:t>
      </w:r>
      <w:proofErr w:type="spellEnd"/>
      <w:r w:rsidRPr="002E7E84">
        <w:t xml:space="preserve"> 720, 1445, 2865, </w:t>
      </w:r>
      <w:proofErr w:type="spellStart"/>
      <w:r w:rsidRPr="002E7E84">
        <w:t>and</w:t>
      </w:r>
      <w:proofErr w:type="spellEnd"/>
      <w:r w:rsidRPr="002E7E84">
        <w:t xml:space="preserve"> 2935 cm⁻¹. </w:t>
      </w:r>
      <w:proofErr w:type="spellStart"/>
      <w:r w:rsidRPr="002E7E84">
        <w:t>These</w:t>
      </w:r>
      <w:proofErr w:type="spellEnd"/>
      <w:r w:rsidRPr="002E7E84">
        <w:t xml:space="preserve"> </w:t>
      </w:r>
      <w:proofErr w:type="spellStart"/>
      <w:r w:rsidRPr="002E7E84">
        <w:t>peaks</w:t>
      </w:r>
      <w:proofErr w:type="spellEnd"/>
      <w:r w:rsidRPr="002E7E84">
        <w:t xml:space="preserve"> are </w:t>
      </w:r>
      <w:proofErr w:type="spellStart"/>
      <w:r w:rsidRPr="002E7E84">
        <w:t>characteristic</w:t>
      </w:r>
      <w:proofErr w:type="spellEnd"/>
      <w:r w:rsidRPr="002E7E84">
        <w:t xml:space="preserve"> </w:t>
      </w:r>
      <w:proofErr w:type="spellStart"/>
      <w:r w:rsidRPr="002E7E84">
        <w:t>of</w:t>
      </w:r>
      <w:proofErr w:type="spellEnd"/>
      <w:r w:rsidRPr="002E7E84">
        <w:t xml:space="preserve"> </w:t>
      </w:r>
      <w:proofErr w:type="spellStart"/>
      <w:r w:rsidRPr="002E7E84">
        <w:t>methylene</w:t>
      </w:r>
      <w:proofErr w:type="spellEnd"/>
      <w:r w:rsidRPr="002E7E84">
        <w:t xml:space="preserve"> (CH₂) </w:t>
      </w:r>
      <w:proofErr w:type="spellStart"/>
      <w:r w:rsidRPr="002E7E84">
        <w:t>vibrations</w:t>
      </w:r>
      <w:proofErr w:type="spellEnd"/>
      <w:r w:rsidRPr="002E7E84">
        <w:t xml:space="preserve"> in </w:t>
      </w:r>
      <w:proofErr w:type="spellStart"/>
      <w:r w:rsidRPr="002E7E84">
        <w:t>straight</w:t>
      </w:r>
      <w:proofErr w:type="spellEnd"/>
      <w:r w:rsidRPr="002E7E84">
        <w:t xml:space="preserve"> </w:t>
      </w:r>
      <w:proofErr w:type="spellStart"/>
      <w:r w:rsidRPr="002E7E84">
        <w:t>aliphatic</w:t>
      </w:r>
      <w:proofErr w:type="spellEnd"/>
      <w:r w:rsidRPr="002E7E84">
        <w:t xml:space="preserve"> (non-</w:t>
      </w:r>
      <w:proofErr w:type="spellStart"/>
      <w:r w:rsidRPr="002E7E84">
        <w:t>aromatic</w:t>
      </w:r>
      <w:proofErr w:type="spellEnd"/>
      <w:r w:rsidRPr="002E7E84">
        <w:t xml:space="preserve">, open </w:t>
      </w:r>
      <w:proofErr w:type="spellStart"/>
      <w:r w:rsidRPr="002E7E84">
        <w:t>chain</w:t>
      </w:r>
      <w:proofErr w:type="spellEnd"/>
      <w:r w:rsidRPr="002E7E84">
        <w:t xml:space="preserve">) </w:t>
      </w:r>
      <w:proofErr w:type="spellStart"/>
      <w:r w:rsidRPr="002E7E84">
        <w:t>hydrocarbon</w:t>
      </w:r>
      <w:proofErr w:type="spellEnd"/>
      <w:r w:rsidRPr="002E7E84">
        <w:t xml:space="preserve"> </w:t>
      </w:r>
      <w:proofErr w:type="spellStart"/>
      <w:r w:rsidRPr="002E7E84">
        <w:t>chains</w:t>
      </w:r>
      <w:proofErr w:type="spellEnd"/>
      <w:r w:rsidRPr="002E7E84">
        <w:t xml:space="preserve">. </w:t>
      </w:r>
      <w:proofErr w:type="spellStart"/>
      <w:r w:rsidRPr="002E7E84">
        <w:t>Meanwhile</w:t>
      </w:r>
      <w:proofErr w:type="spellEnd"/>
      <w:r w:rsidRPr="002E7E84">
        <w:t xml:space="preserve">, polyethylene terephthalate (PET), </w:t>
      </w:r>
      <w:proofErr w:type="spellStart"/>
      <w:r w:rsidRPr="002E7E84">
        <w:t>an</w:t>
      </w:r>
      <w:proofErr w:type="spellEnd"/>
      <w:r w:rsidRPr="002E7E84">
        <w:t xml:space="preserve"> </w:t>
      </w:r>
      <w:proofErr w:type="spellStart"/>
      <w:r w:rsidRPr="002E7E84">
        <w:t>aromatic</w:t>
      </w:r>
      <w:proofErr w:type="spellEnd"/>
      <w:r w:rsidRPr="002E7E84">
        <w:t xml:space="preserve"> </w:t>
      </w:r>
      <w:proofErr w:type="spellStart"/>
      <w:r w:rsidRPr="002E7E84">
        <w:t>polyester</w:t>
      </w:r>
      <w:proofErr w:type="spellEnd"/>
      <w:r w:rsidRPr="002E7E84">
        <w:t xml:space="preserve">, </w:t>
      </w:r>
      <w:proofErr w:type="spellStart"/>
      <w:r w:rsidRPr="002E7E84">
        <w:t>shows</w:t>
      </w:r>
      <w:proofErr w:type="spellEnd"/>
      <w:r w:rsidRPr="002E7E84">
        <w:t xml:space="preserve"> a </w:t>
      </w:r>
      <w:proofErr w:type="spellStart"/>
      <w:r w:rsidRPr="002E7E84">
        <w:t>more</w:t>
      </w:r>
      <w:proofErr w:type="spellEnd"/>
      <w:r w:rsidRPr="002E7E84">
        <w:t xml:space="preserve"> </w:t>
      </w:r>
      <w:proofErr w:type="spellStart"/>
      <w:r w:rsidRPr="002E7E84">
        <w:t>complex</w:t>
      </w:r>
      <w:proofErr w:type="spellEnd"/>
      <w:r w:rsidRPr="002E7E84">
        <w:t xml:space="preserve"> </w:t>
      </w:r>
      <w:proofErr w:type="spellStart"/>
      <w:r w:rsidRPr="002E7E84">
        <w:t>spectrum</w:t>
      </w:r>
      <w:proofErr w:type="spellEnd"/>
      <w:r w:rsidRPr="002E7E84">
        <w:t xml:space="preserve">, </w:t>
      </w:r>
      <w:proofErr w:type="spellStart"/>
      <w:r w:rsidRPr="002E7E84">
        <w:t>with</w:t>
      </w:r>
      <w:proofErr w:type="spellEnd"/>
      <w:r w:rsidRPr="002E7E84">
        <w:t xml:space="preserve"> </w:t>
      </w:r>
      <w:proofErr w:type="spellStart"/>
      <w:r w:rsidRPr="002E7E84">
        <w:lastRenderedPageBreak/>
        <w:t>characteristic</w:t>
      </w:r>
      <w:proofErr w:type="spellEnd"/>
      <w:r w:rsidRPr="002E7E84">
        <w:t xml:space="preserve"> </w:t>
      </w:r>
      <w:proofErr w:type="spellStart"/>
      <w:r w:rsidRPr="002E7E84">
        <w:t>peaks</w:t>
      </w:r>
      <w:proofErr w:type="spellEnd"/>
      <w:r w:rsidRPr="002E7E84">
        <w:t xml:space="preserve"> </w:t>
      </w:r>
      <w:proofErr w:type="spellStart"/>
      <w:r w:rsidRPr="002E7E84">
        <w:t>from</w:t>
      </w:r>
      <w:proofErr w:type="spellEnd"/>
      <w:r w:rsidRPr="002E7E84">
        <w:t xml:space="preserve"> </w:t>
      </w:r>
      <w:proofErr w:type="spellStart"/>
      <w:r w:rsidRPr="002E7E84">
        <w:t>carbon-oxygen</w:t>
      </w:r>
      <w:proofErr w:type="spellEnd"/>
      <w:r w:rsidRPr="002E7E84">
        <w:t xml:space="preserve"> (C–O), </w:t>
      </w:r>
      <w:proofErr w:type="spellStart"/>
      <w:r w:rsidRPr="002E7E84">
        <w:t>carbonyl</w:t>
      </w:r>
      <w:proofErr w:type="spellEnd"/>
      <w:r w:rsidRPr="002E7E84">
        <w:t xml:space="preserve"> (C=O), </w:t>
      </w:r>
      <w:proofErr w:type="spellStart"/>
      <w:r w:rsidRPr="002E7E84">
        <w:t>and</w:t>
      </w:r>
      <w:proofErr w:type="spellEnd"/>
      <w:r w:rsidRPr="002E7E84">
        <w:t xml:space="preserve"> </w:t>
      </w:r>
      <w:proofErr w:type="spellStart"/>
      <w:r w:rsidRPr="002E7E84">
        <w:t>aromatic</w:t>
      </w:r>
      <w:proofErr w:type="spellEnd"/>
      <w:r w:rsidRPr="002E7E84">
        <w:t xml:space="preserve"> </w:t>
      </w:r>
      <w:proofErr w:type="spellStart"/>
      <w:r w:rsidRPr="002E7E84">
        <w:t>carbon-carbon</w:t>
      </w:r>
      <w:proofErr w:type="spellEnd"/>
      <w:r w:rsidRPr="002E7E84">
        <w:t xml:space="preserve"> (C=C) </w:t>
      </w:r>
      <w:proofErr w:type="spellStart"/>
      <w:r w:rsidRPr="002E7E84">
        <w:t>groups</w:t>
      </w:r>
      <w:proofErr w:type="spellEnd"/>
      <w:r w:rsidRPr="002E7E84">
        <w:t xml:space="preserve">, </w:t>
      </w:r>
      <w:proofErr w:type="spellStart"/>
      <w:r w:rsidRPr="002E7E84">
        <w:t>confirming</w:t>
      </w:r>
      <w:proofErr w:type="spellEnd"/>
      <w:r w:rsidRPr="002E7E84">
        <w:t xml:space="preserve"> </w:t>
      </w:r>
      <w:proofErr w:type="spellStart"/>
      <w:r w:rsidRPr="002E7E84">
        <w:t>its</w:t>
      </w:r>
      <w:proofErr w:type="spellEnd"/>
      <w:r w:rsidRPr="002E7E84">
        <w:t xml:space="preserve"> </w:t>
      </w:r>
      <w:proofErr w:type="spellStart"/>
      <w:r w:rsidRPr="002E7E84">
        <w:t>identity</w:t>
      </w:r>
      <w:proofErr w:type="spellEnd"/>
      <w:r w:rsidRPr="002E7E84">
        <w:t xml:space="preserve"> as </w:t>
      </w:r>
      <w:proofErr w:type="spellStart"/>
      <w:r w:rsidRPr="002E7E84">
        <w:t>an</w:t>
      </w:r>
      <w:proofErr w:type="spellEnd"/>
      <w:r w:rsidRPr="002E7E84">
        <w:t xml:space="preserve"> </w:t>
      </w:r>
      <w:proofErr w:type="spellStart"/>
      <w:r w:rsidRPr="002E7E84">
        <w:t>aromatic</w:t>
      </w:r>
      <w:proofErr w:type="spellEnd"/>
      <w:r w:rsidRPr="002E7E84">
        <w:t xml:space="preserve"> </w:t>
      </w:r>
      <w:proofErr w:type="spellStart"/>
      <w:r w:rsidRPr="002E7E84">
        <w:t>polyester</w:t>
      </w:r>
      <w:proofErr w:type="spellEnd"/>
      <w:r w:rsidRPr="002E7E84">
        <w:t xml:space="preserve">. </w:t>
      </w:r>
      <w:proofErr w:type="spellStart"/>
      <w:r w:rsidRPr="002E7E84">
        <w:t>This</w:t>
      </w:r>
      <w:proofErr w:type="spellEnd"/>
      <w:r w:rsidRPr="002E7E84">
        <w:t xml:space="preserve"> </w:t>
      </w:r>
      <w:proofErr w:type="spellStart"/>
      <w:r w:rsidRPr="002E7E84">
        <w:t>aligns</w:t>
      </w:r>
      <w:proofErr w:type="spellEnd"/>
      <w:r w:rsidRPr="002E7E84">
        <w:t xml:space="preserve"> </w:t>
      </w:r>
      <w:proofErr w:type="spellStart"/>
      <w:r w:rsidRPr="002E7E84">
        <w:t>with</w:t>
      </w:r>
      <w:proofErr w:type="spellEnd"/>
      <w:r w:rsidRPr="002E7E84">
        <w:t xml:space="preserve"> </w:t>
      </w:r>
      <w:proofErr w:type="spellStart"/>
      <w:r w:rsidRPr="002E7E84">
        <w:t>the</w:t>
      </w:r>
      <w:proofErr w:type="spellEnd"/>
      <w:r w:rsidRPr="002E7E84">
        <w:t xml:space="preserve"> </w:t>
      </w:r>
      <w:proofErr w:type="spellStart"/>
      <w:r w:rsidRPr="002E7E84">
        <w:t>literature</w:t>
      </w:r>
      <w:proofErr w:type="spellEnd"/>
      <w:r w:rsidRPr="002E7E84">
        <w:t xml:space="preserve"> (Bayu </w:t>
      </w:r>
      <w:proofErr w:type="spellStart"/>
      <w:r w:rsidRPr="002E7E84">
        <w:t>et</w:t>
      </w:r>
      <w:proofErr w:type="spellEnd"/>
      <w:r w:rsidRPr="002E7E84">
        <w:t xml:space="preserve"> </w:t>
      </w:r>
      <w:proofErr w:type="spellStart"/>
      <w:r w:rsidRPr="002E7E84">
        <w:t>al.</w:t>
      </w:r>
      <w:proofErr w:type="spellEnd"/>
      <w:r w:rsidRPr="002E7E84">
        <w:t xml:space="preserve">, 2019; </w:t>
      </w:r>
      <w:proofErr w:type="spellStart"/>
      <w:r w:rsidRPr="002E7E84">
        <w:t>Bredács</w:t>
      </w:r>
      <w:proofErr w:type="spellEnd"/>
      <w:r w:rsidRPr="002E7E84">
        <w:t xml:space="preserve"> </w:t>
      </w:r>
      <w:proofErr w:type="spellStart"/>
      <w:r w:rsidRPr="002E7E84">
        <w:t>et</w:t>
      </w:r>
      <w:proofErr w:type="spellEnd"/>
      <w:r w:rsidRPr="002E7E84">
        <w:t xml:space="preserve"> </w:t>
      </w:r>
      <w:proofErr w:type="spellStart"/>
      <w:r w:rsidRPr="002E7E84">
        <w:t>al.</w:t>
      </w:r>
      <w:proofErr w:type="spellEnd"/>
      <w:r w:rsidRPr="002E7E84">
        <w:t xml:space="preserve">, 2021), </w:t>
      </w:r>
      <w:proofErr w:type="spellStart"/>
      <w:r w:rsidRPr="002E7E84">
        <w:t>which</w:t>
      </w:r>
      <w:proofErr w:type="spellEnd"/>
      <w:r w:rsidRPr="002E7E84">
        <w:t xml:space="preserve"> </w:t>
      </w:r>
      <w:proofErr w:type="spellStart"/>
      <w:r w:rsidRPr="002E7E84">
        <w:t>supports</w:t>
      </w:r>
      <w:proofErr w:type="spellEnd"/>
      <w:r w:rsidRPr="002E7E84">
        <w:t xml:space="preserve"> </w:t>
      </w:r>
      <w:proofErr w:type="spellStart"/>
      <w:r w:rsidRPr="002E7E84">
        <w:t>the</w:t>
      </w:r>
      <w:proofErr w:type="spellEnd"/>
      <w:r w:rsidRPr="002E7E84">
        <w:t xml:space="preserve"> </w:t>
      </w:r>
      <w:proofErr w:type="spellStart"/>
      <w:r w:rsidRPr="002E7E84">
        <w:t>validity</w:t>
      </w:r>
      <w:proofErr w:type="spellEnd"/>
      <w:r w:rsidRPr="002E7E84">
        <w:t xml:space="preserve"> </w:t>
      </w:r>
      <w:proofErr w:type="spellStart"/>
      <w:r w:rsidRPr="002E7E84">
        <w:t>of</w:t>
      </w:r>
      <w:proofErr w:type="spellEnd"/>
      <w:r w:rsidRPr="002E7E84">
        <w:t xml:space="preserve"> </w:t>
      </w:r>
      <w:proofErr w:type="spellStart"/>
      <w:r w:rsidRPr="002E7E84">
        <w:t>the</w:t>
      </w:r>
      <w:proofErr w:type="spellEnd"/>
      <w:r w:rsidRPr="002E7E84">
        <w:t xml:space="preserve"> </w:t>
      </w:r>
      <w:proofErr w:type="spellStart"/>
      <w:r w:rsidRPr="002E7E84">
        <w:t>analysis</w:t>
      </w:r>
      <w:proofErr w:type="spellEnd"/>
      <w:r w:rsidRPr="002E7E84">
        <w:t xml:space="preserve"> </w:t>
      </w:r>
      <w:proofErr w:type="spellStart"/>
      <w:r w:rsidRPr="002E7E84">
        <w:t>results</w:t>
      </w:r>
      <w:proofErr w:type="spellEnd"/>
      <w:r w:rsidRPr="002E7E84">
        <w:t xml:space="preserve"> </w:t>
      </w:r>
      <w:proofErr w:type="spellStart"/>
      <w:r w:rsidRPr="002E7E84">
        <w:t>and</w:t>
      </w:r>
      <w:proofErr w:type="spellEnd"/>
      <w:r w:rsidRPr="002E7E84">
        <w:t xml:space="preserve"> </w:t>
      </w:r>
      <w:proofErr w:type="spellStart"/>
      <w:r w:rsidRPr="002E7E84">
        <w:t>confirms</w:t>
      </w:r>
      <w:proofErr w:type="spellEnd"/>
      <w:r w:rsidRPr="002E7E84">
        <w:t xml:space="preserve"> </w:t>
      </w:r>
      <w:proofErr w:type="spellStart"/>
      <w:r w:rsidRPr="002E7E84">
        <w:t>that</w:t>
      </w:r>
      <w:proofErr w:type="spellEnd"/>
      <w:r w:rsidRPr="002E7E84">
        <w:t xml:space="preserve"> </w:t>
      </w:r>
      <w:proofErr w:type="spellStart"/>
      <w:r w:rsidRPr="002E7E84">
        <w:t>these</w:t>
      </w:r>
      <w:proofErr w:type="spellEnd"/>
      <w:r w:rsidRPr="002E7E84">
        <w:t xml:space="preserve"> </w:t>
      </w:r>
      <w:proofErr w:type="spellStart"/>
      <w:r w:rsidRPr="002E7E84">
        <w:t>three</w:t>
      </w:r>
      <w:proofErr w:type="spellEnd"/>
      <w:r w:rsidRPr="002E7E84">
        <w:t xml:space="preserve"> </w:t>
      </w:r>
      <w:proofErr w:type="spellStart"/>
      <w:r w:rsidRPr="002E7E84">
        <w:t>polymers</w:t>
      </w:r>
      <w:proofErr w:type="spellEnd"/>
      <w:r w:rsidRPr="002E7E84">
        <w:t xml:space="preserve"> are </w:t>
      </w:r>
      <w:proofErr w:type="spellStart"/>
      <w:r w:rsidRPr="002E7E84">
        <w:t>the</w:t>
      </w:r>
      <w:proofErr w:type="spellEnd"/>
      <w:r w:rsidRPr="002E7E84">
        <w:t xml:space="preserve"> </w:t>
      </w:r>
      <w:proofErr w:type="spellStart"/>
      <w:r w:rsidRPr="002E7E84">
        <w:t>primary</w:t>
      </w:r>
      <w:proofErr w:type="spellEnd"/>
      <w:r w:rsidRPr="002E7E84">
        <w:t xml:space="preserve"> </w:t>
      </w:r>
      <w:proofErr w:type="spellStart"/>
      <w:r w:rsidRPr="002E7E84">
        <w:t>contaminants</w:t>
      </w:r>
      <w:proofErr w:type="spellEnd"/>
      <w:r w:rsidRPr="002E7E84">
        <w:t xml:space="preserve"> </w:t>
      </w:r>
      <w:proofErr w:type="spellStart"/>
      <w:r w:rsidRPr="002E7E84">
        <w:t>accumulated</w:t>
      </w:r>
      <w:proofErr w:type="spellEnd"/>
      <w:r w:rsidRPr="002E7E84">
        <w:t xml:space="preserve"> in </w:t>
      </w:r>
      <w:proofErr w:type="spellStart"/>
      <w:r w:rsidRPr="002E7E84">
        <w:t>mussels</w:t>
      </w:r>
      <w:proofErr w:type="spellEnd"/>
      <w:r w:rsidRPr="002E7E84">
        <w:t xml:space="preserve"> </w:t>
      </w:r>
      <w:proofErr w:type="spellStart"/>
      <w:r w:rsidRPr="002E7E84">
        <w:t>at</w:t>
      </w:r>
      <w:proofErr w:type="spellEnd"/>
      <w:r w:rsidRPr="002E7E84">
        <w:t xml:space="preserve"> </w:t>
      </w:r>
      <w:proofErr w:type="spellStart"/>
      <w:r w:rsidRPr="002E7E84">
        <w:t>the</w:t>
      </w:r>
      <w:proofErr w:type="spellEnd"/>
      <w:r w:rsidRPr="002E7E84">
        <w:t xml:space="preserve"> study </w:t>
      </w:r>
      <w:proofErr w:type="spellStart"/>
      <w:r w:rsidRPr="002E7E84">
        <w:t>site</w:t>
      </w:r>
      <w:proofErr w:type="spellEnd"/>
      <w:r w:rsidRPr="002E7E84">
        <w:t>.</w:t>
      </w:r>
    </w:p>
    <w:p w14:paraId="64EE21B7" w14:textId="77777777" w:rsidR="007316BE" w:rsidRDefault="007316BE" w:rsidP="007316BE">
      <w:pPr>
        <w:jc w:val="both"/>
        <w:rPr>
          <w:rFonts w:ascii="Open Sans" w:hAnsi="Open Sans" w:cs="Open Sans"/>
        </w:rPr>
      </w:pPr>
    </w:p>
    <w:p w14:paraId="1E9068A3" w14:textId="77777777" w:rsidR="007316BE" w:rsidRPr="00D56E89" w:rsidRDefault="007316BE" w:rsidP="007316BE">
      <w:pPr>
        <w:jc w:val="both"/>
        <w:rPr>
          <w:rFonts w:ascii="Open Sans" w:hAnsi="Open Sans" w:cs="Open Sans"/>
          <w:b/>
          <w:bCs/>
        </w:rPr>
      </w:pPr>
      <w:r w:rsidRPr="00D56E89">
        <w:rPr>
          <w:rFonts w:ascii="Open Sans" w:hAnsi="Open Sans" w:cs="Open Sans"/>
          <w:b/>
          <w:bCs/>
        </w:rPr>
        <w:t>REFERENCE</w:t>
      </w:r>
    </w:p>
    <w:p w14:paraId="250AF20F" w14:textId="77777777" w:rsidR="007316BE" w:rsidRDefault="007316BE" w:rsidP="007316BE">
      <w:pPr>
        <w:jc w:val="both"/>
        <w:rPr>
          <w:rFonts w:ascii="Open Sans" w:hAnsi="Open Sans" w:cs="Open Sans"/>
        </w:rPr>
      </w:pPr>
    </w:p>
    <w:p w14:paraId="0FCDF0B8" w14:textId="2ABC49FD" w:rsidR="007B4A4B" w:rsidRPr="007B4A4B" w:rsidRDefault="007316BE" w:rsidP="007B4A4B">
      <w:pPr>
        <w:widowControl w:val="0"/>
        <w:autoSpaceDE w:val="0"/>
        <w:autoSpaceDN w:val="0"/>
        <w:adjustRightInd w:val="0"/>
        <w:spacing w:line="480" w:lineRule="auto"/>
        <w:ind w:left="480" w:hanging="480"/>
        <w:rPr>
          <w:noProof/>
        </w:rPr>
      </w:pPr>
      <w:r w:rsidRPr="007C1A8E">
        <w:fldChar w:fldCharType="begin" w:fldLock="1"/>
      </w:r>
      <w:r w:rsidRPr="007C1A8E">
        <w:instrText xml:space="preserve">ADDIN Mendeley Bibliography CSL_BIBLIOGRAPHY </w:instrText>
      </w:r>
      <w:r w:rsidRPr="007C1A8E">
        <w:fldChar w:fldCharType="separate"/>
      </w:r>
      <w:r w:rsidR="007B4A4B" w:rsidRPr="007B4A4B">
        <w:rPr>
          <w:noProof/>
        </w:rPr>
        <w:t>Bayu A, Nandiyanto D, Oktiani R, Ragadhita R (2019) How to Read and Interpret FTIR Spectroscope of Organic Material. 97–118</w:t>
      </w:r>
    </w:p>
    <w:p w14:paraId="6A988BBF" w14:textId="77777777" w:rsidR="007B4A4B" w:rsidRPr="007B4A4B" w:rsidRDefault="007B4A4B" w:rsidP="007B4A4B">
      <w:pPr>
        <w:widowControl w:val="0"/>
        <w:autoSpaceDE w:val="0"/>
        <w:autoSpaceDN w:val="0"/>
        <w:adjustRightInd w:val="0"/>
        <w:spacing w:line="480" w:lineRule="auto"/>
        <w:ind w:left="480" w:hanging="480"/>
        <w:rPr>
          <w:noProof/>
        </w:rPr>
      </w:pPr>
      <w:r w:rsidRPr="007B4A4B">
        <w:rPr>
          <w:noProof/>
        </w:rPr>
        <w:t>Bredács M, Barretta C, Castillon LF, et al (2021) Prediction of polyethylene density from FTIR and Raman spectroscopy using multivariate data analysis. Polym Test 104:. https://doi.org/10.1016/j.polymertesting.2021.107406</w:t>
      </w:r>
    </w:p>
    <w:p w14:paraId="65BA31A2" w14:textId="79361478" w:rsidR="00820221" w:rsidRDefault="007316BE" w:rsidP="007B4A4B">
      <w:pPr>
        <w:widowControl w:val="0"/>
        <w:autoSpaceDE w:val="0"/>
        <w:autoSpaceDN w:val="0"/>
        <w:adjustRightInd w:val="0"/>
        <w:spacing w:line="480" w:lineRule="auto"/>
        <w:ind w:left="480" w:hanging="480"/>
        <w:jc w:val="both"/>
      </w:pPr>
      <w:r w:rsidRPr="007C1A8E">
        <w:fldChar w:fldCharType="end"/>
      </w:r>
    </w:p>
    <w:sectPr w:rsidR="008202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Open Sans">
    <w:panose1 w:val="020B0606030504020204"/>
    <w:charset w:val="00"/>
    <w:family w:val="auto"/>
    <w:pitch w:val="variable"/>
    <w:sig w:usb0="E00002FF" w:usb1="4000201B" w:usb2="00000028"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6BE"/>
    <w:rsid w:val="000A25FD"/>
    <w:rsid w:val="002B727B"/>
    <w:rsid w:val="002D3C8F"/>
    <w:rsid w:val="00341F6E"/>
    <w:rsid w:val="003A4E0F"/>
    <w:rsid w:val="00404D65"/>
    <w:rsid w:val="00414506"/>
    <w:rsid w:val="00417C1F"/>
    <w:rsid w:val="00491610"/>
    <w:rsid w:val="00505592"/>
    <w:rsid w:val="005364D9"/>
    <w:rsid w:val="005C57C6"/>
    <w:rsid w:val="00606177"/>
    <w:rsid w:val="00651861"/>
    <w:rsid w:val="007316BE"/>
    <w:rsid w:val="00741EA4"/>
    <w:rsid w:val="00785FD9"/>
    <w:rsid w:val="007B4A4B"/>
    <w:rsid w:val="007C7032"/>
    <w:rsid w:val="007D771E"/>
    <w:rsid w:val="008107CC"/>
    <w:rsid w:val="00820221"/>
    <w:rsid w:val="008458E3"/>
    <w:rsid w:val="008A19CB"/>
    <w:rsid w:val="009D3219"/>
    <w:rsid w:val="009E7CFC"/>
    <w:rsid w:val="00BF1196"/>
    <w:rsid w:val="00C058F2"/>
    <w:rsid w:val="00C2551B"/>
    <w:rsid w:val="00CE4C35"/>
    <w:rsid w:val="00D543D0"/>
    <w:rsid w:val="00D77E08"/>
    <w:rsid w:val="00DC2D2E"/>
    <w:rsid w:val="00E12D24"/>
    <w:rsid w:val="00E81AFF"/>
    <w:rsid w:val="00EE0348"/>
    <w:rsid w:val="00FE0A76"/>
    <w:rsid w:val="00FE6E6B"/>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66B60CB"/>
  <w15:chartTrackingRefBased/>
  <w15:docId w15:val="{BBAA0BE8-A211-5744-991B-510139AB2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6BE"/>
    <w:rPr>
      <w:rFonts w:ascii="Times New Roman" w:eastAsia="Times New Roman" w:hAnsi="Times New Roman" w:cs="Times New Roman"/>
      <w:kern w:val="0"/>
      <w:lang w:eastAsia="id-ID"/>
      <w14:ligatures w14:val="none"/>
    </w:rPr>
  </w:style>
  <w:style w:type="paragraph" w:styleId="Judul1">
    <w:name w:val="heading 1"/>
    <w:basedOn w:val="Normal"/>
    <w:next w:val="Normal"/>
    <w:link w:val="Judul1KAR"/>
    <w:uiPriority w:val="9"/>
    <w:qFormat/>
    <w:rsid w:val="007316BE"/>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GB" w:eastAsia="en-US"/>
      <w14:ligatures w14:val="standardContextual"/>
    </w:rPr>
  </w:style>
  <w:style w:type="paragraph" w:styleId="Judul2">
    <w:name w:val="heading 2"/>
    <w:basedOn w:val="Normal"/>
    <w:next w:val="Normal"/>
    <w:link w:val="Judul2KAR"/>
    <w:uiPriority w:val="9"/>
    <w:semiHidden/>
    <w:unhideWhenUsed/>
    <w:qFormat/>
    <w:rsid w:val="007316BE"/>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GB" w:eastAsia="en-US"/>
      <w14:ligatures w14:val="standardContextual"/>
    </w:rPr>
  </w:style>
  <w:style w:type="paragraph" w:styleId="Judul3">
    <w:name w:val="heading 3"/>
    <w:basedOn w:val="Normal"/>
    <w:next w:val="Normal"/>
    <w:link w:val="Judul3KAR"/>
    <w:uiPriority w:val="9"/>
    <w:semiHidden/>
    <w:unhideWhenUsed/>
    <w:qFormat/>
    <w:rsid w:val="007316BE"/>
    <w:pPr>
      <w:keepNext/>
      <w:keepLines/>
      <w:spacing w:before="160" w:after="80"/>
      <w:outlineLvl w:val="2"/>
    </w:pPr>
    <w:rPr>
      <w:rFonts w:asciiTheme="minorHAnsi" w:eastAsiaTheme="majorEastAsia" w:hAnsiTheme="minorHAnsi" w:cstheme="majorBidi"/>
      <w:color w:val="2F5496" w:themeColor="accent1" w:themeShade="BF"/>
      <w:kern w:val="2"/>
      <w:sz w:val="28"/>
      <w:szCs w:val="28"/>
      <w:lang w:val="en-GB" w:eastAsia="en-US"/>
      <w14:ligatures w14:val="standardContextual"/>
    </w:rPr>
  </w:style>
  <w:style w:type="paragraph" w:styleId="Judul4">
    <w:name w:val="heading 4"/>
    <w:basedOn w:val="Normal"/>
    <w:next w:val="Normal"/>
    <w:link w:val="Judul4KAR"/>
    <w:uiPriority w:val="9"/>
    <w:semiHidden/>
    <w:unhideWhenUsed/>
    <w:qFormat/>
    <w:rsid w:val="007316BE"/>
    <w:pPr>
      <w:keepNext/>
      <w:keepLines/>
      <w:spacing w:before="80" w:after="40"/>
      <w:outlineLvl w:val="3"/>
    </w:pPr>
    <w:rPr>
      <w:rFonts w:asciiTheme="minorHAnsi" w:eastAsiaTheme="majorEastAsia" w:hAnsiTheme="minorHAnsi" w:cstheme="majorBidi"/>
      <w:i/>
      <w:iCs/>
      <w:color w:val="2F5496" w:themeColor="accent1" w:themeShade="BF"/>
      <w:kern w:val="2"/>
      <w:lang w:val="en-GB" w:eastAsia="en-US"/>
      <w14:ligatures w14:val="standardContextual"/>
    </w:rPr>
  </w:style>
  <w:style w:type="paragraph" w:styleId="Judul5">
    <w:name w:val="heading 5"/>
    <w:basedOn w:val="Normal"/>
    <w:next w:val="Normal"/>
    <w:link w:val="Judul5KAR"/>
    <w:uiPriority w:val="9"/>
    <w:semiHidden/>
    <w:unhideWhenUsed/>
    <w:qFormat/>
    <w:rsid w:val="007316BE"/>
    <w:pPr>
      <w:keepNext/>
      <w:keepLines/>
      <w:spacing w:before="80" w:after="40"/>
      <w:outlineLvl w:val="4"/>
    </w:pPr>
    <w:rPr>
      <w:rFonts w:asciiTheme="minorHAnsi" w:eastAsiaTheme="majorEastAsia" w:hAnsiTheme="minorHAnsi" w:cstheme="majorBidi"/>
      <w:color w:val="2F5496" w:themeColor="accent1" w:themeShade="BF"/>
      <w:kern w:val="2"/>
      <w:lang w:val="en-GB" w:eastAsia="en-US"/>
      <w14:ligatures w14:val="standardContextual"/>
    </w:rPr>
  </w:style>
  <w:style w:type="paragraph" w:styleId="Judul6">
    <w:name w:val="heading 6"/>
    <w:basedOn w:val="Normal"/>
    <w:next w:val="Normal"/>
    <w:link w:val="Judul6KAR"/>
    <w:uiPriority w:val="9"/>
    <w:semiHidden/>
    <w:unhideWhenUsed/>
    <w:qFormat/>
    <w:rsid w:val="007316BE"/>
    <w:pPr>
      <w:keepNext/>
      <w:keepLines/>
      <w:spacing w:before="40"/>
      <w:outlineLvl w:val="5"/>
    </w:pPr>
    <w:rPr>
      <w:rFonts w:asciiTheme="minorHAnsi" w:eastAsiaTheme="majorEastAsia" w:hAnsiTheme="minorHAnsi" w:cstheme="majorBidi"/>
      <w:i/>
      <w:iCs/>
      <w:color w:val="595959" w:themeColor="text1" w:themeTint="A6"/>
      <w:kern w:val="2"/>
      <w:lang w:val="en-GB" w:eastAsia="en-US"/>
      <w14:ligatures w14:val="standardContextual"/>
    </w:rPr>
  </w:style>
  <w:style w:type="paragraph" w:styleId="Judul7">
    <w:name w:val="heading 7"/>
    <w:basedOn w:val="Normal"/>
    <w:next w:val="Normal"/>
    <w:link w:val="Judul7KAR"/>
    <w:uiPriority w:val="9"/>
    <w:semiHidden/>
    <w:unhideWhenUsed/>
    <w:qFormat/>
    <w:rsid w:val="007316BE"/>
    <w:pPr>
      <w:keepNext/>
      <w:keepLines/>
      <w:spacing w:before="40"/>
      <w:outlineLvl w:val="6"/>
    </w:pPr>
    <w:rPr>
      <w:rFonts w:asciiTheme="minorHAnsi" w:eastAsiaTheme="majorEastAsia" w:hAnsiTheme="minorHAnsi" w:cstheme="majorBidi"/>
      <w:color w:val="595959" w:themeColor="text1" w:themeTint="A6"/>
      <w:kern w:val="2"/>
      <w:lang w:val="en-GB" w:eastAsia="en-US"/>
      <w14:ligatures w14:val="standardContextual"/>
    </w:rPr>
  </w:style>
  <w:style w:type="paragraph" w:styleId="Judul8">
    <w:name w:val="heading 8"/>
    <w:basedOn w:val="Normal"/>
    <w:next w:val="Normal"/>
    <w:link w:val="Judul8KAR"/>
    <w:uiPriority w:val="9"/>
    <w:semiHidden/>
    <w:unhideWhenUsed/>
    <w:qFormat/>
    <w:rsid w:val="007316BE"/>
    <w:pPr>
      <w:keepNext/>
      <w:keepLines/>
      <w:outlineLvl w:val="7"/>
    </w:pPr>
    <w:rPr>
      <w:rFonts w:asciiTheme="minorHAnsi" w:eastAsiaTheme="majorEastAsia" w:hAnsiTheme="minorHAnsi" w:cstheme="majorBidi"/>
      <w:i/>
      <w:iCs/>
      <w:color w:val="272727" w:themeColor="text1" w:themeTint="D8"/>
      <w:kern w:val="2"/>
      <w:lang w:val="en-GB" w:eastAsia="en-US"/>
      <w14:ligatures w14:val="standardContextual"/>
    </w:rPr>
  </w:style>
  <w:style w:type="paragraph" w:styleId="Judul9">
    <w:name w:val="heading 9"/>
    <w:basedOn w:val="Normal"/>
    <w:next w:val="Normal"/>
    <w:link w:val="Judul9KAR"/>
    <w:uiPriority w:val="9"/>
    <w:semiHidden/>
    <w:unhideWhenUsed/>
    <w:qFormat/>
    <w:rsid w:val="007316BE"/>
    <w:pPr>
      <w:keepNext/>
      <w:keepLines/>
      <w:outlineLvl w:val="8"/>
    </w:pPr>
    <w:rPr>
      <w:rFonts w:asciiTheme="minorHAnsi" w:eastAsiaTheme="majorEastAsia" w:hAnsiTheme="minorHAnsi" w:cstheme="majorBidi"/>
      <w:color w:val="272727" w:themeColor="text1" w:themeTint="D8"/>
      <w:kern w:val="2"/>
      <w:lang w:val="en-GB" w:eastAsia="en-US"/>
      <w14:ligatures w14:val="standardContextua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7316BE"/>
    <w:rPr>
      <w:rFonts w:asciiTheme="majorHAnsi" w:eastAsiaTheme="majorEastAsia" w:hAnsiTheme="majorHAnsi" w:cstheme="majorBidi"/>
      <w:color w:val="2F5496" w:themeColor="accent1" w:themeShade="BF"/>
      <w:sz w:val="40"/>
      <w:szCs w:val="40"/>
      <w:lang w:val="en-GB"/>
    </w:rPr>
  </w:style>
  <w:style w:type="character" w:customStyle="1" w:styleId="Judul2KAR">
    <w:name w:val="Judul 2 KAR"/>
    <w:basedOn w:val="FontParagrafDefault"/>
    <w:link w:val="Judul2"/>
    <w:uiPriority w:val="9"/>
    <w:semiHidden/>
    <w:rsid w:val="007316BE"/>
    <w:rPr>
      <w:rFonts w:asciiTheme="majorHAnsi" w:eastAsiaTheme="majorEastAsia" w:hAnsiTheme="majorHAnsi" w:cstheme="majorBidi"/>
      <w:color w:val="2F5496" w:themeColor="accent1" w:themeShade="BF"/>
      <w:sz w:val="32"/>
      <w:szCs w:val="32"/>
      <w:lang w:val="en-GB"/>
    </w:rPr>
  </w:style>
  <w:style w:type="character" w:customStyle="1" w:styleId="Judul3KAR">
    <w:name w:val="Judul 3 KAR"/>
    <w:basedOn w:val="FontParagrafDefault"/>
    <w:link w:val="Judul3"/>
    <w:uiPriority w:val="9"/>
    <w:semiHidden/>
    <w:rsid w:val="007316BE"/>
    <w:rPr>
      <w:rFonts w:eastAsiaTheme="majorEastAsia" w:cstheme="majorBidi"/>
      <w:color w:val="2F5496" w:themeColor="accent1" w:themeShade="BF"/>
      <w:sz w:val="28"/>
      <w:szCs w:val="28"/>
      <w:lang w:val="en-GB"/>
    </w:rPr>
  </w:style>
  <w:style w:type="character" w:customStyle="1" w:styleId="Judul4KAR">
    <w:name w:val="Judul 4 KAR"/>
    <w:basedOn w:val="FontParagrafDefault"/>
    <w:link w:val="Judul4"/>
    <w:uiPriority w:val="9"/>
    <w:semiHidden/>
    <w:rsid w:val="007316BE"/>
    <w:rPr>
      <w:rFonts w:eastAsiaTheme="majorEastAsia" w:cstheme="majorBidi"/>
      <w:i/>
      <w:iCs/>
      <w:color w:val="2F5496" w:themeColor="accent1" w:themeShade="BF"/>
      <w:lang w:val="en-GB"/>
    </w:rPr>
  </w:style>
  <w:style w:type="character" w:customStyle="1" w:styleId="Judul5KAR">
    <w:name w:val="Judul 5 KAR"/>
    <w:basedOn w:val="FontParagrafDefault"/>
    <w:link w:val="Judul5"/>
    <w:uiPriority w:val="9"/>
    <w:semiHidden/>
    <w:rsid w:val="007316BE"/>
    <w:rPr>
      <w:rFonts w:eastAsiaTheme="majorEastAsia" w:cstheme="majorBidi"/>
      <w:color w:val="2F5496" w:themeColor="accent1" w:themeShade="BF"/>
      <w:lang w:val="en-GB"/>
    </w:rPr>
  </w:style>
  <w:style w:type="character" w:customStyle="1" w:styleId="Judul6KAR">
    <w:name w:val="Judul 6 KAR"/>
    <w:basedOn w:val="FontParagrafDefault"/>
    <w:link w:val="Judul6"/>
    <w:uiPriority w:val="9"/>
    <w:semiHidden/>
    <w:rsid w:val="007316BE"/>
    <w:rPr>
      <w:rFonts w:eastAsiaTheme="majorEastAsia" w:cstheme="majorBidi"/>
      <w:i/>
      <w:iCs/>
      <w:color w:val="595959" w:themeColor="text1" w:themeTint="A6"/>
      <w:lang w:val="en-GB"/>
    </w:rPr>
  </w:style>
  <w:style w:type="character" w:customStyle="1" w:styleId="Judul7KAR">
    <w:name w:val="Judul 7 KAR"/>
    <w:basedOn w:val="FontParagrafDefault"/>
    <w:link w:val="Judul7"/>
    <w:uiPriority w:val="9"/>
    <w:semiHidden/>
    <w:rsid w:val="007316BE"/>
    <w:rPr>
      <w:rFonts w:eastAsiaTheme="majorEastAsia" w:cstheme="majorBidi"/>
      <w:color w:val="595959" w:themeColor="text1" w:themeTint="A6"/>
      <w:lang w:val="en-GB"/>
    </w:rPr>
  </w:style>
  <w:style w:type="character" w:customStyle="1" w:styleId="Judul8KAR">
    <w:name w:val="Judul 8 KAR"/>
    <w:basedOn w:val="FontParagrafDefault"/>
    <w:link w:val="Judul8"/>
    <w:uiPriority w:val="9"/>
    <w:semiHidden/>
    <w:rsid w:val="007316BE"/>
    <w:rPr>
      <w:rFonts w:eastAsiaTheme="majorEastAsia" w:cstheme="majorBidi"/>
      <w:i/>
      <w:iCs/>
      <w:color w:val="272727" w:themeColor="text1" w:themeTint="D8"/>
      <w:lang w:val="en-GB"/>
    </w:rPr>
  </w:style>
  <w:style w:type="character" w:customStyle="1" w:styleId="Judul9KAR">
    <w:name w:val="Judul 9 KAR"/>
    <w:basedOn w:val="FontParagrafDefault"/>
    <w:link w:val="Judul9"/>
    <w:uiPriority w:val="9"/>
    <w:semiHidden/>
    <w:rsid w:val="007316BE"/>
    <w:rPr>
      <w:rFonts w:eastAsiaTheme="majorEastAsia" w:cstheme="majorBidi"/>
      <w:color w:val="272727" w:themeColor="text1" w:themeTint="D8"/>
      <w:lang w:val="en-GB"/>
    </w:rPr>
  </w:style>
  <w:style w:type="paragraph" w:styleId="Judul">
    <w:name w:val="Title"/>
    <w:basedOn w:val="Normal"/>
    <w:next w:val="Normal"/>
    <w:link w:val="JudulKAR"/>
    <w:uiPriority w:val="10"/>
    <w:qFormat/>
    <w:rsid w:val="007316BE"/>
    <w:pPr>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JudulKAR">
    <w:name w:val="Judul KAR"/>
    <w:basedOn w:val="FontParagrafDefault"/>
    <w:link w:val="Judul"/>
    <w:uiPriority w:val="10"/>
    <w:rsid w:val="007316BE"/>
    <w:rPr>
      <w:rFonts w:asciiTheme="majorHAnsi" w:eastAsiaTheme="majorEastAsia" w:hAnsiTheme="majorHAnsi" w:cstheme="majorBidi"/>
      <w:spacing w:val="-10"/>
      <w:kern w:val="28"/>
      <w:sz w:val="56"/>
      <w:szCs w:val="56"/>
      <w:lang w:val="en-GB"/>
    </w:rPr>
  </w:style>
  <w:style w:type="paragraph" w:styleId="Subjudul">
    <w:name w:val="Subtitle"/>
    <w:basedOn w:val="Normal"/>
    <w:next w:val="Normal"/>
    <w:link w:val="SubjudulKAR"/>
    <w:uiPriority w:val="11"/>
    <w:qFormat/>
    <w:rsid w:val="007316BE"/>
    <w:pPr>
      <w:numPr>
        <w:ilvl w:val="1"/>
      </w:numPr>
      <w:spacing w:after="160"/>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SubjudulKAR">
    <w:name w:val="Subjudul KAR"/>
    <w:basedOn w:val="FontParagrafDefault"/>
    <w:link w:val="Subjudul"/>
    <w:uiPriority w:val="11"/>
    <w:rsid w:val="007316BE"/>
    <w:rPr>
      <w:rFonts w:eastAsiaTheme="majorEastAsia" w:cstheme="majorBidi"/>
      <w:color w:val="595959" w:themeColor="text1" w:themeTint="A6"/>
      <w:spacing w:val="15"/>
      <w:sz w:val="28"/>
      <w:szCs w:val="28"/>
      <w:lang w:val="en-GB"/>
    </w:rPr>
  </w:style>
  <w:style w:type="paragraph" w:styleId="Kutipan">
    <w:name w:val="Quote"/>
    <w:basedOn w:val="Normal"/>
    <w:next w:val="Normal"/>
    <w:link w:val="KutipanKAR"/>
    <w:uiPriority w:val="29"/>
    <w:qFormat/>
    <w:rsid w:val="007316BE"/>
    <w:pPr>
      <w:spacing w:before="160" w:after="160"/>
      <w:jc w:val="center"/>
    </w:pPr>
    <w:rPr>
      <w:rFonts w:asciiTheme="minorHAnsi" w:eastAsiaTheme="minorHAnsi" w:hAnsiTheme="minorHAnsi" w:cstheme="minorBidi"/>
      <w:i/>
      <w:iCs/>
      <w:color w:val="404040" w:themeColor="text1" w:themeTint="BF"/>
      <w:kern w:val="2"/>
      <w:lang w:val="en-GB" w:eastAsia="en-US"/>
      <w14:ligatures w14:val="standardContextual"/>
    </w:rPr>
  </w:style>
  <w:style w:type="character" w:customStyle="1" w:styleId="KutipanKAR">
    <w:name w:val="Kutipan KAR"/>
    <w:basedOn w:val="FontParagrafDefault"/>
    <w:link w:val="Kutipan"/>
    <w:uiPriority w:val="29"/>
    <w:rsid w:val="007316BE"/>
    <w:rPr>
      <w:i/>
      <w:iCs/>
      <w:color w:val="404040" w:themeColor="text1" w:themeTint="BF"/>
      <w:lang w:val="en-GB"/>
    </w:rPr>
  </w:style>
  <w:style w:type="paragraph" w:styleId="DaftarParagraf">
    <w:name w:val="List Paragraph"/>
    <w:basedOn w:val="Normal"/>
    <w:uiPriority w:val="34"/>
    <w:qFormat/>
    <w:rsid w:val="007316BE"/>
    <w:pPr>
      <w:ind w:left="720"/>
      <w:contextualSpacing/>
    </w:pPr>
    <w:rPr>
      <w:rFonts w:asciiTheme="minorHAnsi" w:eastAsiaTheme="minorHAnsi" w:hAnsiTheme="minorHAnsi" w:cstheme="minorBidi"/>
      <w:kern w:val="2"/>
      <w:lang w:val="en-GB" w:eastAsia="en-US"/>
      <w14:ligatures w14:val="standardContextual"/>
    </w:rPr>
  </w:style>
  <w:style w:type="character" w:styleId="PenekananKeras">
    <w:name w:val="Intense Emphasis"/>
    <w:basedOn w:val="FontParagrafDefault"/>
    <w:uiPriority w:val="21"/>
    <w:qFormat/>
    <w:rsid w:val="007316BE"/>
    <w:rPr>
      <w:i/>
      <w:iCs/>
      <w:color w:val="2F5496" w:themeColor="accent1" w:themeShade="BF"/>
    </w:rPr>
  </w:style>
  <w:style w:type="paragraph" w:styleId="KutipanyangSering">
    <w:name w:val="Intense Quote"/>
    <w:basedOn w:val="Normal"/>
    <w:next w:val="Normal"/>
    <w:link w:val="KutipanyangSeringKAR"/>
    <w:uiPriority w:val="30"/>
    <w:qFormat/>
    <w:rsid w:val="007316BE"/>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val="en-GB" w:eastAsia="en-US"/>
      <w14:ligatures w14:val="standardContextual"/>
    </w:rPr>
  </w:style>
  <w:style w:type="character" w:customStyle="1" w:styleId="KutipanyangSeringKAR">
    <w:name w:val="Kutipan yang Sering KAR"/>
    <w:basedOn w:val="FontParagrafDefault"/>
    <w:link w:val="KutipanyangSering"/>
    <w:uiPriority w:val="30"/>
    <w:rsid w:val="007316BE"/>
    <w:rPr>
      <w:i/>
      <w:iCs/>
      <w:color w:val="2F5496" w:themeColor="accent1" w:themeShade="BF"/>
      <w:lang w:val="en-GB"/>
    </w:rPr>
  </w:style>
  <w:style w:type="character" w:styleId="ReferensiyangSering">
    <w:name w:val="Intense Reference"/>
    <w:basedOn w:val="FontParagrafDefault"/>
    <w:uiPriority w:val="32"/>
    <w:qFormat/>
    <w:rsid w:val="007316BE"/>
    <w:rPr>
      <w:b/>
      <w:bCs/>
      <w:smallCaps/>
      <w:color w:val="2F5496" w:themeColor="accent1" w:themeShade="BF"/>
      <w:spacing w:val="5"/>
    </w:rPr>
  </w:style>
  <w:style w:type="table" w:styleId="KisiTabel">
    <w:name w:val="Table Grid"/>
    <w:basedOn w:val="TabelNormal"/>
    <w:uiPriority w:val="39"/>
    <w:qFormat/>
    <w:rsid w:val="007316BE"/>
    <w:rPr>
      <w:rFonts w:ascii="Arial" w:hAnsi="Arial" w:cs="Arial"/>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Isi">
    <w:name w:val="Body Text"/>
    <w:basedOn w:val="Normal"/>
    <w:link w:val="TeksIsiKAR"/>
    <w:uiPriority w:val="99"/>
    <w:qFormat/>
    <w:rsid w:val="007316BE"/>
    <w:pPr>
      <w:widowControl w:val="0"/>
      <w:autoSpaceDE w:val="0"/>
      <w:autoSpaceDN w:val="0"/>
    </w:pPr>
    <w:rPr>
      <w:rFonts w:ascii="Microsoft Sans Serif" w:eastAsia="Microsoft Sans Serif" w:hAnsi="Microsoft Sans Serif" w:cs="Microsoft Sans Serif"/>
      <w:color w:val="000000" w:themeColor="text1"/>
      <w:sz w:val="20"/>
      <w:szCs w:val="20"/>
      <w:lang w:val="id" w:eastAsia="en-US"/>
    </w:rPr>
  </w:style>
  <w:style w:type="character" w:customStyle="1" w:styleId="TeksIsiKAR">
    <w:name w:val="Teks Isi KAR"/>
    <w:basedOn w:val="FontParagrafDefault"/>
    <w:link w:val="TeksIsi"/>
    <w:uiPriority w:val="99"/>
    <w:qFormat/>
    <w:rsid w:val="007316BE"/>
    <w:rPr>
      <w:rFonts w:ascii="Microsoft Sans Serif" w:eastAsia="Microsoft Sans Serif" w:hAnsi="Microsoft Sans Serif" w:cs="Microsoft Sans Serif"/>
      <w:color w:val="000000" w:themeColor="text1"/>
      <w:kern w:val="0"/>
      <w:sz w:val="20"/>
      <w:szCs w:val="20"/>
      <w:lang w:val="id"/>
      <w14:ligatures w14:val="none"/>
    </w:rPr>
  </w:style>
  <w:style w:type="paragraph" w:styleId="Keterangan">
    <w:name w:val="caption"/>
    <w:basedOn w:val="Normal"/>
    <w:next w:val="Normal"/>
    <w:link w:val="KeteranganKAR"/>
    <w:uiPriority w:val="35"/>
    <w:unhideWhenUsed/>
    <w:qFormat/>
    <w:rsid w:val="007316BE"/>
    <w:pPr>
      <w:spacing w:after="200"/>
    </w:pPr>
    <w:rPr>
      <w:rFonts w:ascii="Arial" w:eastAsiaTheme="minorHAnsi" w:hAnsi="Arial" w:cs="Arial"/>
      <w:i/>
      <w:iCs/>
      <w:color w:val="44546A" w:themeColor="text2"/>
      <w:kern w:val="2"/>
      <w:sz w:val="18"/>
      <w:szCs w:val="18"/>
      <w:lang w:eastAsia="en-US"/>
      <w14:ligatures w14:val="standardContextual"/>
    </w:rPr>
  </w:style>
  <w:style w:type="character" w:customStyle="1" w:styleId="KeteranganKAR">
    <w:name w:val="Keterangan KAR"/>
    <w:basedOn w:val="FontParagrafDefault"/>
    <w:link w:val="Keterangan"/>
    <w:uiPriority w:val="35"/>
    <w:rsid w:val="007316BE"/>
    <w:rPr>
      <w:rFonts w:ascii="Arial" w:hAnsi="Arial" w:cs="Arial"/>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0A266-CA4F-0C49-A18F-69CB1ED20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2101</Words>
  <Characters>11979</Characters>
  <Application>Microsoft Office Word</Application>
  <DocSecurity>0</DocSecurity>
  <Lines>99</Lines>
  <Paragraphs>28</Paragraphs>
  <ScaleCrop>false</ScaleCrop>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K062241005 - Shabrina Vashtinia Putri Tryanda</dc:creator>
  <cp:keywords/>
  <dc:description/>
  <cp:lastModifiedBy>K062241005 - Shabrina Vashtinia Putri Tryanda</cp:lastModifiedBy>
  <cp:revision>3</cp:revision>
  <dcterms:created xsi:type="dcterms:W3CDTF">2026-05-24T01:07:00Z</dcterms:created>
  <dcterms:modified xsi:type="dcterms:W3CDTF">2026-05-24T08:25:00Z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http://www.zotero.org/styles/springer-basic-author-date</vt:lpwstr>
  </property>
  <property fmtid="{D5CDD505-2E9C-101B-9397-08002B2CF9AE}" pid="4" name="Mendeley Unique User Id_1">
    <vt:lpwstr>2780385b-c428-360b-9d3e-c570b3c48e07</vt:lpwstr>
  </property>
  <property fmtid="{D5CDD505-2E9C-101B-9397-08002B2CF9AE}" pid="5" name="Mendeley Recent Style Id 0_1">
    <vt:lpwstr>http://www.zotero.org/styles/american-physical-society-et-al</vt:lpwstr>
  </property>
  <property fmtid="{D5CDD505-2E9C-101B-9397-08002B2CF9AE}" pid="6" name="Mendeley Recent Style Name 0_1">
    <vt:lpwstr>American Physical Society - et al. (if more than 3 authors)</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http://www.zotero.org/styles/elsevier-harvard</vt:lpwstr>
  </property>
  <property fmtid="{D5CDD505-2E9C-101B-9397-08002B2CF9AE}" pid="10" name="Mendeley Recent Style Name 2_1">
    <vt:lpwstr>Elsevier (author-date/Harvard, with titles)</vt:lpwstr>
  </property>
  <property fmtid="{D5CDD505-2E9C-101B-9397-08002B2CF9AE}" pid="11" name="Mendeley Recent Style Id 3_1">
    <vt:lpwstr>http://www.zotero.org/styles/elsevier-vancouver-short-author-list</vt:lpwstr>
  </property>
  <property fmtid="{D5CDD505-2E9C-101B-9397-08002B2CF9AE}" pid="12" name="Mendeley Recent Style Name 3_1">
    <vt:lpwstr>Elsevier - Vancouver ("et al." for 3+ authors)</vt:lpwstr>
  </property>
  <property fmtid="{D5CDD505-2E9C-101B-9397-08002B2CF9AE}" pid="13" name="Mendeley Recent Style Id 4_1">
    <vt:lpwstr>http://www.zotero.org/styles/elsevier-vancouver-no-et-al</vt:lpwstr>
  </property>
  <property fmtid="{D5CDD505-2E9C-101B-9397-08002B2CF9AE}" pid="14" name="Mendeley Recent Style Name 4_1">
    <vt:lpwstr>Elsevier - Vancouver (no "et al.")</vt:lpwstr>
  </property>
  <property fmtid="{D5CDD505-2E9C-101B-9397-08002B2CF9AE}" pid="15" name="Mendeley Recent Style Id 5_1">
    <vt:lpwstr>http://www.zotero.org/styles/springer-basic-author-date</vt:lpwstr>
  </property>
  <property fmtid="{D5CDD505-2E9C-101B-9397-08002B2CF9AE}" pid="16" name="Mendeley Recent Style Name 5_1">
    <vt:lpwstr>Springer - Basic (author-date)</vt:lpwstr>
  </property>
  <property fmtid="{D5CDD505-2E9C-101B-9397-08002B2CF9AE}" pid="17" name="Mendeley Recent Style Id 6_1">
    <vt:lpwstr>http://www.zotero.org/styles/springer-basic-brackets</vt:lpwstr>
  </property>
  <property fmtid="{D5CDD505-2E9C-101B-9397-08002B2CF9AE}" pid="18" name="Mendeley Recent Style Name 6_1">
    <vt:lpwstr>Springer - Basic (numeric, brackets)</vt:lpwstr>
  </property>
  <property fmtid="{D5CDD505-2E9C-101B-9397-08002B2CF9AE}" pid="19" name="Mendeley Recent Style Id 7_1">
    <vt:lpwstr>http://www.zotero.org/styles/springer-basic-brackets-no-et-al</vt:lpwstr>
  </property>
  <property fmtid="{D5CDD505-2E9C-101B-9397-08002B2CF9AE}" pid="20" name="Mendeley Recent Style Name 7_1">
    <vt:lpwstr>Springer - Basic (numeric, brackets, no "et al.")</vt:lpwstr>
  </property>
  <property fmtid="{D5CDD505-2E9C-101B-9397-08002B2CF9AE}" pid="21" name="Mendeley Recent Style Id 8_1">
    <vt:lpwstr>http://www.zotero.org/styles/taylor-and-francis-national-library-of-medicine</vt:lpwstr>
  </property>
  <property fmtid="{D5CDD505-2E9C-101B-9397-08002B2CF9AE}" pid="22" name="Mendeley Recent Style Name 8_1">
    <vt:lpwstr>Taylor &amp; Francis - National Library of Medicine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