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FE87" w14:textId="6A233224" w:rsidR="00337F21" w:rsidRPr="006E7AF1" w:rsidRDefault="00414C88" w:rsidP="00787235">
      <w:pPr>
        <w:jc w:val="center"/>
        <w:rPr>
          <w:rFonts w:ascii="Times New Roman" w:eastAsia="宋体" w:hAnsi="Times New Roman"/>
          <w:szCs w:val="21"/>
        </w:rPr>
      </w:pPr>
      <w:r w:rsidRPr="006E7AF1">
        <w:rPr>
          <w:rFonts w:ascii="Times New Roman" w:eastAsia="宋体" w:hAnsi="Times New Roman" w:cs="Times New Roman"/>
          <w:b/>
          <w:szCs w:val="21"/>
        </w:rPr>
        <w:t>Supplementary Material</w:t>
      </w:r>
      <w:r w:rsidR="0054736C" w:rsidRPr="006E7AF1">
        <w:rPr>
          <w:rFonts w:ascii="Times New Roman" w:eastAsia="宋体" w:hAnsi="Times New Roman" w:cs="Times New Roman"/>
          <w:b/>
          <w:szCs w:val="21"/>
        </w:rPr>
        <w:t xml:space="preserve"> </w:t>
      </w:r>
      <w:r w:rsidR="008B0D71" w:rsidRPr="006E7AF1">
        <w:rPr>
          <w:rFonts w:ascii="Times New Roman" w:eastAsia="宋体" w:hAnsi="Times New Roman" w:cs="Times New Roman"/>
          <w:b/>
          <w:szCs w:val="21"/>
        </w:rPr>
        <w:t>Table</w:t>
      </w:r>
      <w:r w:rsidR="00223130" w:rsidRPr="006E7AF1">
        <w:rPr>
          <w:rFonts w:ascii="Times New Roman" w:eastAsia="宋体" w:hAnsi="Times New Roman" w:cs="Times New Roman"/>
          <w:b/>
          <w:szCs w:val="21"/>
        </w:rPr>
        <w:t xml:space="preserve"> </w:t>
      </w:r>
      <w:r w:rsidR="00543DB5" w:rsidRPr="006E7AF1">
        <w:rPr>
          <w:rFonts w:ascii="Times New Roman" w:eastAsia="宋体" w:hAnsi="Times New Roman" w:cs="Times New Roman"/>
          <w:b/>
          <w:szCs w:val="21"/>
        </w:rPr>
        <w:t>1</w:t>
      </w:r>
      <w:r w:rsidR="008B0D71" w:rsidRPr="006E7AF1">
        <w:rPr>
          <w:rFonts w:ascii="Times New Roman" w:eastAsia="宋体" w:hAnsi="Times New Roman" w:cs="Times New Roman"/>
          <w:b/>
          <w:szCs w:val="21"/>
        </w:rPr>
        <w:t xml:space="preserve"> </w:t>
      </w:r>
      <w:r w:rsidR="00787235" w:rsidRPr="006E7AF1">
        <w:rPr>
          <w:rFonts w:ascii="Times New Roman" w:eastAsia="宋体" w:hAnsi="Times New Roman" w:hint="eastAsia"/>
          <w:szCs w:val="21"/>
        </w:rPr>
        <w:t>M</w:t>
      </w:r>
      <w:r w:rsidR="006C49DF" w:rsidRPr="006E7AF1">
        <w:rPr>
          <w:rFonts w:ascii="Times New Roman" w:eastAsia="宋体" w:hAnsi="Times New Roman"/>
          <w:szCs w:val="21"/>
        </w:rPr>
        <w:t>eteorological conditions</w:t>
      </w:r>
      <w:r w:rsidR="00787235" w:rsidRPr="006E7AF1">
        <w:rPr>
          <w:rFonts w:ascii="Times New Roman" w:eastAsia="宋体" w:hAnsi="Times New Roman" w:hint="eastAsia"/>
          <w:szCs w:val="21"/>
        </w:rPr>
        <w:t xml:space="preserve"> during sampling campaign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2791"/>
        <w:gridCol w:w="2792"/>
        <w:gridCol w:w="2792"/>
        <w:gridCol w:w="2792"/>
      </w:tblGrid>
      <w:tr w:rsidR="00520230" w14:paraId="49B7DC7C" w14:textId="77777777" w:rsidTr="00520230"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8ED523" w14:textId="54A90426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bCs/>
                <w:szCs w:val="21"/>
              </w:rPr>
              <w:t>Item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3889E" w14:textId="7310FE84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/>
                <w:bCs/>
                <w:szCs w:val="21"/>
              </w:rPr>
              <w:t>Sampling date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E76EA1" w14:textId="23A7B593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</w:pPr>
            <w:r w:rsidRPr="006E7AF1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>Temperature</w:t>
            </w:r>
            <w:r w:rsidRPr="006E7AF1">
              <w:rPr>
                <w:rFonts w:ascii="Times New Roman" w:eastAsia="宋体" w:hAnsi="Times New Roman" w:cs="宋体" w:hint="eastAsia"/>
                <w:bCs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>(℃)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52A37A" w14:textId="6BE1F100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>R</w:t>
            </w:r>
            <w:r w:rsidRPr="006E7AF1">
              <w:rPr>
                <w:rFonts w:ascii="Times New Roman" w:eastAsia="宋体" w:hAnsi="Times New Roman" w:cs="宋体" w:hint="eastAsia"/>
                <w:bCs/>
                <w:kern w:val="0"/>
                <w:szCs w:val="21"/>
                <w:lang w:bidi="ar"/>
              </w:rPr>
              <w:t>elative h</w:t>
            </w:r>
            <w:r w:rsidRPr="006E7AF1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 xml:space="preserve">umidity </w:t>
            </w:r>
            <w:r w:rsidRPr="006E7AF1">
              <w:rPr>
                <w:rFonts w:ascii="Times New Roman" w:eastAsia="宋体" w:hAnsi="Times New Roman"/>
                <w:szCs w:val="21"/>
              </w:rPr>
              <w:t>(%)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940607" w14:textId="320D12A2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bCs/>
                <w:kern w:val="0"/>
                <w:szCs w:val="21"/>
                <w:lang w:bidi="ar"/>
              </w:rPr>
              <w:t>S</w:t>
            </w:r>
            <w:r w:rsidRPr="006E7AF1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>olar illumination</w:t>
            </w:r>
            <w:r w:rsidRPr="006E7AF1" w:rsidDel="00CB53E4">
              <w:rPr>
                <w:rFonts w:ascii="Times New Roman" w:eastAsia="宋体" w:hAnsi="Times New Roman" w:cs="宋体"/>
                <w:bCs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 w:hint="eastAsia"/>
                <w:bCs/>
                <w:kern w:val="0"/>
                <w:szCs w:val="21"/>
                <w:lang w:bidi="ar"/>
              </w:rPr>
              <w:t>(Lx)</w:t>
            </w:r>
          </w:p>
        </w:tc>
      </w:tr>
      <w:tr w:rsidR="00520230" w14:paraId="20C42B7F" w14:textId="77777777" w:rsidTr="00520230">
        <w:tc>
          <w:tcPr>
            <w:tcW w:w="1000" w:type="pct"/>
            <w:vMerge w:val="restart"/>
            <w:tcBorders>
              <w:top w:val="single" w:sz="4" w:space="0" w:color="auto"/>
            </w:tcBorders>
            <w:vAlign w:val="center"/>
          </w:tcPr>
          <w:p w14:paraId="2D9265C1" w14:textId="4A03ACF3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W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arm period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645660D9" w14:textId="79FDF88D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2020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Se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p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t.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5977EB2E" w14:textId="73ED7DC0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24.5-30.6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647210B4" w14:textId="2A8C0A67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33.20-62.75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69EF6A0C" w14:textId="345D65AB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39485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-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61200</w:t>
            </w:r>
          </w:p>
        </w:tc>
      </w:tr>
      <w:tr w:rsidR="00520230" w14:paraId="161409E2" w14:textId="77777777" w:rsidTr="00520230">
        <w:tc>
          <w:tcPr>
            <w:tcW w:w="1000" w:type="pct"/>
            <w:vMerge/>
            <w:vAlign w:val="center"/>
          </w:tcPr>
          <w:p w14:paraId="4C10F657" w14:textId="77777777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</w:p>
        </w:tc>
        <w:tc>
          <w:tcPr>
            <w:tcW w:w="1000" w:type="pct"/>
            <w:vAlign w:val="center"/>
          </w:tcPr>
          <w:p w14:paraId="41C732C2" w14:textId="2AAC5CB8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2020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Se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p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t.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 xml:space="preserve"> 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1000" w:type="pct"/>
            <w:vAlign w:val="center"/>
          </w:tcPr>
          <w:p w14:paraId="7FA393CD" w14:textId="78FE152D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7.4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-</w:t>
            </w:r>
            <w:r w:rsidRPr="00457E29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32.4</w:t>
            </w:r>
          </w:p>
        </w:tc>
        <w:tc>
          <w:tcPr>
            <w:tcW w:w="1000" w:type="pct"/>
            <w:vAlign w:val="center"/>
          </w:tcPr>
          <w:p w14:paraId="36BD06D0" w14:textId="688634C7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6.00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-</w:t>
            </w:r>
            <w:r w:rsidRPr="00457E29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52.55</w:t>
            </w:r>
          </w:p>
        </w:tc>
        <w:tc>
          <w:tcPr>
            <w:tcW w:w="1000" w:type="pct"/>
            <w:vAlign w:val="center"/>
          </w:tcPr>
          <w:p w14:paraId="0370B673" w14:textId="0261CAEE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457E29">
              <w:rPr>
                <w:rFonts w:ascii="Times New Roman" w:eastAsia="宋体" w:hAnsi="Times New Roman" w:cs="Times New Roman"/>
                <w:szCs w:val="21"/>
              </w:rPr>
              <w:t>31270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457E29">
              <w:rPr>
                <w:rFonts w:ascii="Times New Roman" w:eastAsia="宋体" w:hAnsi="Times New Roman" w:cs="Times New Roman"/>
                <w:szCs w:val="21"/>
              </w:rPr>
              <w:t>53650</w:t>
            </w:r>
          </w:p>
        </w:tc>
      </w:tr>
      <w:tr w:rsidR="00520230" w14:paraId="3DA0EF48" w14:textId="77777777" w:rsidTr="00520230">
        <w:tc>
          <w:tcPr>
            <w:tcW w:w="1000" w:type="pct"/>
            <w:vMerge w:val="restart"/>
          </w:tcPr>
          <w:p w14:paraId="20C57883" w14:textId="6E3DE543" w:rsidR="00520230" w:rsidRDefault="00520230" w:rsidP="00520230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C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 xml:space="preserve">old 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period</w:t>
            </w:r>
          </w:p>
        </w:tc>
        <w:tc>
          <w:tcPr>
            <w:tcW w:w="1000" w:type="pct"/>
            <w:vAlign w:val="center"/>
          </w:tcPr>
          <w:p w14:paraId="52ACF71B" w14:textId="19122435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 xml:space="preserve">2020 Dec. </w:t>
            </w:r>
            <w:r w:rsidR="00A7637B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0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1000" w:type="pct"/>
            <w:vAlign w:val="center"/>
          </w:tcPr>
          <w:p w14:paraId="1D82164A" w14:textId="467F44E0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5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.8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-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7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.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1000" w:type="pct"/>
            <w:vAlign w:val="center"/>
          </w:tcPr>
          <w:p w14:paraId="582AA992" w14:textId="416A13B0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73.55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-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80.65</w:t>
            </w:r>
          </w:p>
        </w:tc>
        <w:tc>
          <w:tcPr>
            <w:tcW w:w="1000" w:type="pct"/>
            <w:vAlign w:val="center"/>
          </w:tcPr>
          <w:p w14:paraId="6DB46C05" w14:textId="48F27204" w:rsidR="00520230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2877</w:t>
            </w: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-</w:t>
            </w:r>
            <w:r w:rsidRPr="006E7AF1"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3276</w:t>
            </w:r>
          </w:p>
        </w:tc>
      </w:tr>
      <w:tr w:rsidR="00520230" w14:paraId="14D815B5" w14:textId="77777777" w:rsidTr="00520230">
        <w:tc>
          <w:tcPr>
            <w:tcW w:w="1000" w:type="pct"/>
            <w:vMerge/>
            <w:tcBorders>
              <w:bottom w:val="single" w:sz="12" w:space="0" w:color="auto"/>
            </w:tcBorders>
          </w:tcPr>
          <w:p w14:paraId="253CF0D8" w14:textId="77777777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2DF05E32" w14:textId="7FA378F5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6E7AF1"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 xml:space="preserve">2020 Dec. </w:t>
            </w:r>
            <w:r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  <w:t>16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1C2A4B6E" w14:textId="1B822403" w:rsidR="00520230" w:rsidRPr="00737532" w:rsidRDefault="00520230" w:rsidP="00520230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37532">
              <w:rPr>
                <w:rFonts w:ascii="Times New Roman" w:eastAsia="宋体" w:hAnsi="Times New Roman" w:cs="Times New Roman"/>
                <w:szCs w:val="21"/>
              </w:rPr>
              <w:t>8.7</w:t>
            </w:r>
            <w:r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737532">
              <w:rPr>
                <w:rFonts w:ascii="Times New Roman" w:eastAsia="宋体" w:hAnsi="Times New Roman" w:cs="Times New Roman"/>
                <w:szCs w:val="21"/>
              </w:rPr>
              <w:t>10.8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1B67EEAA" w14:textId="229DD613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737532">
              <w:rPr>
                <w:rFonts w:ascii="Times New Roman" w:eastAsia="宋体" w:hAnsi="Times New Roman" w:cs="Times New Roman"/>
                <w:szCs w:val="21"/>
              </w:rPr>
              <w:t>62.85</w:t>
            </w:r>
            <w:r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737532">
              <w:rPr>
                <w:rFonts w:ascii="Times New Roman" w:eastAsia="宋体" w:hAnsi="Times New Roman" w:cs="Times New Roman"/>
                <w:szCs w:val="21"/>
              </w:rPr>
              <w:t>66.75</w:t>
            </w:r>
          </w:p>
        </w:tc>
        <w:tc>
          <w:tcPr>
            <w:tcW w:w="1000" w:type="pct"/>
            <w:tcBorders>
              <w:bottom w:val="single" w:sz="12" w:space="0" w:color="auto"/>
            </w:tcBorders>
            <w:vAlign w:val="center"/>
          </w:tcPr>
          <w:p w14:paraId="76256D1E" w14:textId="6E29CEC9" w:rsidR="00520230" w:rsidRPr="006E7AF1" w:rsidRDefault="00520230" w:rsidP="00520230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 w:rsidRPr="00737532">
              <w:rPr>
                <w:rFonts w:ascii="Times New Roman" w:eastAsia="宋体" w:hAnsi="Times New Roman" w:cs="Times New Roman"/>
                <w:szCs w:val="21"/>
              </w:rPr>
              <w:t>7790</w:t>
            </w:r>
            <w:r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737532">
              <w:rPr>
                <w:rFonts w:ascii="Times New Roman" w:eastAsia="宋体" w:hAnsi="Times New Roman" w:cs="Times New Roman"/>
                <w:szCs w:val="21"/>
              </w:rPr>
              <w:t>7856</w:t>
            </w:r>
          </w:p>
        </w:tc>
      </w:tr>
    </w:tbl>
    <w:p w14:paraId="51111924" w14:textId="1B9C0AF8" w:rsidR="00ED6631" w:rsidRDefault="00457E29" w:rsidP="00787235">
      <w:pPr>
        <w:widowControl/>
        <w:jc w:val="center"/>
        <w:rPr>
          <w:rFonts w:ascii="Times New Roman" w:eastAsia="宋体" w:hAnsi="Times New Roman" w:cs="Times New Roman"/>
          <w:szCs w:val="21"/>
        </w:rPr>
      </w:pPr>
      <w:r w:rsidRPr="00457E29">
        <w:rPr>
          <w:rFonts w:ascii="Times New Roman" w:eastAsia="宋体" w:hAnsi="Times New Roman" w:cs="Times New Roman"/>
          <w:szCs w:val="21"/>
        </w:rPr>
        <w:tab/>
      </w:r>
    </w:p>
    <w:p w14:paraId="4C5D85CA" w14:textId="77777777" w:rsidR="00115A9F" w:rsidRDefault="00115A9F" w:rsidP="00787235">
      <w:pPr>
        <w:widowControl/>
        <w:jc w:val="center"/>
        <w:rPr>
          <w:rFonts w:ascii="Times New Roman" w:eastAsia="宋体" w:hAnsi="Times New Roman" w:cs="Times New Roman"/>
          <w:szCs w:val="21"/>
        </w:rPr>
      </w:pPr>
    </w:p>
    <w:p w14:paraId="2A78EF15" w14:textId="77777777" w:rsidR="00ED6631" w:rsidRPr="006E7AF1" w:rsidRDefault="00ED6631" w:rsidP="00787235">
      <w:pPr>
        <w:widowControl/>
        <w:jc w:val="center"/>
        <w:rPr>
          <w:rFonts w:ascii="Times New Roman" w:eastAsia="宋体" w:hAnsi="Times New Roman" w:cs="Times New Roman"/>
          <w:szCs w:val="21"/>
        </w:rPr>
        <w:sectPr w:rsidR="00ED6631" w:rsidRPr="006E7AF1" w:rsidSect="00EE7230">
          <w:footerReference w:type="default" r:id="rId7"/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F2CC99D" w14:textId="3ABC45AD" w:rsidR="003E2F96" w:rsidRPr="006E7AF1" w:rsidRDefault="003E2F96" w:rsidP="003E2F96">
      <w:pPr>
        <w:pStyle w:val="2"/>
        <w:spacing w:beforeLines="50" w:before="156" w:afterLines="50" w:after="156" w:line="480" w:lineRule="auto"/>
        <w:rPr>
          <w:rFonts w:ascii="Times New Roman" w:eastAsia="宋体" w:hAnsi="Times New Roman" w:cs="Times New Roman"/>
          <w:sz w:val="28"/>
        </w:rPr>
      </w:pPr>
      <w:r w:rsidRPr="006E7AF1">
        <w:rPr>
          <w:rFonts w:ascii="Times New Roman" w:eastAsia="宋体" w:hAnsi="Times New Roman" w:cs="Times New Roman" w:hint="eastAsia"/>
          <w:sz w:val="28"/>
        </w:rPr>
        <w:lastRenderedPageBreak/>
        <w:t xml:space="preserve">1 </w:t>
      </w:r>
      <w:r w:rsidR="009A6FC5" w:rsidRPr="006E7AF1">
        <w:rPr>
          <w:rFonts w:ascii="Times New Roman" w:eastAsia="宋体" w:hAnsi="Times New Roman" w:cs="Times New Roman"/>
          <w:sz w:val="28"/>
        </w:rPr>
        <w:t>Quantitative microbial risk assessment</w:t>
      </w:r>
      <w:r w:rsidRPr="006E7AF1" w:rsidDel="00F47933">
        <w:rPr>
          <w:rFonts w:ascii="Times New Roman" w:eastAsia="宋体" w:hAnsi="Times New Roman" w:cs="Times New Roman"/>
          <w:sz w:val="28"/>
        </w:rPr>
        <w:t xml:space="preserve"> </w:t>
      </w:r>
      <w:r w:rsidRPr="006E7AF1">
        <w:rPr>
          <w:rFonts w:ascii="Times New Roman" w:eastAsia="宋体" w:hAnsi="Times New Roman" w:cs="Times New Roman"/>
          <w:sz w:val="28"/>
        </w:rPr>
        <w:t>framework</w:t>
      </w:r>
    </w:p>
    <w:p w14:paraId="043F6654" w14:textId="5FAEFF87" w:rsidR="003E2F96" w:rsidRPr="006E7AF1" w:rsidRDefault="009A6FC5" w:rsidP="00A707FC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Quantitative microbial risk assessment </w:t>
      </w:r>
      <w:r w:rsidRPr="006E7AF1">
        <w:rPr>
          <w:rFonts w:ascii="Times New Roman" w:eastAsia="宋体" w:hAnsi="Times New Roman" w:hint="eastAsia"/>
          <w:sz w:val="24"/>
        </w:rPr>
        <w:t>(</w:t>
      </w:r>
      <w:r w:rsidR="003E2F96" w:rsidRPr="006E7AF1">
        <w:rPr>
          <w:rFonts w:ascii="Times New Roman" w:eastAsia="宋体" w:hAnsi="Times New Roman"/>
          <w:sz w:val="24"/>
        </w:rPr>
        <w:t>QMRA</w:t>
      </w:r>
      <w:r w:rsidRPr="006E7AF1">
        <w:rPr>
          <w:rFonts w:ascii="Times New Roman" w:eastAsia="宋体" w:hAnsi="Times New Roman" w:hint="eastAsia"/>
          <w:sz w:val="24"/>
        </w:rPr>
        <w:t>)</w:t>
      </w:r>
      <w:r w:rsidR="003E2F96" w:rsidRPr="006E7AF1" w:rsidDel="00F47933">
        <w:rPr>
          <w:rFonts w:ascii="Times New Roman" w:eastAsia="宋体" w:hAnsi="Times New Roman"/>
          <w:sz w:val="24"/>
        </w:rPr>
        <w:t xml:space="preserve"> </w:t>
      </w:r>
      <w:r w:rsidR="003E2F96" w:rsidRPr="006E7AF1">
        <w:rPr>
          <w:rFonts w:ascii="Times New Roman" w:eastAsia="宋体" w:hAnsi="Times New Roman"/>
          <w:sz w:val="24"/>
        </w:rPr>
        <w:t xml:space="preserve">was carried out following the classical </w:t>
      </w:r>
      <w:r w:rsidR="003E2F96" w:rsidRPr="006E7AF1">
        <w:rPr>
          <w:rFonts w:ascii="Times New Roman" w:eastAsia="宋体" w:hAnsi="Times New Roman" w:hint="eastAsia"/>
          <w:sz w:val="24"/>
        </w:rPr>
        <w:t>f</w:t>
      </w:r>
      <w:r w:rsidR="003E2F96" w:rsidRPr="006E7AF1">
        <w:rPr>
          <w:rFonts w:ascii="Times New Roman" w:eastAsia="宋体" w:hAnsi="Times New Roman"/>
          <w:sz w:val="24"/>
        </w:rPr>
        <w:t xml:space="preserve">our-step framework, which consists of the following: </w:t>
      </w:r>
      <w:r w:rsidR="003E2F96" w:rsidRPr="006E7AF1">
        <w:rPr>
          <w:rFonts w:ascii="Times New Roman" w:eastAsia="宋体" w:hAnsi="Times New Roman" w:hint="eastAsia"/>
          <w:sz w:val="24"/>
        </w:rPr>
        <w:t>(</w:t>
      </w:r>
      <w:proofErr w:type="spellStart"/>
      <w:r w:rsidR="003E2F96" w:rsidRPr="006E7AF1">
        <w:rPr>
          <w:rFonts w:ascii="Times New Roman" w:eastAsia="宋体" w:hAnsi="Times New Roman" w:hint="eastAsia"/>
          <w:sz w:val="24"/>
        </w:rPr>
        <w:t>i</w:t>
      </w:r>
      <w:proofErr w:type="spellEnd"/>
      <w:r w:rsidR="003E2F96" w:rsidRPr="006E7AF1">
        <w:rPr>
          <w:rFonts w:ascii="Times New Roman" w:eastAsia="宋体" w:hAnsi="Times New Roman" w:hint="eastAsia"/>
          <w:sz w:val="24"/>
        </w:rPr>
        <w:t xml:space="preserve">) </w:t>
      </w:r>
      <w:r w:rsidR="003E2F96" w:rsidRPr="006E7AF1">
        <w:rPr>
          <w:rFonts w:ascii="Times New Roman" w:eastAsia="宋体" w:hAnsi="Times New Roman"/>
          <w:sz w:val="24"/>
        </w:rPr>
        <w:t xml:space="preserve">hazard identification, </w:t>
      </w:r>
      <w:r w:rsidR="003E2F96" w:rsidRPr="006E7AF1">
        <w:rPr>
          <w:rFonts w:ascii="Times New Roman" w:eastAsia="宋体" w:hAnsi="Times New Roman" w:hint="eastAsia"/>
          <w:sz w:val="24"/>
        </w:rPr>
        <w:t xml:space="preserve">(ii) </w:t>
      </w:r>
      <w:r w:rsidR="003E2F96" w:rsidRPr="006E7AF1">
        <w:rPr>
          <w:rFonts w:ascii="Times New Roman" w:eastAsia="宋体" w:hAnsi="Times New Roman"/>
          <w:sz w:val="24"/>
        </w:rPr>
        <w:t xml:space="preserve">exposure assessment, </w:t>
      </w:r>
      <w:r w:rsidR="003E2F96" w:rsidRPr="006E7AF1">
        <w:rPr>
          <w:rFonts w:ascii="Times New Roman" w:eastAsia="宋体" w:hAnsi="Times New Roman" w:hint="eastAsia"/>
          <w:sz w:val="24"/>
        </w:rPr>
        <w:t xml:space="preserve">(iii) </w:t>
      </w:r>
      <w:r w:rsidR="003E2F96" w:rsidRPr="006E7AF1">
        <w:rPr>
          <w:rFonts w:ascii="Times New Roman" w:eastAsia="宋体" w:hAnsi="Times New Roman"/>
          <w:sz w:val="24"/>
        </w:rPr>
        <w:t>dose–response assessment</w:t>
      </w:r>
      <w:r w:rsidR="003E2F96" w:rsidRPr="006E7AF1">
        <w:rPr>
          <w:rFonts w:ascii="Times New Roman" w:eastAsia="宋体" w:hAnsi="Times New Roman" w:hint="eastAsia"/>
          <w:sz w:val="24"/>
        </w:rPr>
        <w:t>,</w:t>
      </w:r>
      <w:r w:rsidR="003E2F96" w:rsidRPr="006E7AF1">
        <w:rPr>
          <w:rFonts w:ascii="Times New Roman" w:eastAsia="宋体" w:hAnsi="Times New Roman"/>
          <w:sz w:val="24"/>
        </w:rPr>
        <w:t xml:space="preserve"> and </w:t>
      </w:r>
      <w:r w:rsidR="003E2F96" w:rsidRPr="006E7AF1">
        <w:rPr>
          <w:rFonts w:ascii="Times New Roman" w:eastAsia="宋体" w:hAnsi="Times New Roman" w:hint="eastAsia"/>
          <w:sz w:val="24"/>
        </w:rPr>
        <w:t xml:space="preserve">(iv) </w:t>
      </w:r>
      <w:r w:rsidR="003E2F96" w:rsidRPr="006E7AF1">
        <w:rPr>
          <w:rFonts w:ascii="Times New Roman" w:eastAsia="宋体" w:hAnsi="Times New Roman"/>
          <w:sz w:val="24"/>
        </w:rPr>
        <w:t>risk characterization (</w:t>
      </w:r>
      <w:r w:rsidR="00EE7230" w:rsidRPr="006E7AF1">
        <w:rPr>
          <w:rFonts w:ascii="Times New Roman" w:eastAsia="宋体" w:hAnsi="Times New Roman"/>
          <w:sz w:val="24"/>
        </w:rPr>
        <w:t>Haas, 2015</w:t>
      </w:r>
      <w:r w:rsidR="00EE7230" w:rsidRPr="006E7AF1">
        <w:rPr>
          <w:rFonts w:ascii="Times New Roman" w:eastAsia="宋体" w:hAnsi="Times New Roman" w:hint="eastAsia"/>
          <w:sz w:val="24"/>
        </w:rPr>
        <w:t xml:space="preserve">; </w:t>
      </w:r>
      <w:r w:rsidR="00EE7230" w:rsidRPr="006E7AF1">
        <w:rPr>
          <w:rFonts w:ascii="Times New Roman" w:eastAsia="宋体" w:hAnsi="Times New Roman"/>
          <w:sz w:val="24"/>
        </w:rPr>
        <w:t>Haas</w:t>
      </w:r>
      <w:r w:rsidR="00EE7230" w:rsidRPr="006E7AF1">
        <w:rPr>
          <w:rFonts w:ascii="Times New Roman" w:eastAsia="宋体" w:hAnsi="Times New Roman" w:hint="eastAsia"/>
          <w:sz w:val="24"/>
        </w:rPr>
        <w:t xml:space="preserve"> et al.</w:t>
      </w:r>
      <w:r w:rsidR="00EE7230" w:rsidRPr="006E7AF1">
        <w:rPr>
          <w:rFonts w:ascii="Times New Roman" w:eastAsia="宋体" w:hAnsi="Times New Roman"/>
          <w:sz w:val="24"/>
        </w:rPr>
        <w:t>, 201</w:t>
      </w:r>
      <w:r w:rsidR="00EE7230" w:rsidRPr="006E7AF1">
        <w:rPr>
          <w:rFonts w:ascii="Times New Roman" w:eastAsia="宋体" w:hAnsi="Times New Roman" w:hint="eastAsia"/>
          <w:sz w:val="24"/>
        </w:rPr>
        <w:t>7</w:t>
      </w:r>
      <w:r w:rsidR="003E2F96" w:rsidRPr="006E7AF1">
        <w:rPr>
          <w:rFonts w:ascii="Times New Roman" w:eastAsia="宋体" w:hAnsi="Times New Roman"/>
          <w:sz w:val="24"/>
        </w:rPr>
        <w:t>)</w:t>
      </w:r>
      <w:r w:rsidR="003E2F96" w:rsidRPr="006E7AF1">
        <w:rPr>
          <w:rFonts w:ascii="Times New Roman" w:eastAsia="宋体" w:hAnsi="Times New Roman" w:hint="eastAsia"/>
          <w:sz w:val="24"/>
        </w:rPr>
        <w:t>.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 </w:t>
      </w:r>
      <w:r w:rsidR="006843F6" w:rsidRPr="006E7AF1">
        <w:rPr>
          <w:rFonts w:ascii="Times New Roman" w:eastAsia="宋体" w:hAnsi="Times New Roman"/>
          <w:sz w:val="24"/>
        </w:rPr>
        <w:t>T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he </w:t>
      </w:r>
      <w:r w:rsidR="006843F6" w:rsidRPr="006E7AF1">
        <w:rPr>
          <w:rFonts w:ascii="Times New Roman" w:eastAsia="宋体" w:hAnsi="Times New Roman"/>
          <w:sz w:val="24"/>
        </w:rPr>
        <w:t xml:space="preserve">specific values for 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the related </w:t>
      </w:r>
      <w:r w:rsidR="006843F6" w:rsidRPr="006E7AF1">
        <w:rPr>
          <w:rFonts w:ascii="Times New Roman" w:eastAsia="宋体" w:hAnsi="Times New Roman"/>
          <w:sz w:val="24"/>
        </w:rPr>
        <w:t>parameters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 in the </w:t>
      </w:r>
      <w:r w:rsidR="006843F6" w:rsidRPr="006E7AF1">
        <w:rPr>
          <w:rFonts w:ascii="Times New Roman" w:eastAsia="宋体" w:hAnsi="Times New Roman"/>
          <w:sz w:val="24"/>
        </w:rPr>
        <w:t>equations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 are</w:t>
      </w:r>
      <w:r w:rsidR="006843F6" w:rsidRPr="006E7AF1">
        <w:rPr>
          <w:rFonts w:ascii="Times New Roman" w:eastAsia="宋体" w:hAnsi="Times New Roman"/>
          <w:sz w:val="24"/>
        </w:rPr>
        <w:t xml:space="preserve"> show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n in the Table </w:t>
      </w:r>
      <w:r w:rsidR="00C55226" w:rsidRPr="006E7AF1">
        <w:rPr>
          <w:rFonts w:ascii="Times New Roman" w:eastAsia="宋体" w:hAnsi="Times New Roman"/>
          <w:sz w:val="24"/>
        </w:rPr>
        <w:t>2</w:t>
      </w:r>
      <w:r w:rsidR="006843F6" w:rsidRPr="006E7AF1">
        <w:rPr>
          <w:rFonts w:ascii="Times New Roman" w:eastAsia="宋体" w:hAnsi="Times New Roman" w:hint="eastAsia"/>
          <w:sz w:val="24"/>
        </w:rPr>
        <w:t>.</w:t>
      </w:r>
    </w:p>
    <w:p w14:paraId="0F455346" w14:textId="091A24FB" w:rsidR="003E2F96" w:rsidRPr="006E7AF1" w:rsidRDefault="003E2F96" w:rsidP="003E2F96">
      <w:pPr>
        <w:keepNext/>
        <w:keepLines/>
        <w:adjustRightInd w:val="0"/>
        <w:snapToGrid w:val="0"/>
        <w:spacing w:line="480" w:lineRule="auto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E7A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1.1 </w:t>
      </w:r>
      <w:r w:rsidRPr="006E7AF1">
        <w:rPr>
          <w:rFonts w:ascii="Times New Roman" w:eastAsia="宋体" w:hAnsi="Times New Roman" w:cs="Times New Roman"/>
          <w:b/>
          <w:bCs/>
          <w:sz w:val="24"/>
          <w:szCs w:val="24"/>
        </w:rPr>
        <w:t>Hazard identification</w:t>
      </w:r>
    </w:p>
    <w:p w14:paraId="71986517" w14:textId="7CC8F37C" w:rsidR="003E2F96" w:rsidRPr="006E7AF1" w:rsidRDefault="00290EC2" w:rsidP="003E2F96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E7AF1">
        <w:rPr>
          <w:rFonts w:ascii="Times New Roman" w:eastAsia="宋体" w:hAnsi="Times New Roman" w:hint="eastAsia"/>
          <w:sz w:val="24"/>
        </w:rPr>
        <w:t>T</w:t>
      </w:r>
      <w:r w:rsidR="003E2F96" w:rsidRPr="006E7AF1">
        <w:rPr>
          <w:rFonts w:ascii="Times New Roman" w:eastAsia="宋体" w:hAnsi="Times New Roman"/>
          <w:sz w:val="24"/>
        </w:rPr>
        <w:t>he indicator pathogen of concern</w:t>
      </w:r>
      <w:r w:rsidR="003E2F96" w:rsidRPr="006E7AF1">
        <w:rPr>
          <w:rFonts w:ascii="Times New Roman" w:eastAsia="宋体" w:hAnsi="Times New Roman" w:hint="eastAsia"/>
          <w:sz w:val="24"/>
        </w:rPr>
        <w:t xml:space="preserve"> in this research </w:t>
      </w:r>
      <w:r w:rsidR="004B5881">
        <w:rPr>
          <w:rFonts w:ascii="Times New Roman" w:eastAsia="宋体" w:hAnsi="Times New Roman"/>
          <w:sz w:val="24"/>
        </w:rPr>
        <w:t xml:space="preserve">was </w:t>
      </w:r>
      <w:r w:rsidR="003E2F96" w:rsidRPr="006E7AF1">
        <w:rPr>
          <w:rFonts w:ascii="Times New Roman" w:eastAsia="宋体" w:hAnsi="Times New Roman"/>
          <w:i/>
          <w:sz w:val="24"/>
        </w:rPr>
        <w:t>Staphylococcus aureus</w:t>
      </w:r>
      <w:r w:rsidR="003E2F96" w:rsidRPr="006E7AF1">
        <w:rPr>
          <w:rFonts w:ascii="Times New Roman" w:eastAsia="宋体" w:hAnsi="Times New Roman"/>
          <w:sz w:val="24"/>
        </w:rPr>
        <w:t xml:space="preserve"> bioaerosol</w:t>
      </w:r>
      <w:r w:rsidR="003E2F96" w:rsidRPr="006E7AF1">
        <w:rPr>
          <w:rFonts w:ascii="Times New Roman" w:eastAsia="宋体" w:hAnsi="Times New Roman" w:cs="Times New Roman"/>
          <w:sz w:val="24"/>
        </w:rPr>
        <w:t xml:space="preserve"> emitted</w:t>
      </w:r>
      <w:r w:rsidR="003E2F96" w:rsidRPr="006E7AF1">
        <w:rPr>
          <w:rFonts w:ascii="Times New Roman" w:eastAsia="宋体" w:hAnsi="Times New Roman" w:cs="Times New Roman" w:hint="eastAsia"/>
          <w:sz w:val="24"/>
        </w:rPr>
        <w:t xml:space="preserve"> </w:t>
      </w:r>
      <w:r w:rsidR="003E2F96" w:rsidRPr="006E7AF1">
        <w:rPr>
          <w:rFonts w:ascii="Times New Roman" w:eastAsia="宋体" w:hAnsi="Times New Roman" w:cs="Times New Roman"/>
          <w:sz w:val="24"/>
        </w:rPr>
        <w:t>from the</w:t>
      </w:r>
      <w:r w:rsidR="003E2F96" w:rsidRPr="006E7AF1">
        <w:rPr>
          <w:rFonts w:ascii="Times New Roman" w:eastAsia="宋体" w:hAnsi="Times New Roman"/>
          <w:sz w:val="24"/>
        </w:rPr>
        <w:t xml:space="preserve"> rotating-disc aeration tank</w:t>
      </w:r>
      <w:r w:rsidR="003E2F96" w:rsidRPr="006E7AF1">
        <w:rPr>
          <w:rFonts w:ascii="Times New Roman" w:eastAsia="宋体" w:hAnsi="Times New Roman"/>
        </w:rPr>
        <w:t xml:space="preserve"> </w:t>
      </w:r>
      <w:r w:rsidR="003E2F96" w:rsidRPr="006E7AF1">
        <w:rPr>
          <w:rFonts w:ascii="Times New Roman" w:eastAsia="宋体" w:hAnsi="Times New Roman"/>
          <w:sz w:val="24"/>
        </w:rPr>
        <w:t>and microporous aeration tank. As a result, the workers in the WWTP</w:t>
      </w:r>
      <w:r w:rsidR="003E2F96" w:rsidRPr="006E7AF1">
        <w:rPr>
          <w:rFonts w:ascii="Times New Roman" w:eastAsia="宋体" w:hAnsi="Times New Roman" w:cs="Times New Roman"/>
          <w:sz w:val="24"/>
        </w:rPr>
        <w:t xml:space="preserve"> </w:t>
      </w:r>
      <w:r w:rsidR="003E2F96" w:rsidRPr="006E7AF1">
        <w:rPr>
          <w:rFonts w:ascii="Times New Roman" w:eastAsia="宋体" w:hAnsi="Times New Roman" w:cs="Times New Roman"/>
          <w:kern w:val="0"/>
          <w:sz w:val="24"/>
          <w:szCs w:val="24"/>
        </w:rPr>
        <w:t>were exposed to</w:t>
      </w:r>
      <w:r w:rsidR="003E2F96" w:rsidRPr="006E7AF1">
        <w:rPr>
          <w:rFonts w:ascii="Times New Roman" w:eastAsia="宋体" w:hAnsi="Times New Roman" w:hint="eastAsia"/>
          <w:sz w:val="24"/>
        </w:rPr>
        <w:t xml:space="preserve"> </w:t>
      </w:r>
      <w:r w:rsidR="003E2F96" w:rsidRPr="006E7AF1">
        <w:rPr>
          <w:rFonts w:ascii="Times New Roman" w:eastAsia="宋体" w:hAnsi="Times New Roman"/>
          <w:i/>
          <w:sz w:val="24"/>
        </w:rPr>
        <w:t>Staphylococcus aureus</w:t>
      </w:r>
      <w:r w:rsidR="003E2F96" w:rsidRPr="006E7AF1">
        <w:rPr>
          <w:rFonts w:ascii="Times New Roman" w:eastAsia="宋体" w:hAnsi="Times New Roman"/>
          <w:sz w:val="24"/>
        </w:rPr>
        <w:t xml:space="preserve"> </w:t>
      </w:r>
      <w:r w:rsidR="003E2F96" w:rsidRPr="006E7AF1">
        <w:rPr>
          <w:rFonts w:ascii="Times New Roman" w:eastAsia="宋体" w:hAnsi="Times New Roman" w:cs="Times New Roman"/>
          <w:kern w:val="0"/>
          <w:sz w:val="24"/>
          <w:szCs w:val="24"/>
        </w:rPr>
        <w:t>bioaerosol-related potential health risks</w:t>
      </w:r>
      <w:r w:rsidR="003E2F96" w:rsidRPr="006E7AF1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14:paraId="45362FC6" w14:textId="3DBE31CE" w:rsidR="003E2F96" w:rsidRPr="006E7AF1" w:rsidRDefault="003E2F96" w:rsidP="003E2F96">
      <w:pPr>
        <w:keepNext/>
        <w:keepLines/>
        <w:adjustRightInd w:val="0"/>
        <w:snapToGrid w:val="0"/>
        <w:spacing w:line="480" w:lineRule="auto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0" w:name="OLE_LINK34"/>
      <w:bookmarkStart w:id="1" w:name="OLE_LINK35"/>
      <w:r w:rsidRPr="006E7A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1.2 </w:t>
      </w:r>
      <w:r w:rsidRPr="006E7AF1">
        <w:rPr>
          <w:rFonts w:ascii="Times New Roman" w:eastAsia="宋体" w:hAnsi="Times New Roman" w:cs="Times New Roman"/>
          <w:b/>
          <w:bCs/>
          <w:sz w:val="24"/>
          <w:szCs w:val="24"/>
        </w:rPr>
        <w:t>Exposure assessment</w:t>
      </w:r>
    </w:p>
    <w:bookmarkEnd w:id="0"/>
    <w:bookmarkEnd w:id="1"/>
    <w:p w14:paraId="4AD3A07C" w14:textId="39A8D6A2" w:rsidR="003E2F96" w:rsidRPr="006E7AF1" w:rsidRDefault="003E2F96" w:rsidP="003E2F96">
      <w:pPr>
        <w:spacing w:line="480" w:lineRule="auto"/>
        <w:ind w:firstLineChars="100" w:firstLine="240"/>
        <w:rPr>
          <w:rFonts w:ascii="Times New Roman" w:eastAsia="宋体" w:hAnsi="Times New Roman" w:cs="Times New Roman"/>
          <w:sz w:val="24"/>
        </w:rPr>
      </w:pPr>
      <w:r w:rsidRPr="006E7AF1">
        <w:rPr>
          <w:rFonts w:ascii="Times New Roman" w:eastAsia="宋体" w:hAnsi="Times New Roman" w:cs="Times New Roman"/>
          <w:sz w:val="24"/>
        </w:rPr>
        <w:t>The dose of pathogens (d) per person per day was calculated using E</w:t>
      </w:r>
      <w:r w:rsidRPr="006E7AF1">
        <w:rPr>
          <w:rFonts w:ascii="Times New Roman" w:eastAsia="宋体" w:hAnsi="Times New Roman" w:cs="Times New Roman" w:hint="eastAsia"/>
          <w:sz w:val="24"/>
        </w:rPr>
        <w:t>q</w:t>
      </w:r>
      <w:r w:rsidRPr="006E7AF1">
        <w:rPr>
          <w:rFonts w:ascii="Times New Roman" w:eastAsia="宋体" w:hAnsi="Times New Roman" w:cs="Times New Roman"/>
          <w:sz w:val="24"/>
        </w:rPr>
        <w:t>.</w:t>
      </w:r>
      <w:r w:rsidRPr="006E7AF1">
        <w:rPr>
          <w:rFonts w:ascii="Times New Roman" w:eastAsia="宋体" w:hAnsi="Times New Roman" w:cs="Times New Roman" w:hint="eastAsia"/>
          <w:sz w:val="24"/>
        </w:rPr>
        <w:t xml:space="preserve"> (1)</w:t>
      </w:r>
      <w:r w:rsidRPr="006E7AF1">
        <w:rPr>
          <w:rFonts w:ascii="Times New Roman" w:eastAsia="宋体" w:hAnsi="Times New Roman"/>
          <w:sz w:val="24"/>
        </w:rPr>
        <w:t xml:space="preserve"> (</w:t>
      </w:r>
      <w:proofErr w:type="spellStart"/>
      <w:r w:rsidRPr="006E7AF1">
        <w:rPr>
          <w:rFonts w:ascii="Times New Roman" w:eastAsia="宋体" w:hAnsi="Times New Roman"/>
          <w:sz w:val="24"/>
        </w:rPr>
        <w:t>Jahne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 et al., 2015; Haas et al., 2017)</w:t>
      </w:r>
      <w:r w:rsidRPr="006E7AF1">
        <w:rPr>
          <w:rFonts w:ascii="Times New Roman" w:eastAsia="宋体" w:hAnsi="Times New Roman" w:cs="Times New Roman"/>
          <w:sz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6E7AF1" w:rsidRPr="006E7AF1" w14:paraId="7761F189" w14:textId="77777777" w:rsidTr="009F78D2">
        <w:trPr>
          <w:trHeight w:val="948"/>
        </w:trPr>
        <w:tc>
          <w:tcPr>
            <w:tcW w:w="2767" w:type="dxa"/>
            <w:vAlign w:val="center"/>
          </w:tcPr>
          <w:p w14:paraId="33C0A1EB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767" w:type="dxa"/>
            <w:vAlign w:val="center"/>
          </w:tcPr>
          <w:p w14:paraId="00108B4B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  <w:i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d=C×BR×T×AG×(1-FPPE)</m:t>
                </m:r>
              </m:oMath>
            </m:oMathPara>
          </w:p>
        </w:tc>
        <w:tc>
          <w:tcPr>
            <w:tcW w:w="2768" w:type="dxa"/>
            <w:vAlign w:val="center"/>
          </w:tcPr>
          <w:p w14:paraId="15BC6456" w14:textId="0C124A98" w:rsidR="003E2F96" w:rsidRPr="006E7AF1" w:rsidRDefault="003E2F96" w:rsidP="00C74BFD">
            <w:pPr>
              <w:pStyle w:val="af1"/>
              <w:spacing w:line="480" w:lineRule="auto"/>
              <w:ind w:left="598" w:right="210"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(1)</w:t>
            </w:r>
          </w:p>
        </w:tc>
      </w:tr>
    </w:tbl>
    <w:p w14:paraId="7E731EC1" w14:textId="4E3D121C" w:rsidR="00702CD6" w:rsidRPr="006E7AF1" w:rsidRDefault="003E2F96" w:rsidP="00C74BFD">
      <w:pPr>
        <w:adjustRightInd w:val="0"/>
        <w:snapToGrid w:val="0"/>
        <w:spacing w:line="480" w:lineRule="auto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>where</w:t>
      </w:r>
      <w:r w:rsidRPr="006E7AF1">
        <w:rPr>
          <w:rFonts w:ascii="Times New Roman" w:eastAsia="宋体" w:hAnsi="Times New Roman" w:cs="Times New Roman"/>
          <w:sz w:val="24"/>
        </w:rPr>
        <w:t xml:space="preserve"> </w:t>
      </w:r>
      <w:r w:rsidRPr="006E7AF1">
        <w:rPr>
          <w:rFonts w:ascii="Times New Roman" w:eastAsia="宋体" w:hAnsi="Times New Roman" w:cs="Times New Roman"/>
          <w:i/>
          <w:sz w:val="24"/>
        </w:rPr>
        <w:t>d</w:t>
      </w:r>
      <w:r w:rsidRPr="006E7AF1">
        <w:rPr>
          <w:rFonts w:ascii="Times New Roman" w:eastAsia="宋体" w:hAnsi="Times New Roman"/>
          <w:sz w:val="24"/>
        </w:rPr>
        <w:t xml:space="preserve"> represents the dose of 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bioaerosol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Pr="006E7AF1">
        <w:rPr>
          <w:rFonts w:ascii="Times New Roman" w:eastAsia="宋体" w:hAnsi="Times New Roman" w:cs="Times New Roman"/>
          <w:sz w:val="24"/>
          <w:szCs w:val="24"/>
        </w:rPr>
        <w:t>inhal</w:t>
      </w:r>
      <w:r w:rsidRPr="006E7AF1">
        <w:rPr>
          <w:rFonts w:ascii="Times New Roman" w:eastAsia="宋体" w:hAnsi="Times New Roman"/>
          <w:sz w:val="24"/>
        </w:rPr>
        <w:t xml:space="preserve">ed </w:t>
      </w:r>
      <w:r w:rsidRPr="006E7AF1">
        <w:rPr>
          <w:rFonts w:ascii="Times New Roman" w:eastAsia="宋体" w:hAnsi="Times New Roman" w:cs="Times New Roman"/>
          <w:sz w:val="24"/>
        </w:rPr>
        <w:t>per person per day</w:t>
      </w:r>
      <w:r w:rsidRPr="006E7AF1">
        <w:rPr>
          <w:rFonts w:ascii="Times New Roman" w:eastAsia="宋体" w:hAnsi="Times New Roman"/>
          <w:sz w:val="24"/>
        </w:rPr>
        <w:t xml:space="preserve"> (</w:t>
      </w:r>
      <w:r w:rsidRPr="006E7AF1">
        <w:rPr>
          <w:rFonts w:ascii="Times New Roman" w:eastAsia="宋体" w:hAnsi="Times New Roman" w:hint="eastAsia"/>
          <w:sz w:val="24"/>
        </w:rPr>
        <w:t>CFU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Pr="006E7AF1">
        <w:rPr>
          <w:rFonts w:ascii="Times New Roman" w:eastAsia="宋体" w:hAnsi="Times New Roman" w:hint="eastAsia"/>
          <w:sz w:val="24"/>
        </w:rPr>
        <w:t>day</w:t>
      </w:r>
      <w:r w:rsidRPr="006E7AF1">
        <w:rPr>
          <w:rFonts w:ascii="Times New Roman" w:eastAsia="宋体" w:hAnsi="Times New Roman"/>
          <w:sz w:val="24"/>
          <w:vertAlign w:val="superscript"/>
        </w:rPr>
        <w:t>-1</w:t>
      </w:r>
      <w:r w:rsidRPr="006E7AF1">
        <w:rPr>
          <w:rFonts w:ascii="Times New Roman" w:eastAsia="宋体" w:hAnsi="Times New Roman"/>
          <w:sz w:val="24"/>
        </w:rPr>
        <w:t xml:space="preserve">), </w:t>
      </w:r>
      <w:r w:rsidRPr="006E7AF1">
        <w:rPr>
          <w:rFonts w:ascii="Times New Roman" w:eastAsia="宋体" w:hAnsi="Times New Roman"/>
          <w:i/>
          <w:sz w:val="24"/>
        </w:rPr>
        <w:t>C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 w:cs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 w:cs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>e</w:t>
      </w:r>
      <w:r w:rsidRPr="006E7AF1">
        <w:rPr>
          <w:rFonts w:ascii="Times New Roman" w:eastAsia="宋体" w:hAnsi="Times New Roman"/>
          <w:sz w:val="24"/>
        </w:rPr>
        <w:t>xposure</w:t>
      </w:r>
      <w:r w:rsidRPr="006E7AF1">
        <w:rPr>
          <w:rFonts w:ascii="Times New Roman" w:eastAsia="宋体" w:hAnsi="Times New Roman" w:cs="Times New Roman" w:hint="eastAsia"/>
          <w:sz w:val="24"/>
        </w:rPr>
        <w:t xml:space="preserve"> c</w:t>
      </w:r>
      <w:r w:rsidRPr="006E7AF1">
        <w:rPr>
          <w:rFonts w:ascii="Times New Roman" w:eastAsia="宋体" w:hAnsi="Times New Roman" w:cs="Times New Roman"/>
          <w:sz w:val="24"/>
        </w:rPr>
        <w:t>oncentration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  <w:szCs w:val="24"/>
        </w:rPr>
        <w:t>(CFU m</w:t>
      </w:r>
      <w:r w:rsidRPr="006E7AF1">
        <w:rPr>
          <w:rFonts w:ascii="Times New Roman" w:eastAsia="宋体" w:hAnsi="Times New Roman"/>
          <w:sz w:val="24"/>
          <w:szCs w:val="24"/>
          <w:vertAlign w:val="superscript"/>
        </w:rPr>
        <w:t>-</w:t>
      </w:r>
      <w:r w:rsidRPr="006E7AF1">
        <w:rPr>
          <w:rFonts w:ascii="Times New Roman" w:eastAsia="宋体" w:hAnsi="Times New Roman"/>
          <w:sz w:val="24"/>
          <w:szCs w:val="24"/>
        </w:rPr>
        <w:t>³)</w:t>
      </w:r>
      <w:r w:rsidRPr="006E7AF1">
        <w:rPr>
          <w:rFonts w:ascii="Times New Roman" w:eastAsia="宋体" w:hAnsi="Times New Roman"/>
          <w:sz w:val="24"/>
        </w:rPr>
        <w:t xml:space="preserve"> (</w:t>
      </w:r>
      <w:r w:rsidRPr="006E7AF1">
        <w:rPr>
          <w:rFonts w:ascii="Times New Roman" w:eastAsia="宋体" w:hAnsi="Times New Roman" w:hint="eastAsia"/>
          <w:sz w:val="24"/>
        </w:rPr>
        <w:t xml:space="preserve">Table </w:t>
      </w:r>
      <w:r w:rsidR="00A7637B">
        <w:rPr>
          <w:rFonts w:ascii="Times New Roman" w:eastAsia="宋体" w:hAnsi="Times New Roman"/>
          <w:sz w:val="24"/>
        </w:rPr>
        <w:t>1</w:t>
      </w:r>
      <w:r w:rsidRPr="006E7AF1">
        <w:rPr>
          <w:rFonts w:ascii="Times New Roman" w:eastAsia="宋体" w:hAnsi="Times New Roman"/>
          <w:sz w:val="24"/>
        </w:rPr>
        <w:t>)</w:t>
      </w:r>
      <w:r w:rsidRPr="006E7AF1">
        <w:rPr>
          <w:rFonts w:ascii="Times New Roman" w:eastAsia="宋体" w:hAnsi="Times New Roman" w:hint="eastAsia"/>
          <w:sz w:val="24"/>
        </w:rPr>
        <w:t xml:space="preserve">, </w:t>
      </w:r>
      <w:r w:rsidRPr="006E7AF1">
        <w:rPr>
          <w:rFonts w:ascii="Times New Roman" w:eastAsia="宋体" w:hAnsi="Times New Roman"/>
          <w:i/>
          <w:sz w:val="24"/>
        </w:rPr>
        <w:t>BR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>b</w:t>
      </w:r>
      <w:r w:rsidRPr="006E7AF1">
        <w:rPr>
          <w:rFonts w:ascii="Times New Roman" w:eastAsia="宋体" w:hAnsi="Times New Roman"/>
          <w:sz w:val="24"/>
        </w:rPr>
        <w:t>reathing rate (m</w:t>
      </w:r>
      <w:r w:rsidRPr="006E7AF1">
        <w:rPr>
          <w:rFonts w:ascii="Times New Roman" w:eastAsia="宋体" w:hAnsi="Times New Roman"/>
          <w:sz w:val="24"/>
          <w:vertAlign w:val="superscript"/>
        </w:rPr>
        <w:t>3</w:t>
      </w:r>
      <w:r w:rsidRPr="006E7AF1">
        <w:rPr>
          <w:rFonts w:ascii="Times New Roman" w:eastAsia="宋体" w:hAnsi="Times New Roman"/>
          <w:sz w:val="24"/>
        </w:rPr>
        <w:t xml:space="preserve"> d</w:t>
      </w:r>
      <w:r w:rsidRPr="006E7AF1">
        <w:rPr>
          <w:rFonts w:ascii="Times New Roman" w:eastAsia="宋体" w:hAnsi="Times New Roman"/>
          <w:sz w:val="24"/>
          <w:vertAlign w:val="superscript"/>
        </w:rPr>
        <w:t>-1</w:t>
      </w:r>
      <w:r w:rsidRPr="006E7AF1">
        <w:rPr>
          <w:rFonts w:ascii="Times New Roman" w:eastAsia="宋体" w:hAnsi="Times New Roman"/>
          <w:sz w:val="24"/>
        </w:rPr>
        <w:t>)</w:t>
      </w:r>
      <w:r w:rsidRPr="006E7AF1">
        <w:rPr>
          <w:rFonts w:ascii="Times New Roman" w:eastAsia="宋体" w:hAnsi="Times New Roman" w:cs="Times New Roman" w:hint="eastAsia"/>
          <w:sz w:val="24"/>
          <w:szCs w:val="21"/>
        </w:rPr>
        <w:t xml:space="preserve">, </w:t>
      </w:r>
      <w:r w:rsidRPr="006E7AF1">
        <w:rPr>
          <w:rFonts w:ascii="Times New Roman" w:eastAsia="宋体" w:hAnsi="Times New Roman"/>
          <w:i/>
          <w:sz w:val="24"/>
        </w:rPr>
        <w:t>T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>e</w:t>
      </w:r>
      <w:r w:rsidRPr="006E7AF1">
        <w:rPr>
          <w:rFonts w:ascii="Times New Roman" w:eastAsia="宋体" w:hAnsi="Times New Roman"/>
          <w:sz w:val="24"/>
        </w:rPr>
        <w:t>xposure time (h d</w:t>
      </w:r>
      <w:r w:rsidRPr="006E7AF1">
        <w:rPr>
          <w:rFonts w:ascii="Times New Roman" w:eastAsia="宋体" w:hAnsi="Times New Roman"/>
          <w:sz w:val="24"/>
          <w:vertAlign w:val="superscript"/>
        </w:rPr>
        <w:t>-1</w:t>
      </w:r>
      <w:r w:rsidRPr="006E7AF1">
        <w:rPr>
          <w:rFonts w:ascii="Times New Roman" w:eastAsia="宋体" w:hAnsi="Times New Roman"/>
          <w:sz w:val="24"/>
        </w:rPr>
        <w:t xml:space="preserve">), </w:t>
      </w:r>
      <w:r w:rsidRPr="006E7AF1">
        <w:rPr>
          <w:rFonts w:ascii="Times New Roman" w:eastAsia="宋体" w:hAnsi="Times New Roman"/>
          <w:i/>
          <w:sz w:val="24"/>
        </w:rPr>
        <w:t>AG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>a</w:t>
      </w:r>
      <w:r w:rsidRPr="006E7AF1">
        <w:rPr>
          <w:rFonts w:ascii="Times New Roman" w:eastAsia="宋体" w:hAnsi="Times New Roman"/>
          <w:sz w:val="24"/>
        </w:rPr>
        <w:t>erosol ingestion rate</w:t>
      </w:r>
      <w:r w:rsidRPr="006E7AF1">
        <w:rPr>
          <w:rFonts w:ascii="Times New Roman" w:eastAsia="宋体" w:hAnsi="Times New Roman" w:hint="eastAsia"/>
          <w:sz w:val="24"/>
        </w:rPr>
        <w:t xml:space="preserve"> (</w:t>
      </w:r>
      <w:r w:rsidRPr="006E7AF1">
        <w:rPr>
          <w:rFonts w:ascii="Times New Roman" w:eastAsia="宋体" w:hAnsi="Times New Roman"/>
          <w:sz w:val="24"/>
        </w:rPr>
        <w:t>%</w:t>
      </w:r>
      <w:r w:rsidRPr="006E7AF1">
        <w:rPr>
          <w:rFonts w:ascii="Times New Roman" w:eastAsia="宋体" w:hAnsi="Times New Roman" w:hint="eastAsia"/>
          <w:sz w:val="24"/>
        </w:rPr>
        <w:t xml:space="preserve">), and </w:t>
      </w:r>
      <w:r w:rsidRPr="006E7AF1">
        <w:rPr>
          <w:rFonts w:ascii="Times New Roman" w:eastAsia="宋体" w:hAnsi="Times New Roman"/>
          <w:i/>
          <w:sz w:val="24"/>
        </w:rPr>
        <w:t>FPPE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>r</w:t>
      </w:r>
      <w:r w:rsidRPr="006E7AF1">
        <w:rPr>
          <w:rFonts w:ascii="Times New Roman" w:eastAsia="宋体" w:hAnsi="Times New Roman"/>
          <w:sz w:val="24"/>
        </w:rPr>
        <w:t xml:space="preserve">emoval fraction by </w:t>
      </w:r>
      <w:r w:rsidRPr="006E7AF1">
        <w:rPr>
          <w:rFonts w:ascii="Times New Roman" w:eastAsia="宋体" w:hAnsi="Times New Roman" w:hint="eastAsia"/>
          <w:sz w:val="24"/>
        </w:rPr>
        <w:t>employing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personal protective equipment (PPE)</w:t>
      </w:r>
      <w:r w:rsidRPr="006E7AF1">
        <w:rPr>
          <w:rFonts w:ascii="Times New Roman" w:eastAsia="宋体" w:hAnsi="Times New Roman"/>
          <w:sz w:val="24"/>
        </w:rPr>
        <w:t>.</w:t>
      </w:r>
      <w:r w:rsidRPr="006E7AF1">
        <w:rPr>
          <w:rFonts w:ascii="Times New Roman" w:eastAsia="宋体" w:hAnsi="Times New Roman"/>
        </w:rPr>
        <w:t xml:space="preserve"> </w:t>
      </w:r>
      <w:r w:rsidR="00C74BFD" w:rsidRPr="006E7AF1">
        <w:rPr>
          <w:rFonts w:ascii="Times New Roman" w:eastAsia="宋体" w:hAnsi="Times New Roman"/>
          <w:sz w:val="24"/>
        </w:rPr>
        <w:t>T</w:t>
      </w:r>
      <w:r w:rsidR="00C74BFD" w:rsidRPr="006E7AF1">
        <w:rPr>
          <w:rFonts w:ascii="Times New Roman" w:eastAsia="宋体" w:hAnsi="Times New Roman" w:hint="eastAsia"/>
          <w:sz w:val="24"/>
        </w:rPr>
        <w:t>he e</w:t>
      </w:r>
      <w:r w:rsidR="00C74BFD" w:rsidRPr="006E7AF1">
        <w:rPr>
          <w:rFonts w:ascii="Times New Roman" w:eastAsia="宋体" w:hAnsi="Times New Roman"/>
          <w:sz w:val="24"/>
        </w:rPr>
        <w:t>xposure time follow</w:t>
      </w:r>
      <w:r w:rsidR="00C74BFD" w:rsidRPr="006E7AF1">
        <w:rPr>
          <w:rFonts w:ascii="Times New Roman" w:eastAsia="宋体" w:hAnsi="Times New Roman" w:hint="eastAsia"/>
          <w:sz w:val="24"/>
        </w:rPr>
        <w:t>s the u</w:t>
      </w:r>
      <w:r w:rsidR="00C74BFD" w:rsidRPr="006E7AF1">
        <w:rPr>
          <w:rFonts w:ascii="Times New Roman" w:eastAsia="宋体" w:hAnsi="Times New Roman"/>
          <w:sz w:val="24"/>
        </w:rPr>
        <w:t xml:space="preserve">niform distribution 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which </w:t>
      </w:r>
      <w:r w:rsidR="00C74BFD" w:rsidRPr="006E7AF1">
        <w:rPr>
          <w:rFonts w:ascii="Times New Roman" w:eastAsia="宋体" w:hAnsi="Times New Roman"/>
          <w:sz w:val="24"/>
        </w:rPr>
        <w:t>minimum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 value is </w:t>
      </w:r>
      <w:r w:rsidR="00C74BFD" w:rsidRPr="006E7AF1">
        <w:rPr>
          <w:rFonts w:ascii="Times New Roman" w:eastAsia="宋体" w:hAnsi="Times New Roman"/>
          <w:sz w:val="24"/>
        </w:rPr>
        <w:t>0.50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 </w:t>
      </w:r>
      <w:r w:rsidR="00C74BFD" w:rsidRPr="006E7AF1">
        <w:rPr>
          <w:rFonts w:ascii="Times New Roman" w:eastAsia="宋体" w:hAnsi="Times New Roman"/>
          <w:sz w:val="24"/>
        </w:rPr>
        <w:t>h d</w:t>
      </w:r>
      <w:r w:rsidR="00C74BFD" w:rsidRPr="006E7AF1">
        <w:rPr>
          <w:rFonts w:ascii="Times New Roman" w:eastAsia="宋体" w:hAnsi="Times New Roman"/>
          <w:sz w:val="24"/>
          <w:vertAlign w:val="superscript"/>
        </w:rPr>
        <w:t>-1</w:t>
      </w:r>
      <w:r w:rsidR="004B5881">
        <w:rPr>
          <w:rFonts w:ascii="Times New Roman" w:eastAsia="宋体" w:hAnsi="Times New Roman"/>
          <w:sz w:val="24"/>
        </w:rPr>
        <w:t xml:space="preserve"> 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and </w:t>
      </w:r>
      <w:r w:rsidR="00C74BFD" w:rsidRPr="006E7AF1">
        <w:rPr>
          <w:rFonts w:ascii="Times New Roman" w:eastAsia="宋体" w:hAnsi="Times New Roman"/>
          <w:sz w:val="24"/>
        </w:rPr>
        <w:t>maximum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 is </w:t>
      </w:r>
      <w:r w:rsidR="00C74BFD" w:rsidRPr="006E7AF1">
        <w:rPr>
          <w:rFonts w:ascii="Times New Roman" w:eastAsia="宋体" w:hAnsi="Times New Roman"/>
          <w:sz w:val="24"/>
        </w:rPr>
        <w:t>1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 </w:t>
      </w:r>
      <w:r w:rsidR="00C74BFD" w:rsidRPr="006E7AF1">
        <w:rPr>
          <w:rFonts w:ascii="Times New Roman" w:eastAsia="宋体" w:hAnsi="Times New Roman"/>
          <w:sz w:val="24"/>
        </w:rPr>
        <w:t>h d</w:t>
      </w:r>
      <w:r w:rsidR="00C74BFD" w:rsidRPr="006E7AF1">
        <w:rPr>
          <w:rFonts w:ascii="Times New Roman" w:eastAsia="宋体" w:hAnsi="Times New Roman"/>
          <w:sz w:val="24"/>
          <w:vertAlign w:val="superscript"/>
        </w:rPr>
        <w:t>-1</w:t>
      </w:r>
      <w:r w:rsidR="00C74BFD" w:rsidRPr="006E7AF1">
        <w:rPr>
          <w:rFonts w:ascii="Times New Roman" w:eastAsia="宋体" w:hAnsi="Times New Roman" w:hint="eastAsia"/>
          <w:sz w:val="24"/>
          <w:vertAlign w:val="superscript"/>
        </w:rPr>
        <w:t xml:space="preserve"> </w:t>
      </w:r>
      <w:r w:rsidR="00C74BFD" w:rsidRPr="006E7AF1">
        <w:rPr>
          <w:rFonts w:ascii="Times New Roman" w:eastAsia="宋体" w:hAnsi="Times New Roman" w:hint="eastAsia"/>
          <w:sz w:val="24"/>
        </w:rPr>
        <w:t>according to the field i</w:t>
      </w:r>
      <w:r w:rsidR="00C74BFD" w:rsidRPr="006E7AF1">
        <w:rPr>
          <w:rFonts w:ascii="Times New Roman" w:eastAsia="宋体" w:hAnsi="Times New Roman"/>
          <w:sz w:val="24"/>
        </w:rPr>
        <w:t>nvestigation</w:t>
      </w:r>
      <w:r w:rsidR="00C74BFD" w:rsidRPr="006E7AF1">
        <w:rPr>
          <w:rFonts w:ascii="Times New Roman" w:eastAsia="宋体" w:hAnsi="Times New Roman" w:hint="eastAsia"/>
          <w:sz w:val="24"/>
        </w:rPr>
        <w:t xml:space="preserve"> during sampling </w:t>
      </w:r>
      <w:r w:rsidR="00C74BFD" w:rsidRPr="006E7AF1">
        <w:rPr>
          <w:rFonts w:ascii="Times New Roman" w:eastAsia="宋体" w:hAnsi="Times New Roman"/>
          <w:sz w:val="24"/>
        </w:rPr>
        <w:t>campaign</w:t>
      </w:r>
      <w:r w:rsidR="00C74BFD" w:rsidRPr="006E7AF1">
        <w:rPr>
          <w:rFonts w:ascii="Times New Roman" w:eastAsia="宋体" w:hAnsi="Times New Roman" w:hint="eastAsia"/>
          <w:sz w:val="24"/>
        </w:rPr>
        <w:t>.</w:t>
      </w:r>
    </w:p>
    <w:p w14:paraId="7B961861" w14:textId="6BC03995" w:rsidR="00A95686" w:rsidRPr="006E7AF1" w:rsidRDefault="00A95686" w:rsidP="00A95686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6E7AF1">
        <w:rPr>
          <w:rFonts w:ascii="Times New Roman" w:eastAsia="宋体" w:hAnsi="Times New Roman" w:cs="Times New Roman"/>
          <w:sz w:val="24"/>
          <w:szCs w:val="24"/>
        </w:rPr>
        <w:t>Of note,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 xml:space="preserve"> t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he exposed workers in the field were equipped with a wide range of models of 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PPE</w:t>
      </w:r>
      <w:r w:rsidRPr="006E7AF1">
        <w:rPr>
          <w:rFonts w:ascii="Times New Roman" w:eastAsia="宋体" w:hAnsi="Times New Roman" w:cs="Times New Roman"/>
          <w:sz w:val="24"/>
          <w:szCs w:val="24"/>
        </w:rPr>
        <w:t>, including N-95 and N-99, as well as other type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 which efficacy 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were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 presumed </w:t>
      </w:r>
      <w:r w:rsidRPr="006E7AF1">
        <w:rPr>
          <w:rFonts w:ascii="Times New Roman" w:eastAsia="宋体" w:hAnsi="Times New Roman" w:cs="Times New Roman"/>
          <w:sz w:val="24"/>
          <w:szCs w:val="24"/>
        </w:rPr>
        <w:lastRenderedPageBreak/>
        <w:t>between N-95 and N-99. So, in order to study the effects of wearing PPE on the sensitivity analysis of the health risk, we conveniently assumed that the FPPE obey uniform distribution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 xml:space="preserve"> (Table 2)</w:t>
      </w:r>
      <w:r w:rsidRPr="006E7AF1">
        <w:rPr>
          <w:rFonts w:ascii="Times New Roman" w:eastAsia="宋体" w:hAnsi="Times New Roman" w:cs="Times New Roman"/>
          <w:sz w:val="24"/>
          <w:szCs w:val="24"/>
        </w:rPr>
        <w:t>; the minimum effective removal efficacy was 0.95, supposing it was N-95 PPE; the maximum effective removal efficacy was 0.99, supposing it was N-99 PPE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4B5881" w:rsidRPr="006E7AF1">
        <w:rPr>
          <w:rFonts w:ascii="Times New Roman" w:eastAsia="宋体" w:hAnsi="Times New Roman" w:cs="Times New Roman"/>
          <w:sz w:val="24"/>
          <w:szCs w:val="24"/>
        </w:rPr>
        <w:t>Rosenstock</w:t>
      </w:r>
      <w:r w:rsidR="004B5881" w:rsidRPr="006E7AF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4B5881" w:rsidRPr="006E7AF1">
        <w:rPr>
          <w:rFonts w:ascii="Times New Roman" w:eastAsia="宋体" w:hAnsi="Times New Roman" w:cs="Times New Roman"/>
          <w:sz w:val="24"/>
          <w:szCs w:val="24"/>
        </w:rPr>
        <w:t xml:space="preserve"> 1995</w:t>
      </w:r>
      <w:r w:rsidR="004B5881">
        <w:rPr>
          <w:rFonts w:ascii="Times New Roman" w:eastAsia="宋体" w:hAnsi="Times New Roman" w:cs="Times New Roman"/>
          <w:sz w:val="24"/>
          <w:szCs w:val="24"/>
        </w:rPr>
        <w:t xml:space="preserve">; </w:t>
      </w:r>
      <w:proofErr w:type="spellStart"/>
      <w:r w:rsidR="00D35AC5" w:rsidRPr="006E7AF1">
        <w:rPr>
          <w:rFonts w:ascii="Times New Roman" w:eastAsia="宋体" w:hAnsi="Times New Roman" w:cs="Times New Roman"/>
          <w:sz w:val="24"/>
          <w:szCs w:val="24"/>
        </w:rPr>
        <w:t>Cyprowski</w:t>
      </w:r>
      <w:proofErr w:type="spellEnd"/>
      <w:r w:rsidR="00D35AC5" w:rsidRPr="006E7AF1">
        <w:rPr>
          <w:rFonts w:ascii="Times New Roman" w:eastAsia="宋体" w:hAnsi="Times New Roman" w:cs="Times New Roman"/>
          <w:sz w:val="24"/>
          <w:szCs w:val="24"/>
        </w:rPr>
        <w:t xml:space="preserve"> et al., 2008; Mark et al., 2020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E7AF1">
        <w:rPr>
          <w:rFonts w:ascii="Times New Roman" w:eastAsia="宋体" w:hAnsi="Times New Roman" w:cs="Times New Roman"/>
          <w:sz w:val="24"/>
          <w:szCs w:val="24"/>
        </w:rPr>
        <w:t>.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14:paraId="4A7C53CF" w14:textId="279DF427" w:rsidR="00382757" w:rsidRPr="006E7AF1" w:rsidRDefault="00A95686" w:rsidP="00383CF3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6E7AF1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>he National Institute for Occupational Safety and Health (NIOSH) certify the level of filter efficiency of N-95 mask is 95% according to the NIOSH particulate filter tests which employ the 0.3 µm mildly degra</w:t>
      </w:r>
      <w:r w:rsidR="00C24F74" w:rsidRPr="006E7AF1">
        <w:rPr>
          <w:rFonts w:ascii="Times New Roman" w:eastAsia="宋体" w:hAnsi="Times New Roman" w:cs="Times New Roman"/>
          <w:sz w:val="24"/>
          <w:szCs w:val="24"/>
        </w:rPr>
        <w:t>ding aerosol of sodium chloride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 xml:space="preserve"> (Rosenstock</w:t>
      </w:r>
      <w:r w:rsidR="00C24F74" w:rsidRPr="006E7AF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 xml:space="preserve"> 1995). Therefore, for convenience of QMRA calculation and sensitivity analysis, we assume that the N-95 </w:t>
      </w:r>
      <w:r w:rsidR="00C24F74" w:rsidRPr="006E7AF1">
        <w:rPr>
          <w:rFonts w:ascii="Times New Roman" w:eastAsia="宋体" w:hAnsi="Times New Roman" w:cs="Times New Roman" w:hint="eastAsia"/>
          <w:sz w:val="24"/>
          <w:szCs w:val="24"/>
        </w:rPr>
        <w:t>PPE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 xml:space="preserve"> utilized in this research can </w:t>
      </w:r>
      <w:r w:rsidRPr="006E7AF1">
        <w:rPr>
          <w:rFonts w:ascii="Times New Roman" w:eastAsia="宋体" w:hAnsi="Times New Roman" w:cs="Times New Roman" w:hint="eastAsia"/>
          <w:sz w:val="24"/>
          <w:szCs w:val="24"/>
        </w:rPr>
        <w:t>remove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 xml:space="preserve"> 95% of the </w:t>
      </w:r>
      <w:r w:rsidR="00C24F74" w:rsidRPr="006E7AF1">
        <w:rPr>
          <w:rFonts w:ascii="Times New Roman" w:eastAsia="宋体" w:hAnsi="Times New Roman" w:cs="Times New Roman" w:hint="eastAsia"/>
          <w:sz w:val="24"/>
          <w:szCs w:val="24"/>
        </w:rPr>
        <w:t xml:space="preserve">bioaerosol 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>particles that would be inhaled (Ha</w:t>
      </w:r>
      <w:r w:rsidR="00A9671E" w:rsidRPr="006E7AF1">
        <w:rPr>
          <w:rFonts w:ascii="Times New Roman" w:eastAsia="宋体" w:hAnsi="Times New Roman" w:cs="Times New Roman"/>
          <w:sz w:val="24"/>
          <w:szCs w:val="24"/>
        </w:rPr>
        <w:t>a</w:t>
      </w:r>
      <w:r w:rsidR="00383CF3" w:rsidRPr="006E7AF1">
        <w:rPr>
          <w:rFonts w:ascii="Times New Roman" w:eastAsia="宋体" w:hAnsi="Times New Roman" w:cs="Times New Roman"/>
          <w:sz w:val="24"/>
          <w:szCs w:val="24"/>
        </w:rPr>
        <w:t>s et al., 2017).</w:t>
      </w:r>
    </w:p>
    <w:p w14:paraId="6FC9B162" w14:textId="1C7F3535" w:rsidR="006E340E" w:rsidRPr="006E7AF1" w:rsidRDefault="006E340E" w:rsidP="00BC042D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>I</w:t>
      </w:r>
      <w:r w:rsidRPr="006E7AF1">
        <w:rPr>
          <w:rFonts w:ascii="Times New Roman" w:eastAsia="宋体" w:hAnsi="Times New Roman" w:hint="eastAsia"/>
          <w:sz w:val="24"/>
        </w:rPr>
        <w:t xml:space="preserve">n </w:t>
      </w:r>
      <w:r w:rsidRPr="006E7AF1">
        <w:rPr>
          <w:rFonts w:ascii="Times New Roman" w:eastAsia="宋体" w:hAnsi="Times New Roman"/>
          <w:sz w:val="24"/>
        </w:rPr>
        <w:t>addition</w:t>
      </w:r>
      <w:r w:rsidRPr="006E7AF1">
        <w:rPr>
          <w:rFonts w:ascii="Times New Roman" w:eastAsia="宋体" w:hAnsi="Times New Roman" w:hint="eastAsia"/>
          <w:sz w:val="24"/>
        </w:rPr>
        <w:t xml:space="preserve">, </w:t>
      </w:r>
      <w:r w:rsidRPr="006E7AF1">
        <w:rPr>
          <w:rFonts w:ascii="Times New Roman" w:eastAsia="宋体" w:hAnsi="Times New Roman"/>
          <w:sz w:val="24"/>
        </w:rPr>
        <w:t>the effects of die-off or regrowth of bioaerosol bacteria were not considered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in the calculation framework</w:t>
      </w:r>
      <w:r w:rsidRPr="006E7AF1">
        <w:rPr>
          <w:rFonts w:ascii="Times New Roman" w:eastAsia="宋体" w:hAnsi="Times New Roman" w:hint="eastAsia"/>
          <w:sz w:val="24"/>
        </w:rPr>
        <w:t xml:space="preserve"> of this research. </w:t>
      </w:r>
    </w:p>
    <w:p w14:paraId="485B33F4" w14:textId="014581AE" w:rsidR="003E2F96" w:rsidRPr="006E7AF1" w:rsidRDefault="003E2F96" w:rsidP="003E2F96">
      <w:pPr>
        <w:keepNext/>
        <w:keepLines/>
        <w:adjustRightInd w:val="0"/>
        <w:snapToGrid w:val="0"/>
        <w:spacing w:line="480" w:lineRule="auto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E7A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1.3 </w:t>
      </w:r>
      <w:r w:rsidRPr="006E7AF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Dose–response </w:t>
      </w:r>
      <w:r w:rsidRPr="006E7A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models</w:t>
      </w:r>
    </w:p>
    <w:p w14:paraId="52930ADF" w14:textId="228B8BDE" w:rsidR="00C65A87" w:rsidRPr="006E7AF1" w:rsidRDefault="003E2F96" w:rsidP="003E2F96">
      <w:pPr>
        <w:autoSpaceDE w:val="0"/>
        <w:autoSpaceDN w:val="0"/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>T</w:t>
      </w:r>
      <w:r w:rsidRPr="006E7AF1">
        <w:rPr>
          <w:rFonts w:ascii="Times New Roman" w:eastAsia="宋体" w:hAnsi="Times New Roman" w:hint="eastAsia"/>
          <w:sz w:val="24"/>
        </w:rPr>
        <w:t xml:space="preserve">he </w:t>
      </w:r>
      <w:r w:rsidRPr="006E7AF1">
        <w:rPr>
          <w:rFonts w:ascii="Times New Roman" w:eastAsia="宋体" w:hAnsi="Times New Roman"/>
          <w:sz w:val="24"/>
        </w:rPr>
        <w:t xml:space="preserve">exponential dose–response </w:t>
      </w:r>
      <w:r w:rsidRPr="006E7AF1">
        <w:rPr>
          <w:rFonts w:ascii="Times New Roman" w:eastAsia="宋体" w:hAnsi="Times New Roman" w:hint="eastAsia"/>
          <w:sz w:val="24"/>
        </w:rPr>
        <w:t xml:space="preserve">model </w:t>
      </w:r>
      <w:r w:rsidRPr="006E7AF1">
        <w:rPr>
          <w:rFonts w:ascii="Times New Roman" w:eastAsia="宋体" w:hAnsi="Times New Roman"/>
          <w:sz w:val="24"/>
        </w:rPr>
        <w:t>wa</w:t>
      </w:r>
      <w:r w:rsidRPr="006E7AF1">
        <w:rPr>
          <w:rFonts w:ascii="Times New Roman" w:eastAsia="宋体" w:hAnsi="Times New Roman" w:hint="eastAsia"/>
          <w:sz w:val="24"/>
        </w:rPr>
        <w:t>s utilized f</w:t>
      </w:r>
      <w:r w:rsidRPr="006E7AF1">
        <w:rPr>
          <w:rFonts w:ascii="Times New Roman" w:eastAsia="宋体" w:hAnsi="Times New Roman"/>
          <w:sz w:val="24"/>
        </w:rPr>
        <w:t xml:space="preserve">or the </w:t>
      </w:r>
      <w:r w:rsidRPr="006E7AF1">
        <w:rPr>
          <w:rFonts w:ascii="Times New Roman" w:eastAsia="宋体" w:hAnsi="Times New Roman"/>
          <w:i/>
          <w:sz w:val="24"/>
        </w:rPr>
        <w:t>Staphylococcus aureus</w:t>
      </w:r>
      <w:r w:rsidRPr="006E7AF1">
        <w:rPr>
          <w:rFonts w:ascii="Times New Roman" w:eastAsia="宋体" w:hAnsi="Times New Roman"/>
          <w:sz w:val="24"/>
        </w:rPr>
        <w:t xml:space="preserve"> bioaerosol</w:t>
      </w:r>
      <w:r w:rsidRPr="006E7AF1">
        <w:rPr>
          <w:rFonts w:ascii="Times New Roman" w:eastAsia="宋体" w:hAnsi="Times New Roman" w:hint="eastAsia"/>
          <w:sz w:val="24"/>
        </w:rPr>
        <w:t>.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Pr="006E7AF1">
        <w:rPr>
          <w:rFonts w:ascii="Times New Roman" w:eastAsia="宋体" w:hAnsi="Times New Roman" w:hint="eastAsia"/>
          <w:sz w:val="24"/>
        </w:rPr>
        <w:t>The daily</w:t>
      </w:r>
      <w:r w:rsidRPr="006E7AF1">
        <w:rPr>
          <w:rFonts w:ascii="Times New Roman" w:eastAsia="宋体" w:hAnsi="Times New Roman"/>
          <w:sz w:val="24"/>
        </w:rPr>
        <w:t xml:space="preserve"> infection risk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was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calculated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using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Eq</w:t>
      </w:r>
      <w:r w:rsidRPr="006E7AF1">
        <w:rPr>
          <w:rFonts w:ascii="Times New Roman" w:eastAsia="宋体" w:hAnsi="Times New Roman" w:hint="eastAsia"/>
          <w:sz w:val="24"/>
        </w:rPr>
        <w:t>. (</w:t>
      </w:r>
      <w:r w:rsidR="00A7637B">
        <w:rPr>
          <w:rFonts w:ascii="Times New Roman" w:eastAsia="宋体" w:hAnsi="Times New Roman"/>
          <w:sz w:val="24"/>
        </w:rPr>
        <w:t>2</w:t>
      </w:r>
      <w:r w:rsidRPr="006E7AF1">
        <w:rPr>
          <w:rFonts w:ascii="Times New Roman" w:eastAsia="宋体" w:hAnsi="Times New Roman" w:hint="eastAsia"/>
          <w:sz w:val="24"/>
        </w:rPr>
        <w:t>)</w:t>
      </w:r>
      <w:r w:rsidRPr="006E7AF1">
        <w:rPr>
          <w:rFonts w:ascii="Times New Roman" w:eastAsia="宋体" w:hAnsi="Times New Roman"/>
          <w:sz w:val="24"/>
        </w:rPr>
        <w:t xml:space="preserve"> (Carducci et al., 2018; </w:t>
      </w:r>
      <w:proofErr w:type="spellStart"/>
      <w:r w:rsidRPr="006E7AF1">
        <w:rPr>
          <w:rFonts w:ascii="Times New Roman" w:eastAsia="宋体" w:hAnsi="Times New Roman"/>
          <w:sz w:val="24"/>
        </w:rPr>
        <w:t>Esfahanian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 et al., 2019):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6E7AF1" w:rsidRPr="006E7AF1" w14:paraId="07C1278C" w14:textId="77777777" w:rsidTr="009F78D2">
        <w:trPr>
          <w:trHeight w:val="993"/>
        </w:trPr>
        <w:tc>
          <w:tcPr>
            <w:tcW w:w="2767" w:type="dxa"/>
            <w:vAlign w:val="center"/>
          </w:tcPr>
          <w:p w14:paraId="32578354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767" w:type="dxa"/>
            <w:vAlign w:val="center"/>
          </w:tcPr>
          <w:p w14:paraId="62560C00" w14:textId="77777777" w:rsidR="003E2F96" w:rsidRPr="006E7AF1" w:rsidRDefault="00154583" w:rsidP="009F78D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d</m:t>
                    </m:r>
                  </m:e>
                </m:d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=1-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-dk</m:t>
                    </m:r>
                  </m:sup>
                </m:sSup>
              </m:oMath>
            </m:oMathPara>
          </w:p>
        </w:tc>
        <w:tc>
          <w:tcPr>
            <w:tcW w:w="2768" w:type="dxa"/>
            <w:vAlign w:val="center"/>
          </w:tcPr>
          <w:p w14:paraId="1A1737B7" w14:textId="41CE5E4C" w:rsidR="003E2F96" w:rsidRPr="006E7AF1" w:rsidRDefault="003E2F96" w:rsidP="0008350E">
            <w:pPr>
              <w:pStyle w:val="af1"/>
              <w:spacing w:line="480" w:lineRule="auto"/>
              <w:ind w:left="598" w:right="210"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(</w:t>
            </w:r>
            <w:r w:rsidR="0008350E"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</w:tr>
    </w:tbl>
    <w:p w14:paraId="1816E4F4" w14:textId="197F0BEA" w:rsidR="003E2F96" w:rsidRPr="006E7AF1" w:rsidRDefault="003E2F96" w:rsidP="002F3EDB">
      <w:pPr>
        <w:adjustRightInd w:val="0"/>
        <w:snapToGrid w:val="0"/>
        <w:spacing w:line="480" w:lineRule="auto"/>
        <w:rPr>
          <w:rFonts w:ascii="Times New Roman" w:eastAsia="宋体" w:hAnsi="Times New Roman"/>
        </w:rPr>
      </w:pPr>
      <w:r w:rsidRPr="006E7AF1">
        <w:rPr>
          <w:rFonts w:ascii="Times New Roman" w:eastAsia="宋体" w:hAnsi="Times New Roman"/>
          <w:sz w:val="24"/>
        </w:rPr>
        <w:t xml:space="preserve">where </w:t>
      </w:r>
      <w:r w:rsidRPr="006E7AF1">
        <w:rPr>
          <w:rFonts w:ascii="Times New Roman" w:eastAsia="宋体" w:hAnsi="Times New Roman"/>
          <w:i/>
          <w:sz w:val="24"/>
        </w:rPr>
        <w:t>P</w:t>
      </w:r>
      <w:r w:rsidRPr="006E7AF1">
        <w:rPr>
          <w:rFonts w:ascii="Times New Roman" w:eastAsia="宋体" w:hAnsi="Times New Roman"/>
          <w:i/>
          <w:sz w:val="24"/>
          <w:vertAlign w:val="subscript"/>
        </w:rPr>
        <w:t>(</w:t>
      </w:r>
      <w:proofErr w:type="spellStart"/>
      <w:r w:rsidRPr="006E7AF1">
        <w:rPr>
          <w:rFonts w:ascii="Times New Roman" w:eastAsia="宋体" w:hAnsi="Times New Roman"/>
          <w:i/>
          <w:sz w:val="24"/>
          <w:vertAlign w:val="subscript"/>
        </w:rPr>
        <w:t>i</w:t>
      </w:r>
      <w:proofErr w:type="spellEnd"/>
      <w:r w:rsidRPr="006E7AF1">
        <w:rPr>
          <w:rFonts w:ascii="Times New Roman" w:eastAsia="宋体" w:hAnsi="Times New Roman"/>
          <w:i/>
          <w:sz w:val="24"/>
          <w:vertAlign w:val="subscript"/>
        </w:rPr>
        <w:t>)</w:t>
      </w:r>
      <w:r w:rsidRPr="006E7AF1">
        <w:rPr>
          <w:rFonts w:ascii="Times New Roman" w:eastAsia="宋体" w:hAnsi="Times New Roman"/>
          <w:i/>
          <w:sz w:val="24"/>
        </w:rPr>
        <w:t>d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estimated daily probability of infection, and </w:t>
      </w:r>
      <w:r w:rsidRPr="006E7AF1">
        <w:rPr>
          <w:rFonts w:ascii="Times New Roman" w:eastAsia="宋体" w:hAnsi="Times New Roman"/>
          <w:i/>
          <w:sz w:val="24"/>
        </w:rPr>
        <w:t>k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parameter of the exponential dose–response model.</w:t>
      </w:r>
      <w:r w:rsidRPr="006E7AF1">
        <w:rPr>
          <w:rFonts w:ascii="Times New Roman" w:eastAsia="宋体" w:hAnsi="Times New Roman"/>
        </w:rPr>
        <w:t xml:space="preserve"> </w:t>
      </w:r>
    </w:p>
    <w:p w14:paraId="08F690E2" w14:textId="495EA19A" w:rsidR="00F96795" w:rsidRPr="006E7AF1" w:rsidRDefault="00F96795" w:rsidP="002F3EDB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hAnsi="Times New Roman" w:cs="Times New Roman" w:hint="eastAsia"/>
          <w:kern w:val="0"/>
          <w:sz w:val="24"/>
        </w:rPr>
        <w:t>F</w:t>
      </w:r>
      <w:r w:rsidRPr="006E7AF1">
        <w:rPr>
          <w:rFonts w:ascii="Times New Roman" w:hAnsi="Times New Roman" w:cs="Times New Roman"/>
          <w:kern w:val="0"/>
          <w:sz w:val="24"/>
        </w:rPr>
        <w:t>or</w:t>
      </w:r>
      <w:r w:rsidR="00D80AA1" w:rsidRPr="006E7AF1">
        <w:t xml:space="preserve"> </w:t>
      </w:r>
      <w:r w:rsidR="00D80AA1" w:rsidRPr="006E7AF1">
        <w:rPr>
          <w:rFonts w:ascii="Times New Roman" w:hAnsi="Times New Roman" w:cs="Times New Roman"/>
          <w:kern w:val="0"/>
          <w:sz w:val="24"/>
        </w:rPr>
        <w:t>the exponential dose–response model of</w:t>
      </w:r>
      <w:r w:rsidRPr="006E7AF1">
        <w:rPr>
          <w:rFonts w:ascii="Times New Roman" w:hAnsi="Times New Roman" w:cs="Times New Roman"/>
          <w:kern w:val="0"/>
          <w:sz w:val="24"/>
        </w:rPr>
        <w:t xml:space="preserve"> </w:t>
      </w:r>
      <w:r w:rsidRPr="006E7AF1">
        <w:rPr>
          <w:rFonts w:ascii="Times New Roman" w:hAnsi="Times New Roman" w:cs="Times New Roman"/>
          <w:i/>
          <w:kern w:val="0"/>
          <w:sz w:val="24"/>
        </w:rPr>
        <w:t>Staphylococcus aureus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 bioaerosol</w:t>
      </w:r>
      <w:r w:rsidRPr="006E7AF1">
        <w:rPr>
          <w:rFonts w:ascii="Times New Roman" w:hAnsi="Times New Roman" w:cs="Times New Roman"/>
          <w:kern w:val="0"/>
          <w:sz w:val="24"/>
        </w:rPr>
        <w:t xml:space="preserve">, several significant literatures 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stated </w:t>
      </w:r>
      <w:r w:rsidRPr="006E7AF1">
        <w:rPr>
          <w:rFonts w:ascii="Times New Roman" w:hAnsi="Times New Roman" w:cs="Times New Roman"/>
          <w:kern w:val="0"/>
          <w:sz w:val="24"/>
        </w:rPr>
        <w:t>that the airborne transmission (</w:t>
      </w:r>
      <w:r w:rsidR="00520230">
        <w:rPr>
          <w:rFonts w:ascii="Times New Roman" w:hAnsi="Times New Roman" w:cs="Times New Roman"/>
          <w:kern w:val="0"/>
          <w:sz w:val="24"/>
        </w:rPr>
        <w:t>i.</w:t>
      </w:r>
      <w:r w:rsidR="00520230" w:rsidRPr="006E7AF1">
        <w:rPr>
          <w:rFonts w:ascii="Times New Roman" w:hAnsi="Times New Roman" w:cs="Times New Roman"/>
          <w:kern w:val="0"/>
          <w:sz w:val="24"/>
        </w:rPr>
        <w:t>e</w:t>
      </w:r>
      <w:r w:rsidR="00520230">
        <w:rPr>
          <w:rFonts w:ascii="Times New Roman" w:hAnsi="Times New Roman" w:cs="Times New Roman"/>
          <w:kern w:val="0"/>
          <w:sz w:val="24"/>
        </w:rPr>
        <w:t>.,</w:t>
      </w:r>
      <w:r w:rsidRPr="006E7AF1">
        <w:rPr>
          <w:rFonts w:ascii="Times New Roman" w:hAnsi="Times New Roman" w:cs="Times New Roman"/>
          <w:kern w:val="0"/>
          <w:sz w:val="24"/>
        </w:rPr>
        <w:t xml:space="preserve"> </w:t>
      </w:r>
      <w:r w:rsidR="00794B23" w:rsidRPr="00794B23">
        <w:rPr>
          <w:rFonts w:ascii="Times New Roman" w:hAnsi="Times New Roman" w:cs="Times New Roman"/>
          <w:kern w:val="0"/>
          <w:sz w:val="24"/>
        </w:rPr>
        <w:t>inhalation</w:t>
      </w:r>
      <w:r w:rsidRPr="006E7AF1">
        <w:rPr>
          <w:rFonts w:ascii="Times New Roman" w:hAnsi="Times New Roman" w:cs="Times New Roman"/>
          <w:kern w:val="0"/>
          <w:sz w:val="24"/>
        </w:rPr>
        <w:t>) and direct transmission (</w:t>
      </w:r>
      <w:r w:rsidR="00520230">
        <w:rPr>
          <w:rFonts w:ascii="Times New Roman" w:hAnsi="Times New Roman" w:cs="Times New Roman"/>
          <w:kern w:val="0"/>
          <w:sz w:val="24"/>
        </w:rPr>
        <w:t>i.</w:t>
      </w:r>
      <w:r w:rsidR="00520230" w:rsidRPr="006E7AF1">
        <w:rPr>
          <w:rFonts w:ascii="Times New Roman" w:hAnsi="Times New Roman" w:cs="Times New Roman"/>
          <w:kern w:val="0"/>
          <w:sz w:val="24"/>
        </w:rPr>
        <w:t>e</w:t>
      </w:r>
      <w:r w:rsidR="00520230">
        <w:rPr>
          <w:rFonts w:ascii="Times New Roman" w:hAnsi="Times New Roman" w:cs="Times New Roman"/>
          <w:kern w:val="0"/>
          <w:sz w:val="24"/>
        </w:rPr>
        <w:t>.,</w:t>
      </w:r>
      <w:r w:rsidR="00520230" w:rsidRPr="006E7AF1">
        <w:rPr>
          <w:rFonts w:ascii="Times New Roman" w:hAnsi="Times New Roman" w:cs="Times New Roman"/>
          <w:kern w:val="0"/>
          <w:sz w:val="24"/>
        </w:rPr>
        <w:t xml:space="preserve"> </w:t>
      </w:r>
      <w:r w:rsidRPr="006E7AF1">
        <w:rPr>
          <w:rFonts w:ascii="Times New Roman" w:hAnsi="Times New Roman" w:cs="Times New Roman"/>
          <w:kern w:val="0"/>
          <w:sz w:val="24"/>
        </w:rPr>
        <w:t xml:space="preserve">transmission by mouth or hand) are equally important for </w:t>
      </w:r>
      <w:r w:rsidRPr="006E7AF1">
        <w:rPr>
          <w:rFonts w:ascii="Times New Roman" w:hAnsi="Times New Roman" w:cs="Times New Roman"/>
          <w:kern w:val="0"/>
          <w:sz w:val="24"/>
        </w:rPr>
        <w:lastRenderedPageBreak/>
        <w:t>public health (Bos et al., 2016; Chang and Lin, 2018</w:t>
      </w:r>
      <w:r w:rsidR="002F3EDB" w:rsidRPr="006E7AF1">
        <w:rPr>
          <w:rFonts w:ascii="Times New Roman" w:hAnsi="Times New Roman" w:cs="Times New Roman" w:hint="eastAsia"/>
          <w:kern w:val="0"/>
          <w:sz w:val="24"/>
        </w:rPr>
        <w:t>;</w:t>
      </w:r>
      <w:r w:rsidR="00034C91" w:rsidRPr="006E7AF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="00034C91" w:rsidRPr="006E7AF1">
        <w:rPr>
          <w:rFonts w:ascii="Times New Roman" w:eastAsia="宋体" w:hAnsi="Times New Roman" w:cs="Times New Roman"/>
          <w:kern w:val="0"/>
          <w:sz w:val="24"/>
          <w:szCs w:val="24"/>
        </w:rPr>
        <w:t>Kozajda</w:t>
      </w:r>
      <w:proofErr w:type="spellEnd"/>
      <w:r w:rsidR="00034C91" w:rsidRPr="006E7AF1">
        <w:rPr>
          <w:rFonts w:ascii="Times New Roman" w:eastAsia="宋体" w:hAnsi="Times New Roman" w:cs="Times New Roman"/>
          <w:kern w:val="0"/>
          <w:sz w:val="24"/>
          <w:szCs w:val="24"/>
        </w:rPr>
        <w:t xml:space="preserve"> et al., 2019</w:t>
      </w:r>
      <w:r w:rsidRPr="006E7AF1">
        <w:rPr>
          <w:rFonts w:ascii="Times New Roman" w:hAnsi="Times New Roman" w:cs="Times New Roman"/>
          <w:kern w:val="0"/>
          <w:sz w:val="24"/>
        </w:rPr>
        <w:t>). H</w:t>
      </w:r>
      <w:r w:rsidRPr="006E7AF1">
        <w:rPr>
          <w:rFonts w:ascii="Times New Roman" w:hAnsi="Times New Roman" w:cs="Times New Roman" w:hint="eastAsia"/>
          <w:kern w:val="0"/>
          <w:sz w:val="24"/>
        </w:rPr>
        <w:t>owever</w:t>
      </w:r>
      <w:r w:rsidRPr="006E7AF1">
        <w:rPr>
          <w:rFonts w:ascii="Times New Roman" w:hAnsi="Times New Roman" w:cs="Times New Roman"/>
          <w:kern w:val="0"/>
          <w:sz w:val="24"/>
        </w:rPr>
        <w:t xml:space="preserve">, this study </w:t>
      </w:r>
      <w:r w:rsidR="00CA71E0" w:rsidRPr="006E7AF1">
        <w:rPr>
          <w:rFonts w:ascii="Times New Roman" w:hAnsi="Times New Roman" w:cs="Times New Roman"/>
          <w:kern w:val="0"/>
          <w:sz w:val="24"/>
        </w:rPr>
        <w:t xml:space="preserve">mainly </w:t>
      </w:r>
      <w:r w:rsidRPr="006E7AF1">
        <w:rPr>
          <w:rFonts w:ascii="Times New Roman" w:hAnsi="Times New Roman" w:cs="Times New Roman"/>
          <w:kern w:val="0"/>
          <w:sz w:val="24"/>
        </w:rPr>
        <w:t xml:space="preserve">focuses on the situation of filed workers wearing protective suit since the </w:t>
      </w:r>
      <w:r w:rsidRPr="006E7AF1">
        <w:rPr>
          <w:rFonts w:ascii="Times New Roman" w:hAnsi="Times New Roman" w:cs="Times New Roman" w:hint="eastAsia"/>
          <w:kern w:val="0"/>
          <w:sz w:val="24"/>
        </w:rPr>
        <w:t>anti-</w:t>
      </w:r>
      <w:r w:rsidRPr="006E7AF1">
        <w:rPr>
          <w:rFonts w:ascii="Times New Roman" w:hAnsi="Times New Roman" w:cs="Times New Roman"/>
          <w:kern w:val="0"/>
          <w:sz w:val="24"/>
        </w:rPr>
        <w:t>epidemic COVID-19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 guideline of local utilities</w:t>
      </w:r>
      <w:r w:rsidRPr="006E7AF1">
        <w:rPr>
          <w:rFonts w:ascii="Times New Roman" w:hAnsi="Times New Roman" w:cs="Times New Roman"/>
          <w:kern w:val="0"/>
          <w:sz w:val="24"/>
        </w:rPr>
        <w:t>. So, the direct transmission, including skin infection, is excluded in the exposure scenarios of current study.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 </w:t>
      </w:r>
      <w:r w:rsidRPr="006E7AF1">
        <w:rPr>
          <w:rFonts w:ascii="Times New Roman" w:hAnsi="Times New Roman" w:cs="Times New Roman"/>
          <w:kern w:val="0"/>
          <w:sz w:val="24"/>
        </w:rPr>
        <w:t>T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he </w:t>
      </w:r>
      <w:r w:rsidR="00794B23" w:rsidRPr="00794B23">
        <w:rPr>
          <w:rFonts w:ascii="Times New Roman" w:hAnsi="Times New Roman" w:cs="Times New Roman"/>
          <w:kern w:val="0"/>
          <w:sz w:val="24"/>
        </w:rPr>
        <w:t>inhalation</w:t>
      </w:r>
      <w:r w:rsidRPr="006E7AF1">
        <w:rPr>
          <w:rFonts w:ascii="Times New Roman" w:hAnsi="Times New Roman" w:cs="Times New Roman" w:hint="eastAsia"/>
          <w:kern w:val="0"/>
          <w:sz w:val="24"/>
        </w:rPr>
        <w:t xml:space="preserve"> is the sole </w:t>
      </w:r>
      <w:r w:rsidRPr="006E7AF1">
        <w:rPr>
          <w:rFonts w:ascii="Times New Roman" w:hAnsi="Times New Roman" w:cs="Times New Roman"/>
          <w:kern w:val="0"/>
          <w:sz w:val="24"/>
        </w:rPr>
        <w:t xml:space="preserve">exposure route </w:t>
      </w:r>
      <w:r w:rsidRPr="006E7AF1">
        <w:rPr>
          <w:rFonts w:ascii="Times New Roman" w:hAnsi="Times New Roman" w:cs="Times New Roman" w:hint="eastAsia"/>
          <w:kern w:val="0"/>
          <w:sz w:val="24"/>
        </w:rPr>
        <w:t>in this study.</w:t>
      </w:r>
    </w:p>
    <w:p w14:paraId="415A15DE" w14:textId="55CE9290" w:rsidR="003E2F96" w:rsidRPr="006E7AF1" w:rsidRDefault="003E2F96" w:rsidP="003E2F96">
      <w:pPr>
        <w:keepNext/>
        <w:keepLines/>
        <w:adjustRightInd w:val="0"/>
        <w:snapToGrid w:val="0"/>
        <w:spacing w:line="480" w:lineRule="auto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E7AF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1.4 </w:t>
      </w:r>
      <w:r w:rsidRPr="006E7AF1">
        <w:rPr>
          <w:rFonts w:ascii="Times New Roman" w:eastAsia="宋体" w:hAnsi="Times New Roman" w:cs="Times New Roman"/>
          <w:b/>
          <w:bCs/>
          <w:sz w:val="24"/>
          <w:szCs w:val="24"/>
        </w:rPr>
        <w:t>Risk characterization</w:t>
      </w:r>
    </w:p>
    <w:p w14:paraId="15FC8E81" w14:textId="186428A6" w:rsidR="00C65A87" w:rsidRPr="006E7AF1" w:rsidRDefault="003E2F96" w:rsidP="003E2F96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>Risk characterization was performed on the basis of the dose–response model to assess the health risk associated with bioaerosols.</w:t>
      </w:r>
      <w:r w:rsidR="006843F6"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The annual infection risk was calculated using Eq. (</w:t>
      </w:r>
      <w:r w:rsidR="00A7637B">
        <w:rPr>
          <w:rFonts w:ascii="Times New Roman" w:eastAsia="宋体" w:hAnsi="Times New Roman"/>
          <w:sz w:val="24"/>
        </w:rPr>
        <w:t>3</w:t>
      </w:r>
      <w:r w:rsidRPr="006E7AF1">
        <w:rPr>
          <w:rFonts w:ascii="Times New Roman" w:eastAsia="宋体" w:hAnsi="Times New Roman"/>
          <w:sz w:val="24"/>
        </w:rPr>
        <w:t xml:space="preserve">) (Dungan, 2014; </w:t>
      </w:r>
      <w:r w:rsidR="00A7637B" w:rsidRPr="006E7AF1">
        <w:rPr>
          <w:rFonts w:ascii="Times New Roman" w:eastAsia="宋体" w:hAnsi="Times New Roman"/>
          <w:sz w:val="24"/>
        </w:rPr>
        <w:t>Sales-</w:t>
      </w:r>
      <w:proofErr w:type="spellStart"/>
      <w:r w:rsidR="00A7637B" w:rsidRPr="006E7AF1">
        <w:rPr>
          <w:rFonts w:ascii="Times New Roman" w:eastAsia="宋体" w:hAnsi="Times New Roman"/>
          <w:sz w:val="24"/>
        </w:rPr>
        <w:t>Ortells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 and </w:t>
      </w:r>
      <w:proofErr w:type="spellStart"/>
      <w:r w:rsidRPr="006E7AF1">
        <w:rPr>
          <w:rFonts w:ascii="Times New Roman" w:eastAsia="宋体" w:hAnsi="Times New Roman"/>
          <w:sz w:val="24"/>
        </w:rPr>
        <w:t>Medema</w:t>
      </w:r>
      <w:proofErr w:type="spellEnd"/>
      <w:r w:rsidRPr="006E7AF1">
        <w:rPr>
          <w:rFonts w:ascii="Times New Roman" w:eastAsia="宋体" w:hAnsi="Times New Roman"/>
          <w:sz w:val="24"/>
        </w:rPr>
        <w:t>, 2014):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6E7AF1" w:rsidRPr="006E7AF1" w14:paraId="445F3E8B" w14:textId="77777777" w:rsidTr="009F78D2">
        <w:trPr>
          <w:trHeight w:val="828"/>
        </w:trPr>
        <w:tc>
          <w:tcPr>
            <w:tcW w:w="2767" w:type="dxa"/>
            <w:vAlign w:val="center"/>
          </w:tcPr>
          <w:p w14:paraId="658FBE1A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767" w:type="dxa"/>
            <w:vAlign w:val="center"/>
          </w:tcPr>
          <w:p w14:paraId="567CD41E" w14:textId="77777777" w:rsidR="003E2F96" w:rsidRPr="006E7AF1" w:rsidRDefault="00154583" w:rsidP="009F78D2">
            <w:pPr>
              <w:spacing w:line="480" w:lineRule="auto"/>
              <w:jc w:val="center"/>
              <w:rPr>
                <w:rFonts w:ascii="Times New Roman" w:eastAsia="宋体" w:hAnsi="Times New Roman"/>
                <w:i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(a)inf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=1-(1-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d</m:t>
                    </m:r>
                  </m:e>
                </m:d>
                <m:sSup>
                  <m:sSup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)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2768" w:type="dxa"/>
            <w:vAlign w:val="center"/>
          </w:tcPr>
          <w:p w14:paraId="0DE27997" w14:textId="7D67AF05" w:rsidR="003E2F96" w:rsidRPr="006E7AF1" w:rsidRDefault="003E2F96" w:rsidP="0008350E">
            <w:pPr>
              <w:pStyle w:val="af1"/>
              <w:spacing w:line="480" w:lineRule="auto"/>
              <w:ind w:left="598" w:right="210"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(</w:t>
            </w:r>
            <w:r w:rsidR="0008350E">
              <w:rPr>
                <w:rFonts w:ascii="Times New Roman" w:eastAsia="宋体" w:hAnsi="Times New Roman"/>
                <w:sz w:val="24"/>
                <w:szCs w:val="24"/>
              </w:rPr>
              <w:t>3</w:t>
            </w: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</w:tr>
    </w:tbl>
    <w:p w14:paraId="14EF262D" w14:textId="7ED63ED1" w:rsidR="003E2F96" w:rsidRPr="00520230" w:rsidRDefault="003E2F96" w:rsidP="003E2F96">
      <w:pPr>
        <w:adjustRightInd w:val="0"/>
        <w:snapToGrid w:val="0"/>
        <w:spacing w:line="480" w:lineRule="auto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where </w:t>
      </w:r>
      <w:r w:rsidRPr="006E7AF1">
        <w:rPr>
          <w:rFonts w:ascii="Times New Roman" w:eastAsia="宋体" w:hAnsi="Times New Roman"/>
          <w:i/>
          <w:sz w:val="24"/>
        </w:rPr>
        <w:t>P</w:t>
      </w:r>
      <w:r w:rsidRPr="006E7AF1">
        <w:rPr>
          <w:rFonts w:ascii="Times New Roman" w:eastAsia="宋体" w:hAnsi="Times New Roman"/>
          <w:i/>
          <w:sz w:val="24"/>
          <w:vertAlign w:val="subscript"/>
        </w:rPr>
        <w:t>(a)inf</w:t>
      </w:r>
      <w:r w:rsidR="00CA1E4D"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annual probability of infection risk per person per year, and </w:t>
      </w:r>
      <w:r w:rsidRPr="006E7AF1">
        <w:rPr>
          <w:rFonts w:ascii="Times New Roman" w:eastAsia="宋体" w:hAnsi="Times New Roman"/>
          <w:i/>
          <w:sz w:val="24"/>
        </w:rPr>
        <w:t>n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</w:t>
      </w:r>
      <w:r w:rsidR="00F7526B" w:rsidRPr="00520230">
        <w:rPr>
          <w:rFonts w:ascii="Times New Roman" w:eastAsia="宋体" w:hAnsi="Times New Roman"/>
          <w:sz w:val="24"/>
        </w:rPr>
        <w:t>epresents</w:t>
      </w:r>
      <w:r w:rsidRPr="00520230">
        <w:rPr>
          <w:rFonts w:ascii="Times New Roman" w:eastAsia="宋体" w:hAnsi="Times New Roman"/>
          <w:sz w:val="24"/>
        </w:rPr>
        <w:t xml:space="preserve"> the exposure frequency (d year</w:t>
      </w:r>
      <w:r w:rsidRPr="00520230">
        <w:rPr>
          <w:rFonts w:ascii="Times New Roman" w:eastAsia="宋体" w:hAnsi="Times New Roman"/>
          <w:sz w:val="24"/>
          <w:vertAlign w:val="superscript"/>
        </w:rPr>
        <w:t>-1</w:t>
      </w:r>
      <w:r w:rsidRPr="00520230">
        <w:rPr>
          <w:rFonts w:ascii="Times New Roman" w:eastAsia="宋体" w:hAnsi="Times New Roman"/>
          <w:sz w:val="24"/>
        </w:rPr>
        <w:t>).</w:t>
      </w:r>
      <w:r w:rsidRPr="00520230">
        <w:rPr>
          <w:rFonts w:ascii="Times New Roman" w:eastAsia="宋体" w:hAnsi="Times New Roman"/>
        </w:rPr>
        <w:t xml:space="preserve"> </w:t>
      </w:r>
    </w:p>
    <w:p w14:paraId="3598515C" w14:textId="1B3D4C46" w:rsidR="003E2F96" w:rsidRPr="006E7AF1" w:rsidRDefault="004B5881" w:rsidP="003E2F96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520230">
        <w:rPr>
          <w:rFonts w:ascii="Times New Roman" w:eastAsia="宋体" w:hAnsi="Times New Roman"/>
          <w:sz w:val="24"/>
        </w:rPr>
        <w:t>To consider the worst-case scenario, it was assumed that the probability of infection is equal to the probability of illness</w:t>
      </w:r>
      <w:r w:rsidR="003E2F96" w:rsidRPr="00520230">
        <w:rPr>
          <w:rFonts w:ascii="Times New Roman" w:eastAsia="宋体" w:hAnsi="Times New Roman"/>
          <w:sz w:val="24"/>
        </w:rPr>
        <w:t xml:space="preserve"> (</w:t>
      </w:r>
      <w:r w:rsidR="003E2F96" w:rsidRPr="00520230">
        <w:rPr>
          <w:rFonts w:ascii="Times New Roman" w:eastAsia="宋体" w:hAnsi="Times New Roman"/>
          <w:i/>
          <w:sz w:val="24"/>
        </w:rPr>
        <w:t>P</w:t>
      </w:r>
      <w:r w:rsidR="003E2F96" w:rsidRPr="00520230">
        <w:rPr>
          <w:rFonts w:ascii="Times New Roman" w:eastAsia="宋体" w:hAnsi="Times New Roman"/>
          <w:i/>
          <w:sz w:val="24"/>
          <w:vertAlign w:val="subscript"/>
        </w:rPr>
        <w:t>ill/inf</w:t>
      </w:r>
      <w:r w:rsidR="003E2F96" w:rsidRPr="00520230">
        <w:rPr>
          <w:rFonts w:ascii="Times New Roman" w:eastAsia="宋体" w:hAnsi="Times New Roman"/>
          <w:i/>
          <w:sz w:val="24"/>
        </w:rPr>
        <w:t xml:space="preserve"> </w:t>
      </w:r>
      <w:r w:rsidR="003E2F96" w:rsidRPr="00520230">
        <w:rPr>
          <w:rFonts w:ascii="Times New Roman" w:eastAsia="宋体" w:hAnsi="Times New Roman"/>
          <w:sz w:val="24"/>
        </w:rPr>
        <w:t>= 1). Th</w:t>
      </w:r>
      <w:r w:rsidR="003E2F96" w:rsidRPr="006E7AF1">
        <w:rPr>
          <w:rFonts w:ascii="Times New Roman" w:eastAsia="宋体" w:hAnsi="Times New Roman"/>
          <w:sz w:val="24"/>
        </w:rPr>
        <w:t>e probability of illness, as a conditional of infection, was calculated using Eq. (</w:t>
      </w:r>
      <w:r w:rsidR="00A7637B">
        <w:rPr>
          <w:rFonts w:ascii="Times New Roman" w:eastAsia="宋体" w:hAnsi="Times New Roman"/>
          <w:sz w:val="24"/>
        </w:rPr>
        <w:t>4</w:t>
      </w:r>
      <w:r w:rsidR="003E2F96" w:rsidRPr="006E7AF1">
        <w:rPr>
          <w:rFonts w:ascii="Times New Roman" w:eastAsia="宋体" w:hAnsi="Times New Roman"/>
          <w:sz w:val="24"/>
        </w:rPr>
        <w:t>) (Carducci et al., 2018):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6E7AF1" w:rsidRPr="006E7AF1" w14:paraId="5E332B4E" w14:textId="77777777" w:rsidTr="009F78D2">
        <w:trPr>
          <w:trHeight w:val="922"/>
        </w:trPr>
        <w:tc>
          <w:tcPr>
            <w:tcW w:w="2767" w:type="dxa"/>
            <w:vAlign w:val="center"/>
          </w:tcPr>
          <w:p w14:paraId="2F75F510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767" w:type="dxa"/>
            <w:vAlign w:val="center"/>
          </w:tcPr>
          <w:p w14:paraId="5B473AF5" w14:textId="77777777" w:rsidR="003E2F96" w:rsidRPr="006E7AF1" w:rsidRDefault="00154583" w:rsidP="009F78D2">
            <w:pPr>
              <w:spacing w:line="480" w:lineRule="auto"/>
              <w:jc w:val="center"/>
              <w:rPr>
                <w:rFonts w:ascii="Times New Roman" w:eastAsia="宋体" w:hAnsi="Times New Roman"/>
                <w:i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(a)ill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(a)inf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×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/>
                        <w:i/>
                        <w:sz w:val="24"/>
                        <w:vertAlign w:val="subscript"/>
                      </w:rPr>
                      <m:t>ill/inf</m:t>
                    </m:r>
                  </m:sub>
                </m:sSub>
              </m:oMath>
            </m:oMathPara>
          </w:p>
        </w:tc>
        <w:tc>
          <w:tcPr>
            <w:tcW w:w="2768" w:type="dxa"/>
            <w:vAlign w:val="center"/>
          </w:tcPr>
          <w:p w14:paraId="56ADA22B" w14:textId="272408A7" w:rsidR="003E2F96" w:rsidRPr="006E7AF1" w:rsidRDefault="003E2F96" w:rsidP="0008350E">
            <w:pPr>
              <w:pStyle w:val="af1"/>
              <w:spacing w:line="480" w:lineRule="auto"/>
              <w:ind w:left="598" w:right="210" w:firstLineChars="0" w:firstLine="0"/>
              <w:jc w:val="right"/>
              <w:rPr>
                <w:rFonts w:ascii="Times New Roman" w:eastAsia="宋体" w:hAnsi="Times New Roman"/>
                <w:sz w:val="24"/>
                <w:szCs w:val="24"/>
              </w:rPr>
            </w:pP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(</w:t>
            </w:r>
            <w:r w:rsidR="0008350E">
              <w:rPr>
                <w:rFonts w:ascii="Times New Roman" w:eastAsia="宋体" w:hAnsi="Times New Roman"/>
                <w:sz w:val="24"/>
                <w:szCs w:val="24"/>
              </w:rPr>
              <w:t>4</w:t>
            </w: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</w:tr>
    </w:tbl>
    <w:p w14:paraId="6C112773" w14:textId="0DA642CD" w:rsidR="003E2F96" w:rsidRPr="006E7AF1" w:rsidRDefault="003E2F96" w:rsidP="003E2F96">
      <w:pPr>
        <w:adjustRightInd w:val="0"/>
        <w:snapToGrid w:val="0"/>
        <w:spacing w:line="480" w:lineRule="auto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where </w:t>
      </w:r>
      <w:r w:rsidRPr="006E7AF1">
        <w:rPr>
          <w:rFonts w:ascii="Times New Roman" w:eastAsia="宋体" w:hAnsi="Times New Roman"/>
          <w:i/>
          <w:sz w:val="24"/>
        </w:rPr>
        <w:t>P</w:t>
      </w:r>
      <w:r w:rsidRPr="006E7AF1">
        <w:rPr>
          <w:rFonts w:ascii="Times New Roman" w:eastAsia="宋体" w:hAnsi="Times New Roman"/>
          <w:i/>
          <w:sz w:val="24"/>
          <w:vertAlign w:val="subscript"/>
        </w:rPr>
        <w:t>(a)ill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annual probability of illness, and </w:t>
      </w:r>
      <w:r w:rsidRPr="006E7AF1">
        <w:rPr>
          <w:rFonts w:ascii="Times New Roman" w:eastAsia="宋体" w:hAnsi="Times New Roman"/>
          <w:i/>
          <w:sz w:val="24"/>
        </w:rPr>
        <w:t>P</w:t>
      </w:r>
      <w:r w:rsidRPr="006E7AF1">
        <w:rPr>
          <w:rFonts w:ascii="Times New Roman" w:eastAsia="宋体" w:hAnsi="Times New Roman"/>
          <w:i/>
          <w:sz w:val="24"/>
          <w:vertAlign w:val="subscript"/>
        </w:rPr>
        <w:t>ill/inf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specific conditional probability of an illness given an infection (i.e., prevalence).</w:t>
      </w:r>
    </w:p>
    <w:p w14:paraId="603297D8" w14:textId="0C9ECA37" w:rsidR="00C65A87" w:rsidRPr="006E7AF1" w:rsidRDefault="003E2F96" w:rsidP="00C65A87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>The disease burden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was calculated using Eq. (</w:t>
      </w:r>
      <w:r w:rsidR="00A7637B">
        <w:rPr>
          <w:rFonts w:ascii="Times New Roman" w:eastAsia="宋体" w:hAnsi="Times New Roman"/>
          <w:sz w:val="24"/>
        </w:rPr>
        <w:t>5</w:t>
      </w:r>
      <w:r w:rsidRPr="006E7AF1">
        <w:rPr>
          <w:rFonts w:ascii="Times New Roman" w:eastAsia="宋体" w:hAnsi="Times New Roman"/>
          <w:sz w:val="24"/>
        </w:rPr>
        <w:t>) (Lim et al., 2015):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6E7AF1" w:rsidRPr="006E7AF1" w14:paraId="6F2E6D04" w14:textId="77777777" w:rsidTr="009F78D2">
        <w:trPr>
          <w:trHeight w:val="768"/>
        </w:trPr>
        <w:tc>
          <w:tcPr>
            <w:tcW w:w="2767" w:type="dxa"/>
            <w:vAlign w:val="center"/>
          </w:tcPr>
          <w:p w14:paraId="0BF396CD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2767" w:type="dxa"/>
            <w:vAlign w:val="center"/>
          </w:tcPr>
          <w:p w14:paraId="1AECDCB0" w14:textId="77777777" w:rsidR="003E2F96" w:rsidRPr="006E7AF1" w:rsidRDefault="003E2F96" w:rsidP="009F78D2">
            <w:pPr>
              <w:spacing w:line="480" w:lineRule="auto"/>
              <w:jc w:val="center"/>
              <w:rPr>
                <w:rFonts w:ascii="Times New Roman" w:eastAsia="宋体" w:hAnsi="Times New Roman"/>
                <w:i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DB=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宋体" w:hAnsi="Times New Roman" w:cs="Times New Roman"/>
                        <w:i/>
                        <w:szCs w:val="21"/>
                      </w:rPr>
                      <m:t>(a)ill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Cs w:val="21"/>
                  </w:rPr>
                  <m:t>×HB</m:t>
                </m:r>
              </m:oMath>
            </m:oMathPara>
          </w:p>
        </w:tc>
        <w:tc>
          <w:tcPr>
            <w:tcW w:w="2768" w:type="dxa"/>
            <w:vAlign w:val="center"/>
          </w:tcPr>
          <w:p w14:paraId="0BDB17D8" w14:textId="5791F359" w:rsidR="003E2F96" w:rsidRPr="006E7AF1" w:rsidRDefault="003E2F96" w:rsidP="0008350E">
            <w:pPr>
              <w:pStyle w:val="af1"/>
              <w:spacing w:line="480" w:lineRule="auto"/>
              <w:ind w:left="598" w:right="210" w:firstLineChars="0" w:firstLine="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(</w:t>
            </w:r>
            <w:r w:rsidR="0008350E">
              <w:rPr>
                <w:rFonts w:ascii="Times New Roman" w:eastAsia="宋体" w:hAnsi="Times New Roman"/>
                <w:sz w:val="24"/>
                <w:szCs w:val="24"/>
              </w:rPr>
              <w:t>5</w:t>
            </w:r>
            <w:r w:rsidRPr="006E7AF1">
              <w:rPr>
                <w:rFonts w:ascii="Times New Roman" w:eastAsia="宋体" w:hAnsi="Times New Roman" w:hint="eastAsia"/>
                <w:sz w:val="24"/>
                <w:szCs w:val="24"/>
              </w:rPr>
              <w:t>)</w:t>
            </w:r>
          </w:p>
        </w:tc>
      </w:tr>
    </w:tbl>
    <w:p w14:paraId="63193174" w14:textId="625768A3" w:rsidR="003E2F96" w:rsidRPr="006E7AF1" w:rsidRDefault="003E2F96" w:rsidP="003E2F96">
      <w:pPr>
        <w:adjustRightInd w:val="0"/>
        <w:snapToGrid w:val="0"/>
        <w:spacing w:line="480" w:lineRule="auto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where </w:t>
      </w:r>
      <w:r w:rsidRPr="006E7AF1">
        <w:rPr>
          <w:rFonts w:ascii="Times New Roman" w:eastAsia="宋体" w:hAnsi="Times New Roman"/>
          <w:i/>
          <w:sz w:val="24"/>
        </w:rPr>
        <w:t>DB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disease burden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 xml:space="preserve">(DALYs </w:t>
      </w:r>
      <w:proofErr w:type="spellStart"/>
      <w:r w:rsidRPr="006E7AF1">
        <w:rPr>
          <w:rFonts w:ascii="Times New Roman" w:eastAsia="宋体" w:hAnsi="Times New Roman"/>
          <w:sz w:val="24"/>
        </w:rPr>
        <w:t>pppy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), </w:t>
      </w:r>
      <w:r w:rsidRPr="006E7AF1">
        <w:rPr>
          <w:rFonts w:ascii="Times New Roman" w:eastAsia="宋体" w:hAnsi="Times New Roman"/>
          <w:i/>
          <w:sz w:val="24"/>
        </w:rPr>
        <w:t>HB</w:t>
      </w:r>
      <w:r w:rsidRPr="006E7AF1">
        <w:rPr>
          <w:rFonts w:ascii="Times New Roman" w:eastAsia="宋体" w:hAnsi="Times New Roman"/>
          <w:sz w:val="24"/>
        </w:rPr>
        <w:t xml:space="preserve"> </w:t>
      </w:r>
      <w:r w:rsidR="00F7526B" w:rsidRPr="006E7AF1">
        <w:rPr>
          <w:rFonts w:ascii="Times New Roman" w:eastAsia="宋体" w:hAnsi="Times New Roman"/>
          <w:sz w:val="24"/>
        </w:rPr>
        <w:t>represents</w:t>
      </w:r>
      <w:r w:rsidRPr="006E7AF1">
        <w:rPr>
          <w:rFonts w:ascii="Times New Roman" w:eastAsia="宋体" w:hAnsi="Times New Roman"/>
          <w:sz w:val="24"/>
        </w:rPr>
        <w:t xml:space="preserve"> the health burden (DALYs case</w:t>
      </w:r>
      <w:r w:rsidRPr="006E7AF1">
        <w:rPr>
          <w:rFonts w:ascii="Times New Roman" w:eastAsia="宋体" w:hAnsi="Times New Roman"/>
          <w:sz w:val="24"/>
          <w:vertAlign w:val="superscript"/>
        </w:rPr>
        <w:t>-1</w:t>
      </w:r>
      <w:r w:rsidRPr="006E7AF1">
        <w:rPr>
          <w:rFonts w:ascii="Times New Roman" w:eastAsia="宋体" w:hAnsi="Times New Roman"/>
          <w:sz w:val="24"/>
        </w:rPr>
        <w:t>).</w:t>
      </w:r>
    </w:p>
    <w:p w14:paraId="2F6A2518" w14:textId="1E7F0BDD" w:rsidR="009F78D2" w:rsidRPr="006E7AF1" w:rsidRDefault="005D7FFB" w:rsidP="005D7FFB">
      <w:pPr>
        <w:pStyle w:val="2"/>
        <w:spacing w:beforeLines="50" w:before="156" w:afterLines="50" w:after="156" w:line="480" w:lineRule="auto"/>
        <w:rPr>
          <w:rFonts w:ascii="Times New Roman" w:eastAsia="宋体" w:hAnsi="Times New Roman" w:cs="Times New Roman"/>
          <w:sz w:val="28"/>
        </w:rPr>
      </w:pPr>
      <w:r w:rsidRPr="006E7AF1">
        <w:rPr>
          <w:rFonts w:ascii="Times New Roman" w:eastAsia="宋体" w:hAnsi="Times New Roman" w:cs="Times New Roman" w:hint="eastAsia"/>
          <w:sz w:val="28"/>
        </w:rPr>
        <w:lastRenderedPageBreak/>
        <w:t xml:space="preserve">2 </w:t>
      </w:r>
      <w:r w:rsidR="009F78D2" w:rsidRPr="006E7AF1">
        <w:rPr>
          <w:rFonts w:ascii="Times New Roman" w:eastAsia="宋体" w:hAnsi="Times New Roman" w:cs="Times New Roman"/>
          <w:sz w:val="28"/>
        </w:rPr>
        <w:t>Monte</w:t>
      </w:r>
      <w:r w:rsidR="009F78D2" w:rsidRPr="006E7AF1">
        <w:rPr>
          <w:rFonts w:ascii="Times New Roman" w:eastAsia="宋体" w:hAnsi="Times New Roman" w:cs="Times New Roman" w:hint="eastAsia"/>
          <w:sz w:val="28"/>
        </w:rPr>
        <w:t xml:space="preserve"> </w:t>
      </w:r>
      <w:r w:rsidRPr="006E7AF1">
        <w:rPr>
          <w:rFonts w:ascii="Times New Roman" w:eastAsia="宋体" w:hAnsi="Times New Roman" w:cs="Times New Roman"/>
          <w:sz w:val="28"/>
        </w:rPr>
        <w:t>Carlo simulation</w:t>
      </w:r>
    </w:p>
    <w:p w14:paraId="1056B4DA" w14:textId="429A1412" w:rsidR="005A16A1" w:rsidRPr="006E7AF1" w:rsidRDefault="009F78D2" w:rsidP="009F78D2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All inputted variable parameters (exposure concentration, exposure time, aerosol ingestion rate, breathing rate, and removal fraction by employing PPE (FPPE)) were randomly selected from their </w:t>
      </w:r>
      <w:r w:rsidRPr="006E7AF1">
        <w:rPr>
          <w:rFonts w:ascii="Times New Roman" w:eastAsia="宋体" w:hAnsi="Times New Roman" w:hint="eastAsia"/>
          <w:sz w:val="24"/>
        </w:rPr>
        <w:t>c</w:t>
      </w:r>
      <w:r w:rsidRPr="006E7AF1">
        <w:rPr>
          <w:rFonts w:ascii="Times New Roman" w:eastAsia="宋体" w:hAnsi="Times New Roman"/>
          <w:sz w:val="24"/>
        </w:rPr>
        <w:t>orresponding probability distributions</w:t>
      </w:r>
      <w:r w:rsidRPr="006E7AF1">
        <w:t xml:space="preserve"> </w:t>
      </w:r>
      <w:r w:rsidRPr="006E7AF1">
        <w:rPr>
          <w:rFonts w:ascii="Times New Roman" w:eastAsia="宋体" w:hAnsi="Times New Roman"/>
          <w:kern w:val="0"/>
          <w:sz w:val="24"/>
        </w:rPr>
        <w:t>(</w:t>
      </w:r>
      <w:r w:rsidRPr="006E7AF1">
        <w:rPr>
          <w:rFonts w:ascii="Times New Roman" w:eastAsia="宋体" w:hAnsi="Times New Roman"/>
          <w:sz w:val="24"/>
        </w:rPr>
        <w:t>Table 1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 and 2</w:t>
      </w:r>
      <w:r w:rsidRPr="006E7AF1">
        <w:rPr>
          <w:rFonts w:ascii="Times New Roman" w:eastAsia="宋体" w:hAnsi="Times New Roman"/>
          <w:sz w:val="24"/>
        </w:rPr>
        <w:t xml:space="preserve">). </w:t>
      </w:r>
      <w:r w:rsidR="00083289" w:rsidRPr="006E7AF1">
        <w:rPr>
          <w:rFonts w:ascii="Times New Roman" w:eastAsia="宋体" w:hAnsi="Times New Roman" w:hint="eastAsia"/>
          <w:sz w:val="24"/>
        </w:rPr>
        <w:t>T</w:t>
      </w:r>
      <w:r w:rsidR="00083289" w:rsidRPr="006E7AF1">
        <w:rPr>
          <w:rFonts w:ascii="Times New Roman" w:eastAsia="宋体" w:hAnsi="Times New Roman"/>
          <w:sz w:val="24"/>
        </w:rPr>
        <w:t xml:space="preserve">he </w:t>
      </w:r>
      <w:r w:rsidR="005A16A1" w:rsidRPr="006E7AF1">
        <w:rPr>
          <w:rFonts w:ascii="Times New Roman" w:eastAsia="宋体" w:hAnsi="Times New Roman" w:hint="eastAsia"/>
          <w:sz w:val="24"/>
        </w:rPr>
        <w:t>l</w:t>
      </w:r>
      <w:r w:rsidR="00083289" w:rsidRPr="006E7AF1">
        <w:rPr>
          <w:rFonts w:ascii="Times New Roman" w:eastAsia="宋体" w:hAnsi="Times New Roman"/>
          <w:sz w:val="24"/>
        </w:rPr>
        <w:t xml:space="preserve">ognormal distribution for bioaerosol concentration is suitable in this research </w:t>
      </w:r>
      <w:r w:rsidR="00083289" w:rsidRPr="006E7AF1">
        <w:rPr>
          <w:rFonts w:ascii="Times New Roman" w:eastAsia="宋体" w:hAnsi="Times New Roman" w:hint="eastAsia"/>
          <w:sz w:val="24"/>
        </w:rPr>
        <w:t>because</w:t>
      </w:r>
      <w:r w:rsidR="005A16A1" w:rsidRPr="006E7AF1">
        <w:rPr>
          <w:rFonts w:ascii="Times New Roman" w:eastAsia="宋体" w:hAnsi="Times New Roman" w:hint="eastAsia"/>
          <w:sz w:val="24"/>
        </w:rPr>
        <w:t>: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 </w:t>
      </w:r>
      <w:r w:rsidR="005A16A1" w:rsidRPr="006E7AF1">
        <w:rPr>
          <w:rFonts w:ascii="Times New Roman" w:eastAsia="宋体" w:hAnsi="Times New Roman" w:hint="eastAsia"/>
          <w:sz w:val="24"/>
        </w:rPr>
        <w:t xml:space="preserve">(a) 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the </w:t>
      </w:r>
      <w:r w:rsidR="00083289" w:rsidRPr="006E7AF1">
        <w:rPr>
          <w:rFonts w:ascii="Times New Roman" w:eastAsia="宋体" w:hAnsi="Times New Roman"/>
          <w:sz w:val="24"/>
        </w:rPr>
        <w:t>most microbial and environmental measurement data</w:t>
      </w:r>
      <w:r w:rsidR="00083289" w:rsidRPr="006E7AF1">
        <w:rPr>
          <w:rFonts w:ascii="Times New Roman" w:eastAsia="宋体" w:hAnsi="Times New Roman" w:hint="eastAsia"/>
          <w:sz w:val="24"/>
        </w:rPr>
        <w:t>, including bioaerosol sampling data,</w:t>
      </w:r>
      <w:r w:rsidR="00083289" w:rsidRPr="006E7AF1">
        <w:rPr>
          <w:rFonts w:ascii="Times New Roman" w:eastAsia="宋体" w:hAnsi="Times New Roman"/>
          <w:sz w:val="24"/>
        </w:rPr>
        <w:t xml:space="preserve"> are distributed lognormally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 (</w:t>
      </w:r>
      <w:r w:rsidR="00083289" w:rsidRPr="006E7AF1">
        <w:rPr>
          <w:rFonts w:ascii="Times New Roman" w:eastAsia="宋体" w:hAnsi="Times New Roman"/>
          <w:sz w:val="24"/>
        </w:rPr>
        <w:t>Hirano et al.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, </w:t>
      </w:r>
      <w:r w:rsidR="00083289" w:rsidRPr="006E7AF1">
        <w:rPr>
          <w:rFonts w:ascii="Times New Roman" w:eastAsia="宋体" w:hAnsi="Times New Roman"/>
          <w:sz w:val="24"/>
        </w:rPr>
        <w:t>1982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; </w:t>
      </w:r>
      <w:proofErr w:type="spellStart"/>
      <w:r w:rsidR="00083289" w:rsidRPr="006E7AF1">
        <w:rPr>
          <w:rFonts w:ascii="Times New Roman" w:eastAsia="宋体" w:hAnsi="Times New Roman"/>
          <w:sz w:val="24"/>
        </w:rPr>
        <w:t>Loper</w:t>
      </w:r>
      <w:proofErr w:type="spellEnd"/>
      <w:r w:rsidR="00083289" w:rsidRPr="006E7AF1">
        <w:rPr>
          <w:rFonts w:ascii="Times New Roman" w:eastAsia="宋体" w:hAnsi="Times New Roman"/>
          <w:sz w:val="24"/>
        </w:rPr>
        <w:t xml:space="preserve"> et al.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, </w:t>
      </w:r>
      <w:r w:rsidR="00083289" w:rsidRPr="006E7AF1">
        <w:rPr>
          <w:rFonts w:ascii="Times New Roman" w:eastAsia="宋体" w:hAnsi="Times New Roman"/>
          <w:sz w:val="24"/>
        </w:rPr>
        <w:t>1984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; </w:t>
      </w:r>
      <w:r w:rsidR="00083289" w:rsidRPr="006E7AF1">
        <w:rPr>
          <w:rFonts w:ascii="Times New Roman" w:eastAsia="宋体" w:hAnsi="Times New Roman"/>
          <w:sz w:val="24"/>
        </w:rPr>
        <w:t>Shi et al.</w:t>
      </w:r>
      <w:r w:rsidR="00083289" w:rsidRPr="006E7AF1">
        <w:rPr>
          <w:rFonts w:ascii="Times New Roman" w:eastAsia="宋体" w:hAnsi="Times New Roman" w:hint="eastAsia"/>
          <w:sz w:val="24"/>
        </w:rPr>
        <w:t xml:space="preserve">, </w:t>
      </w:r>
      <w:r w:rsidR="00083289" w:rsidRPr="006E7AF1">
        <w:rPr>
          <w:rFonts w:ascii="Times New Roman" w:eastAsia="宋体" w:hAnsi="Times New Roman"/>
          <w:sz w:val="24"/>
        </w:rPr>
        <w:t>2018)</w:t>
      </w:r>
      <w:r w:rsidR="005A16A1" w:rsidRPr="006E7AF1">
        <w:rPr>
          <w:rFonts w:ascii="Times New Roman" w:eastAsia="宋体" w:hAnsi="Times New Roman" w:hint="eastAsia"/>
          <w:sz w:val="24"/>
        </w:rPr>
        <w:t>; (</w:t>
      </w:r>
      <w:r w:rsidR="005A16A1" w:rsidRPr="00520230">
        <w:rPr>
          <w:rFonts w:ascii="Times New Roman" w:eastAsia="宋体" w:hAnsi="Times New Roman" w:hint="eastAsia"/>
          <w:sz w:val="24"/>
        </w:rPr>
        <w:t xml:space="preserve">b) 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>Haas</w:t>
      </w:r>
      <w:r w:rsidR="005A16A1" w:rsidRPr="0052023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(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>2015</w:t>
      </w:r>
      <w:r w:rsidR="005A16A1" w:rsidRPr="0052023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) also indicated that 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>the exponential dose response model</w:t>
      </w:r>
      <w:r w:rsidR="005A16A1" w:rsidRPr="00520230">
        <w:rPr>
          <w:rFonts w:ascii="Times New Roman" w:eastAsia="宋体" w:hAnsi="Times New Roman" w:cs="Times New Roman" w:hint="eastAsia"/>
          <w:kern w:val="0"/>
          <w:sz w:val="24"/>
          <w:szCs w:val="24"/>
        </w:rPr>
        <w:t>, which will be used to calculate health risk by bioaerosol concentration,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 xml:space="preserve"> w</w:t>
      </w:r>
      <w:r w:rsidR="004B5881" w:rsidRPr="00520230">
        <w:rPr>
          <w:rFonts w:ascii="Times New Roman" w:eastAsia="宋体" w:hAnsi="Times New Roman" w:cs="Times New Roman"/>
          <w:kern w:val="0"/>
          <w:sz w:val="24"/>
          <w:szCs w:val="24"/>
        </w:rPr>
        <w:t>as</w:t>
      </w:r>
      <w:r w:rsidR="00AA0F4C" w:rsidRPr="0052023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just 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>based</w:t>
      </w:r>
      <w:r w:rsidR="005A16A1" w:rsidRPr="0052023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 xml:space="preserve">on the </w:t>
      </w:r>
      <w:r w:rsidR="005A16A1" w:rsidRPr="00520230">
        <w:rPr>
          <w:rFonts w:ascii="Times New Roman" w:eastAsia="宋体" w:hAnsi="Times New Roman" w:hint="eastAsia"/>
          <w:sz w:val="24"/>
        </w:rPr>
        <w:t>l</w:t>
      </w:r>
      <w:r w:rsidR="005A16A1" w:rsidRPr="00520230">
        <w:rPr>
          <w:rFonts w:ascii="Times New Roman" w:eastAsia="宋体" w:hAnsi="Times New Roman"/>
          <w:sz w:val="24"/>
        </w:rPr>
        <w:t>ognormal</w:t>
      </w:r>
      <w:r w:rsidR="005A16A1" w:rsidRPr="00520230">
        <w:rPr>
          <w:rFonts w:ascii="Times New Roman" w:eastAsia="宋体" w:hAnsi="Times New Roman" w:cs="Times New Roman"/>
          <w:kern w:val="0"/>
          <w:sz w:val="24"/>
          <w:szCs w:val="24"/>
        </w:rPr>
        <w:t xml:space="preserve"> distribution.</w:t>
      </w:r>
      <w:r w:rsidR="005A16A1" w:rsidRPr="006E7AF1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475D00AC" w14:textId="77777777" w:rsidR="004B5881" w:rsidRDefault="009F78D2" w:rsidP="009F78D2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kern w:val="0"/>
          <w:sz w:val="24"/>
        </w:rPr>
      </w:pPr>
      <w:r w:rsidRPr="006E7AF1">
        <w:rPr>
          <w:rFonts w:ascii="Times New Roman" w:eastAsia="宋体" w:hAnsi="Times New Roman"/>
          <w:sz w:val="24"/>
        </w:rPr>
        <w:t>The</w:t>
      </w:r>
      <w:r w:rsidRPr="006E7AF1">
        <w:rPr>
          <w:rFonts w:ascii="Times New Roman" w:eastAsia="宋体" w:hAnsi="Times New Roman" w:hint="eastAsia"/>
          <w:sz w:val="24"/>
        </w:rPr>
        <w:t>n, the</w:t>
      </w:r>
      <w:r w:rsidRPr="006E7AF1">
        <w:rPr>
          <w:rFonts w:ascii="Times New Roman" w:eastAsia="宋体" w:hAnsi="Times New Roman"/>
          <w:sz w:val="24"/>
        </w:rPr>
        <w:t xml:space="preserve"> disease burden was calculated</w:t>
      </w:r>
      <w:r w:rsidRPr="006E7AF1">
        <w:rPr>
          <w:rFonts w:ascii="Times New Roman" w:eastAsia="宋体" w:hAnsi="Times New Roman" w:cs="Times New Roman"/>
          <w:sz w:val="24"/>
          <w:szCs w:val="21"/>
        </w:rPr>
        <w:t xml:space="preserve"> with 10,000 iterations</w:t>
      </w:r>
      <w:r w:rsidRPr="006E7AF1"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Pr="006E7AF1">
        <w:rPr>
          <w:rFonts w:ascii="Times New Roman" w:eastAsia="宋体" w:hAnsi="Times New Roman"/>
          <w:sz w:val="24"/>
        </w:rPr>
        <w:t>(Shi et al., 2018)</w:t>
      </w:r>
      <w:r w:rsidRPr="006E7AF1">
        <w:rPr>
          <w:rFonts w:ascii="Times New Roman" w:eastAsia="宋体" w:hAnsi="Times New Roman" w:cs="Times New Roman"/>
          <w:sz w:val="24"/>
          <w:szCs w:val="21"/>
        </w:rPr>
        <w:t xml:space="preserve">, </w:t>
      </w:r>
      <w:r w:rsidRPr="006E7AF1">
        <w:rPr>
          <w:rFonts w:ascii="Times New Roman" w:eastAsia="宋体" w:hAnsi="Times New Roman"/>
          <w:sz w:val="24"/>
        </w:rPr>
        <w:t xml:space="preserve">and the corresponding output results of 10,000 </w:t>
      </w:r>
      <w:r w:rsidRPr="006E7AF1">
        <w:rPr>
          <w:rFonts w:ascii="Times New Roman" w:eastAsia="宋体" w:hAnsi="Times New Roman" w:cs="Times New Roman"/>
          <w:kern w:val="0"/>
          <w:sz w:val="24"/>
          <w:szCs w:val="21"/>
        </w:rPr>
        <w:t>trial</w:t>
      </w:r>
      <w:r w:rsidRPr="006E7AF1">
        <w:rPr>
          <w:rFonts w:ascii="Times New Roman" w:eastAsia="宋体" w:hAnsi="Times New Roman"/>
          <w:sz w:val="24"/>
        </w:rPr>
        <w:t xml:space="preserve"> calculations were attained. The output of 10,000 iterations was shown by a </w:t>
      </w:r>
      <w:r w:rsidRPr="006E7AF1">
        <w:rPr>
          <w:rFonts w:ascii="Times New Roman" w:eastAsia="宋体" w:hAnsi="Times New Roman" w:hint="eastAsia"/>
          <w:kern w:val="0"/>
          <w:sz w:val="24"/>
        </w:rPr>
        <w:t>b</w:t>
      </w:r>
      <w:r w:rsidRPr="006E7AF1">
        <w:rPr>
          <w:rFonts w:ascii="Times New Roman" w:eastAsia="宋体" w:hAnsi="Times New Roman"/>
          <w:kern w:val="0"/>
          <w:sz w:val="24"/>
        </w:rPr>
        <w:t>ox plot</w:t>
      </w:r>
      <w:r w:rsidRPr="006E7AF1">
        <w:rPr>
          <w:rFonts w:ascii="Times New Roman" w:hAnsi="Times New Roman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to visualize the results</w:t>
      </w:r>
      <w:r w:rsidRPr="006E7AF1">
        <w:rPr>
          <w:rFonts w:ascii="Times New Roman" w:eastAsia="宋体" w:hAnsi="Times New Roman"/>
          <w:kern w:val="0"/>
          <w:sz w:val="24"/>
        </w:rPr>
        <w:t xml:space="preserve">. </w:t>
      </w:r>
    </w:p>
    <w:p w14:paraId="1A0A790C" w14:textId="77777777" w:rsidR="00746125" w:rsidRPr="006E7AF1" w:rsidRDefault="00746125" w:rsidP="009F78D2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</w:p>
    <w:p w14:paraId="11AA4DE7" w14:textId="4D5EBE76" w:rsidR="009F78D2" w:rsidRPr="006E7AF1" w:rsidRDefault="005D7FFB" w:rsidP="005D7FFB">
      <w:pPr>
        <w:pStyle w:val="2"/>
        <w:spacing w:beforeLines="50" w:before="156" w:afterLines="50" w:after="156" w:line="480" w:lineRule="auto"/>
        <w:rPr>
          <w:rFonts w:ascii="Times New Roman" w:eastAsia="宋体" w:hAnsi="Times New Roman" w:cs="Times New Roman"/>
          <w:sz w:val="28"/>
        </w:rPr>
      </w:pPr>
      <w:r w:rsidRPr="006E7AF1">
        <w:rPr>
          <w:rFonts w:ascii="Times New Roman" w:eastAsia="宋体" w:hAnsi="Times New Roman" w:cs="Times New Roman" w:hint="eastAsia"/>
          <w:sz w:val="28"/>
        </w:rPr>
        <w:t>3</w:t>
      </w:r>
      <w:r w:rsidR="009F78D2" w:rsidRPr="006E7AF1">
        <w:rPr>
          <w:rFonts w:ascii="Times New Roman" w:eastAsia="宋体" w:hAnsi="Times New Roman" w:cs="Times New Roman"/>
          <w:sz w:val="28"/>
        </w:rPr>
        <w:t xml:space="preserve"> </w:t>
      </w:r>
      <w:r w:rsidR="009F78D2" w:rsidRPr="006E7AF1">
        <w:rPr>
          <w:rFonts w:ascii="Times New Roman" w:eastAsia="宋体" w:hAnsi="Times New Roman" w:cs="Times New Roman" w:hint="eastAsia"/>
          <w:sz w:val="28"/>
        </w:rPr>
        <w:t>Sensitivity analysis</w:t>
      </w:r>
    </w:p>
    <w:p w14:paraId="40036FAF" w14:textId="126D3407" w:rsidR="004B5881" w:rsidRDefault="009F78D2" w:rsidP="009A6FC5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6E7AF1">
        <w:rPr>
          <w:rFonts w:ascii="Times New Roman" w:eastAsia="宋体" w:hAnsi="Times New Roman"/>
          <w:sz w:val="24"/>
        </w:rPr>
        <w:t xml:space="preserve">The sensitivity analysis was </w:t>
      </w:r>
      <w:r w:rsidRPr="006E7AF1">
        <w:rPr>
          <w:rFonts w:ascii="Times New Roman" w:eastAsia="宋体" w:hAnsi="Times New Roman" w:hint="eastAsia"/>
          <w:sz w:val="24"/>
        </w:rPr>
        <w:t>used to</w:t>
      </w:r>
      <w:r w:rsidRPr="006E7AF1">
        <w:rPr>
          <w:rFonts w:ascii="Times New Roman" w:eastAsia="宋体" w:hAnsi="Times New Roman"/>
          <w:sz w:val="24"/>
        </w:rPr>
        <w:t xml:space="preserve"> quantify the contributions of all the </w:t>
      </w:r>
      <w:r w:rsidRPr="006E7AF1">
        <w:rPr>
          <w:rFonts w:ascii="Times New Roman" w:eastAsia="宋体" w:hAnsi="Times New Roman" w:hint="eastAsia"/>
          <w:sz w:val="24"/>
        </w:rPr>
        <w:t>QMRA</w:t>
      </w:r>
      <w:r w:rsidRPr="006E7AF1">
        <w:rPr>
          <w:rFonts w:ascii="Times New Roman" w:eastAsia="宋体" w:hAnsi="Times New Roman"/>
          <w:sz w:val="24"/>
        </w:rPr>
        <w:t xml:space="preserve"> inputted variable parameters (exposure concentration, exposure time, aerosol ingestion rate, breathing rate, and FPPE) to the uncertainty in the health risk output (the disease burden) (</w:t>
      </w:r>
      <w:proofErr w:type="spellStart"/>
      <w:r w:rsidRPr="006E7AF1">
        <w:rPr>
          <w:rFonts w:ascii="Times New Roman" w:eastAsia="宋体" w:hAnsi="Times New Roman"/>
          <w:sz w:val="24"/>
        </w:rPr>
        <w:t>Saltelli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, 2002; Dias et al., 2019; </w:t>
      </w:r>
      <w:proofErr w:type="spellStart"/>
      <w:r w:rsidRPr="006E7AF1">
        <w:rPr>
          <w:rFonts w:ascii="Times New Roman" w:eastAsia="宋体" w:hAnsi="Times New Roman"/>
          <w:sz w:val="24"/>
        </w:rPr>
        <w:t>Saltelli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 et al., 2019). The quantif</w:t>
      </w:r>
      <w:r w:rsidRPr="006E7AF1">
        <w:rPr>
          <w:rFonts w:ascii="Times New Roman" w:eastAsia="宋体" w:hAnsi="Times New Roman" w:hint="eastAsia"/>
          <w:sz w:val="24"/>
        </w:rPr>
        <w:t>ication</w:t>
      </w:r>
      <w:r w:rsidRPr="006E7AF1">
        <w:rPr>
          <w:rFonts w:ascii="Times New Roman" w:eastAsia="宋体" w:hAnsi="Times New Roman"/>
          <w:sz w:val="24"/>
        </w:rPr>
        <w:t xml:space="preserve"> contribution, that is, the sensitivity partitioning coefficient, was calculated </w:t>
      </w:r>
      <w:r w:rsidRPr="006E7AF1">
        <w:rPr>
          <w:rFonts w:ascii="Times New Roman" w:eastAsia="宋体" w:hAnsi="Times New Roman" w:hint="eastAsia"/>
          <w:sz w:val="24"/>
        </w:rPr>
        <w:t xml:space="preserve">by </w:t>
      </w:r>
      <w:r w:rsidRPr="006E7AF1">
        <w:rPr>
          <w:rFonts w:ascii="Times New Roman" w:eastAsia="宋体" w:hAnsi="Times New Roman"/>
          <w:sz w:val="24"/>
        </w:rPr>
        <w:t>using the Spearman rank correlation coefficient in Oracle Crystal Ball (Dean and Mitchell, 2020), and the rankings were visualized in tornado plots</w:t>
      </w:r>
      <w:r w:rsidRPr="006E7AF1">
        <w:rPr>
          <w:rFonts w:ascii="Times New Roman" w:eastAsia="宋体" w:hAnsi="Times New Roman" w:hint="eastAsia"/>
          <w:sz w:val="24"/>
        </w:rPr>
        <w:t xml:space="preserve"> </w:t>
      </w:r>
      <w:r w:rsidRPr="006E7AF1">
        <w:rPr>
          <w:rFonts w:ascii="Times New Roman" w:eastAsia="宋体" w:hAnsi="Times New Roman"/>
          <w:sz w:val="24"/>
        </w:rPr>
        <w:t>(</w:t>
      </w:r>
      <w:proofErr w:type="spellStart"/>
      <w:r w:rsidRPr="006E7AF1">
        <w:rPr>
          <w:rFonts w:ascii="Times New Roman" w:eastAsia="宋体" w:hAnsi="Times New Roman"/>
          <w:sz w:val="24"/>
        </w:rPr>
        <w:t>Pouillot</w:t>
      </w:r>
      <w:proofErr w:type="spellEnd"/>
      <w:r w:rsidRPr="006E7AF1">
        <w:rPr>
          <w:rFonts w:ascii="Times New Roman" w:eastAsia="宋体" w:hAnsi="Times New Roman"/>
          <w:sz w:val="24"/>
        </w:rPr>
        <w:t xml:space="preserve"> and </w:t>
      </w:r>
      <w:proofErr w:type="spellStart"/>
      <w:r w:rsidRPr="006E7AF1">
        <w:rPr>
          <w:rFonts w:ascii="Times New Roman" w:eastAsia="宋体" w:hAnsi="Times New Roman"/>
          <w:sz w:val="24"/>
        </w:rPr>
        <w:t>Delignette</w:t>
      </w:r>
      <w:proofErr w:type="spellEnd"/>
      <w:r w:rsidRPr="006E7AF1">
        <w:rPr>
          <w:rFonts w:ascii="Times New Roman" w:eastAsia="宋体" w:hAnsi="Times New Roman"/>
          <w:sz w:val="24"/>
        </w:rPr>
        <w:t>-Muller, 2010; Vásquez et al., 2014)</w:t>
      </w:r>
      <w:r w:rsidRPr="006E7AF1">
        <w:rPr>
          <w:rFonts w:ascii="Times New Roman" w:eastAsia="宋体" w:hAnsi="Times New Roman" w:hint="eastAsia"/>
          <w:sz w:val="24"/>
        </w:rPr>
        <w:t>.</w:t>
      </w:r>
      <w:r w:rsidRPr="006E7AF1">
        <w:rPr>
          <w:rFonts w:ascii="Times New Roman" w:eastAsia="宋体" w:hAnsi="Times New Roman"/>
          <w:sz w:val="24"/>
        </w:rPr>
        <w:t xml:space="preserve"> The Spearman rank correlation coefficient values ranged from</w:t>
      </w:r>
      <w:r w:rsidR="00815931">
        <w:rPr>
          <w:rFonts w:ascii="Times New Roman" w:eastAsia="宋体" w:hAnsi="Times New Roman"/>
          <w:sz w:val="24"/>
        </w:rPr>
        <w:t xml:space="preserve"> -</w:t>
      </w:r>
      <w:r w:rsidRPr="006E7AF1">
        <w:rPr>
          <w:rFonts w:ascii="Times New Roman" w:eastAsia="宋体" w:hAnsi="Times New Roman" w:hint="eastAsia"/>
          <w:sz w:val="24"/>
        </w:rPr>
        <w:t>1</w:t>
      </w:r>
      <w:r w:rsidRPr="006E7AF1">
        <w:rPr>
          <w:rFonts w:ascii="Times New Roman" w:eastAsia="宋体" w:hAnsi="Times New Roman"/>
          <w:sz w:val="24"/>
        </w:rPr>
        <w:t xml:space="preserve"> to 1. F</w:t>
      </w:r>
      <w:r w:rsidRPr="006E7AF1">
        <w:rPr>
          <w:rFonts w:ascii="Times New Roman" w:eastAsia="宋体" w:hAnsi="Times New Roman" w:hint="eastAsia"/>
          <w:sz w:val="24"/>
        </w:rPr>
        <w:t xml:space="preserve">or </w:t>
      </w:r>
      <w:r w:rsidRPr="006E7AF1">
        <w:rPr>
          <w:rFonts w:ascii="Times New Roman" w:eastAsia="宋体" w:hAnsi="Times New Roman"/>
          <w:sz w:val="24"/>
        </w:rPr>
        <w:t xml:space="preserve">the </w:t>
      </w:r>
      <w:r w:rsidRPr="006E7AF1">
        <w:rPr>
          <w:rFonts w:ascii="Times New Roman" w:eastAsia="宋体" w:hAnsi="Times New Roman" w:hint="eastAsia"/>
          <w:sz w:val="24"/>
        </w:rPr>
        <w:t xml:space="preserve">positive </w:t>
      </w:r>
      <w:r w:rsidRPr="006E7AF1">
        <w:rPr>
          <w:rFonts w:ascii="Times New Roman" w:eastAsia="宋体" w:hAnsi="Times New Roman"/>
          <w:sz w:val="24"/>
        </w:rPr>
        <w:t>correlation</w:t>
      </w:r>
      <w:r w:rsidRPr="006E7AF1">
        <w:rPr>
          <w:rFonts w:ascii="Times New Roman" w:eastAsia="宋体" w:hAnsi="Times New Roman" w:hint="eastAsia"/>
          <w:sz w:val="24"/>
        </w:rPr>
        <w:t xml:space="preserve">, </w:t>
      </w:r>
      <w:r w:rsidRPr="006E7AF1">
        <w:rPr>
          <w:rFonts w:ascii="Times New Roman" w:eastAsia="宋体" w:hAnsi="Times New Roman"/>
          <w:sz w:val="24"/>
        </w:rPr>
        <w:t xml:space="preserve">a high correlation coefficient corresponds to the </w:t>
      </w:r>
      <w:r w:rsidRPr="006E7AF1">
        <w:rPr>
          <w:rFonts w:ascii="Times New Roman" w:eastAsia="宋体" w:hAnsi="Times New Roman"/>
          <w:sz w:val="24"/>
        </w:rPr>
        <w:lastRenderedPageBreak/>
        <w:t xml:space="preserve">great </w:t>
      </w:r>
      <w:r w:rsidRPr="006E7AF1">
        <w:rPr>
          <w:rFonts w:ascii="Times New Roman" w:eastAsia="宋体" w:hAnsi="Times New Roman" w:hint="eastAsia"/>
          <w:sz w:val="24"/>
        </w:rPr>
        <w:t>contribution of</w:t>
      </w:r>
      <w:r w:rsidRPr="006E7AF1">
        <w:rPr>
          <w:rFonts w:ascii="Times New Roman" w:eastAsia="宋体" w:hAnsi="Times New Roman"/>
          <w:sz w:val="24"/>
        </w:rPr>
        <w:t xml:space="preserve"> a parameter</w:t>
      </w:r>
      <w:r w:rsidRPr="006E7AF1">
        <w:rPr>
          <w:rFonts w:ascii="Times New Roman" w:eastAsia="宋体" w:hAnsi="Times New Roman" w:hint="eastAsia"/>
          <w:sz w:val="24"/>
        </w:rPr>
        <w:t xml:space="preserve"> to the </w:t>
      </w:r>
      <w:r w:rsidRPr="006E7AF1">
        <w:rPr>
          <w:rFonts w:ascii="Times New Roman" w:eastAsia="宋体" w:hAnsi="Times New Roman"/>
          <w:sz w:val="24"/>
        </w:rPr>
        <w:t>health</w:t>
      </w:r>
      <w:r w:rsidRPr="006E7AF1">
        <w:rPr>
          <w:rFonts w:ascii="Times New Roman" w:eastAsia="宋体" w:hAnsi="Times New Roman" w:hint="eastAsia"/>
          <w:sz w:val="24"/>
        </w:rPr>
        <w:t xml:space="preserve"> risk. T</w:t>
      </w:r>
      <w:r w:rsidRPr="006E7AF1">
        <w:rPr>
          <w:rFonts w:ascii="Times New Roman" w:eastAsia="宋体" w:hAnsi="Times New Roman"/>
          <w:sz w:val="24"/>
        </w:rPr>
        <w:t xml:space="preserve">he negative correlation implies the </w:t>
      </w:r>
      <w:r w:rsidRPr="006E7AF1">
        <w:rPr>
          <w:rFonts w:ascii="Times New Roman" w:eastAsia="宋体" w:hAnsi="Times New Roman" w:hint="eastAsia"/>
          <w:sz w:val="24"/>
        </w:rPr>
        <w:t>c</w:t>
      </w:r>
      <w:r w:rsidRPr="006E7AF1">
        <w:rPr>
          <w:rFonts w:ascii="Times New Roman" w:eastAsia="宋体" w:hAnsi="Times New Roman"/>
          <w:sz w:val="24"/>
        </w:rPr>
        <w:t>ontrary (Abhishek et al., 2008; Vásquez et al., 2014)</w:t>
      </w:r>
      <w:r w:rsidRPr="006E7AF1">
        <w:rPr>
          <w:rFonts w:ascii="Times New Roman" w:eastAsia="宋体" w:hAnsi="Times New Roman" w:hint="eastAsia"/>
          <w:sz w:val="24"/>
        </w:rPr>
        <w:t>.</w:t>
      </w:r>
      <w:r w:rsidR="009A6FC5" w:rsidRPr="006E7AF1">
        <w:rPr>
          <w:rFonts w:ascii="Times New Roman" w:eastAsia="宋体" w:hAnsi="Times New Roman" w:hint="eastAsia"/>
          <w:sz w:val="24"/>
        </w:rPr>
        <w:t xml:space="preserve"> </w:t>
      </w:r>
    </w:p>
    <w:p w14:paraId="26D65EC0" w14:textId="77777777" w:rsidR="00EF2BF5" w:rsidRPr="00A510DA" w:rsidRDefault="00EF2BF5" w:rsidP="00EF2BF5">
      <w:pPr>
        <w:adjustRightInd w:val="0"/>
        <w:snapToGrid w:val="0"/>
        <w:spacing w:line="480" w:lineRule="auto"/>
        <w:ind w:firstLineChars="100" w:firstLine="240"/>
        <w:rPr>
          <w:rFonts w:ascii="Times New Roman" w:eastAsia="宋体" w:hAnsi="Times New Roman"/>
          <w:sz w:val="24"/>
        </w:rPr>
      </w:pPr>
      <w:r w:rsidRPr="00A510DA">
        <w:rPr>
          <w:rFonts w:ascii="Times New Roman" w:eastAsia="宋体" w:hAnsi="Times New Roman"/>
          <w:sz w:val="24"/>
        </w:rPr>
        <w:t xml:space="preserve">All calculations were conducted using Oracle Crystal Ball </w:t>
      </w:r>
      <w:r w:rsidRPr="00A510DA">
        <w:rPr>
          <w:rFonts w:ascii="Times New Roman" w:eastAsia="宋体" w:hAnsi="Times New Roman" w:hint="eastAsia"/>
          <w:sz w:val="24"/>
        </w:rPr>
        <w:t>(</w:t>
      </w:r>
      <w:r w:rsidRPr="00A510DA">
        <w:rPr>
          <w:rFonts w:ascii="Times New Roman" w:eastAsia="宋体" w:hAnsi="Times New Roman"/>
          <w:sz w:val="24"/>
        </w:rPr>
        <w:t>version 11.1.24</w:t>
      </w:r>
      <w:r w:rsidRPr="00A510DA">
        <w:rPr>
          <w:rFonts w:ascii="Times New Roman" w:eastAsia="宋体" w:hAnsi="Times New Roman" w:hint="eastAsia"/>
          <w:sz w:val="24"/>
        </w:rPr>
        <w:t xml:space="preserve">) </w:t>
      </w:r>
      <w:r w:rsidRPr="00A510DA">
        <w:rPr>
          <w:rFonts w:ascii="Times New Roman" w:eastAsia="宋体" w:hAnsi="Times New Roman"/>
          <w:sz w:val="24"/>
        </w:rPr>
        <w:t>in Excel in Windows (Microsoft Office Excel 2013</w:t>
      </w:r>
      <w:r w:rsidRPr="00A510DA">
        <w:rPr>
          <w:rFonts w:ascii="Times New Roman" w:eastAsia="宋体" w:hAnsi="Times New Roman" w:hint="eastAsia"/>
          <w:sz w:val="24"/>
        </w:rPr>
        <w:t>)</w:t>
      </w:r>
      <w:r w:rsidRPr="00A510DA">
        <w:rPr>
          <w:rFonts w:ascii="Times New Roman" w:eastAsia="宋体" w:hAnsi="Times New Roman"/>
          <w:sz w:val="24"/>
        </w:rPr>
        <w:t>, and all figures were generated with Origin software</w:t>
      </w:r>
      <w:r w:rsidRPr="00A510DA">
        <w:rPr>
          <w:rFonts w:ascii="Times New Roman" w:eastAsia="宋体" w:hAnsi="Times New Roman" w:hint="eastAsia"/>
          <w:sz w:val="24"/>
        </w:rPr>
        <w:t xml:space="preserve"> (</w:t>
      </w:r>
      <w:r w:rsidRPr="00A510DA">
        <w:rPr>
          <w:rFonts w:ascii="Times New Roman" w:eastAsia="宋体" w:hAnsi="Times New Roman"/>
          <w:sz w:val="24"/>
        </w:rPr>
        <w:t>version 2018</w:t>
      </w:r>
      <w:r w:rsidRPr="00A510DA">
        <w:rPr>
          <w:rFonts w:ascii="Times New Roman" w:eastAsia="宋体" w:hAnsi="Times New Roman" w:hint="eastAsia"/>
          <w:sz w:val="24"/>
        </w:rPr>
        <w:t>)</w:t>
      </w:r>
      <w:r w:rsidRPr="00A510DA">
        <w:rPr>
          <w:rFonts w:ascii="Times New Roman" w:eastAsia="宋体" w:hAnsi="Times New Roman"/>
          <w:sz w:val="24"/>
        </w:rPr>
        <w:t>.</w:t>
      </w:r>
    </w:p>
    <w:p w14:paraId="5C6F993B" w14:textId="77777777" w:rsidR="009F78D2" w:rsidRPr="00EF2BF5" w:rsidRDefault="009F78D2" w:rsidP="003E2F96">
      <w:pPr>
        <w:adjustRightInd w:val="0"/>
        <w:snapToGrid w:val="0"/>
        <w:spacing w:line="480" w:lineRule="auto"/>
        <w:rPr>
          <w:rFonts w:ascii="Times New Roman" w:eastAsia="宋体" w:hAnsi="Times New Roman"/>
          <w:sz w:val="24"/>
        </w:rPr>
      </w:pPr>
    </w:p>
    <w:p w14:paraId="4104F1D5" w14:textId="77777777" w:rsidR="00C65A87" w:rsidRPr="00056ED3" w:rsidRDefault="00C65A87" w:rsidP="00C65A87">
      <w:pPr>
        <w:pStyle w:val="1"/>
        <w:adjustRightInd w:val="0"/>
        <w:snapToGrid w:val="0"/>
        <w:spacing w:before="0" w:after="0" w:line="480" w:lineRule="auto"/>
        <w:rPr>
          <w:rFonts w:ascii="Times New Roman" w:eastAsia="宋体" w:hAnsi="Times New Roman" w:cs="Times New Roman"/>
          <w:sz w:val="32"/>
        </w:rPr>
      </w:pPr>
      <w:r w:rsidRPr="00056ED3">
        <w:rPr>
          <w:rFonts w:ascii="Times New Roman" w:eastAsia="宋体" w:hAnsi="Times New Roman" w:cs="Times New Roman"/>
          <w:sz w:val="32"/>
        </w:rPr>
        <w:t>References</w:t>
      </w:r>
    </w:p>
    <w:p w14:paraId="63236B7F" w14:textId="7E0F3539" w:rsidR="00C04F45" w:rsidRDefault="007F02B4" w:rsidP="007F02B4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t>Abhishek B, Ashok K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2008</w:t>
      </w:r>
      <w:r w:rsidR="00C04F45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Application of the Crystal Ball® software for uncertainty and sensitivity analyses for predicted concentration and risk levels. </w:t>
      </w:r>
      <w:r w:rsidR="00C320FD" w:rsidRPr="00056ED3">
        <w:rPr>
          <w:rFonts w:ascii="Times New Roman" w:eastAsia="宋体" w:hAnsi="Times New Roman" w:cs="Times New Roman"/>
          <w:sz w:val="24"/>
          <w:szCs w:val="24"/>
        </w:rPr>
        <w:t xml:space="preserve">Environ Prog </w:t>
      </w:r>
      <w:r w:rsidR="00C04F45" w:rsidRPr="00796677">
        <w:rPr>
          <w:rFonts w:ascii="Times New Roman" w:eastAsia="宋体" w:hAnsi="Times New Roman" w:cs="Times New Roman"/>
          <w:sz w:val="24"/>
          <w:szCs w:val="24"/>
        </w:rPr>
        <w:t>27(3)</w:t>
      </w:r>
      <w:r w:rsidR="00C04F45">
        <w:rPr>
          <w:rFonts w:ascii="Times New Roman" w:eastAsia="宋体" w:hAnsi="Times New Roman" w:cs="Times New Roman"/>
          <w:sz w:val="24"/>
          <w:szCs w:val="24"/>
        </w:rPr>
        <w:t>:</w:t>
      </w:r>
      <w:r w:rsidR="00C04F45" w:rsidRPr="00796677">
        <w:rPr>
          <w:rFonts w:ascii="Times New Roman" w:eastAsia="宋体" w:hAnsi="Times New Roman" w:cs="Times New Roman"/>
          <w:sz w:val="24"/>
          <w:szCs w:val="24"/>
        </w:rPr>
        <w:t xml:space="preserve">289–294. </w:t>
      </w:r>
    </w:p>
    <w:p w14:paraId="1B112DCC" w14:textId="19358B19" w:rsidR="00C04F45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796677">
        <w:rPr>
          <w:rFonts w:ascii="Times New Roman" w:eastAsia="宋体" w:hAnsi="Times New Roman" w:cs="Times New Roman"/>
          <w:sz w:val="24"/>
          <w:szCs w:val="24"/>
        </w:rPr>
        <w:t xml:space="preserve">Bos ME, Verstappen KM, van </w:t>
      </w:r>
      <w:proofErr w:type="spellStart"/>
      <w:r w:rsidRPr="00796677">
        <w:rPr>
          <w:rFonts w:ascii="Times New Roman" w:eastAsia="宋体" w:hAnsi="Times New Roman" w:cs="Times New Roman"/>
          <w:sz w:val="24"/>
          <w:szCs w:val="24"/>
        </w:rPr>
        <w:t>Cleef</w:t>
      </w:r>
      <w:proofErr w:type="spellEnd"/>
      <w:r w:rsidRPr="00796677">
        <w:rPr>
          <w:rFonts w:ascii="Times New Roman" w:eastAsia="宋体" w:hAnsi="Times New Roman" w:cs="Times New Roman"/>
          <w:sz w:val="24"/>
          <w:szCs w:val="24"/>
        </w:rPr>
        <w:t xml:space="preserve"> BA, </w:t>
      </w:r>
      <w:proofErr w:type="spellStart"/>
      <w:r w:rsidRPr="00796677">
        <w:rPr>
          <w:rFonts w:ascii="Times New Roman" w:eastAsia="宋体" w:hAnsi="Times New Roman" w:cs="Times New Roman"/>
          <w:sz w:val="24"/>
          <w:szCs w:val="24"/>
        </w:rPr>
        <w:t>Dohmen</w:t>
      </w:r>
      <w:proofErr w:type="spellEnd"/>
      <w:r w:rsidRPr="00796677">
        <w:rPr>
          <w:rFonts w:ascii="Times New Roman" w:eastAsia="宋体" w:hAnsi="Times New Roman" w:cs="Times New Roman"/>
          <w:sz w:val="24"/>
          <w:szCs w:val="24"/>
        </w:rPr>
        <w:t xml:space="preserve"> W et al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796677">
        <w:rPr>
          <w:rFonts w:ascii="Times New Roman" w:eastAsia="宋体" w:hAnsi="Times New Roman" w:cs="Times New Roman"/>
          <w:sz w:val="24"/>
          <w:szCs w:val="24"/>
        </w:rPr>
        <w:t>2016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796677">
        <w:rPr>
          <w:rFonts w:ascii="Times New Roman" w:eastAsia="宋体" w:hAnsi="Times New Roman" w:cs="Times New Roman"/>
          <w:sz w:val="24"/>
          <w:szCs w:val="24"/>
        </w:rPr>
        <w:t xml:space="preserve"> Transmission through air as a possible route of exposure for MRSA. J Expo Sci Environ Epidemiol 26(3):263–269. </w:t>
      </w:r>
    </w:p>
    <w:p w14:paraId="0FE9DEF5" w14:textId="42B0DBCA" w:rsidR="00C04F45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Carducci A,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Donzelli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G,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Cioni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L,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Federigi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I, Lombardi R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Verani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M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Quantitative microbial risk assessment for workers exposed to bioaerosol in wastewater treatment plants aimed at the choice and setup of safety measures. Int J Env Res Pub He</w:t>
      </w:r>
      <w:r w:rsidRPr="00A163D3" w:rsidDel="0009215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866B6">
        <w:rPr>
          <w:rFonts w:ascii="Times New Roman" w:eastAsia="宋体" w:hAnsi="Times New Roman" w:cs="Times New Roman"/>
          <w:sz w:val="24"/>
          <w:szCs w:val="24"/>
        </w:rPr>
        <w:t>15(7)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>1490-1496</w:t>
      </w:r>
      <w:r w:rsidRPr="006866B6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4184C421" w14:textId="2F621A22" w:rsidR="00D251EC" w:rsidRPr="00056ED3" w:rsidRDefault="00D251EC" w:rsidP="00D251EC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56ED3">
        <w:rPr>
          <w:rFonts w:ascii="Times New Roman" w:eastAsia="宋体" w:hAnsi="Times New Roman" w:cs="Times New Roman"/>
          <w:kern w:val="0"/>
          <w:sz w:val="24"/>
          <w:szCs w:val="24"/>
        </w:rPr>
        <w:t>Chang CW, Lin M</w:t>
      </w:r>
      <w:r w:rsidR="00C04F45">
        <w:rPr>
          <w:rFonts w:ascii="Times New Roman" w:eastAsia="宋体" w:hAnsi="Times New Roman" w:cs="Times New Roman"/>
          <w:kern w:val="0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kern w:val="0"/>
          <w:sz w:val="24"/>
          <w:szCs w:val="24"/>
        </w:rPr>
        <w:t>2018</w:t>
      </w:r>
      <w:r w:rsidR="00C04F45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kern w:val="0"/>
          <w:sz w:val="24"/>
          <w:szCs w:val="24"/>
        </w:rPr>
        <w:t xml:space="preserve"> Optimization of PMA-qPCR for Staphylococcus aureus and determination of viable bacteria in indoor air. Indoor Air 28</w:t>
      </w:r>
      <w:r w:rsidR="00C04F45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kern w:val="0"/>
          <w:sz w:val="24"/>
          <w:szCs w:val="24"/>
        </w:rPr>
        <w:t xml:space="preserve">64–72. </w:t>
      </w:r>
    </w:p>
    <w:p w14:paraId="3245AA0D" w14:textId="77777777" w:rsidR="00C04F45" w:rsidRPr="00A163D3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</w:rPr>
        <w:t>Cyprowski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M,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Sowiak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M,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Soroka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PM,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Buczyrńska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A,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Kozajda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A,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Szadkowska-Stańczyk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I</w:t>
      </w:r>
      <w:r>
        <w:rPr>
          <w:rFonts w:ascii="Times New Roman" w:eastAsia="宋体" w:hAnsi="Times New Roman" w:cs="Times New Roman"/>
          <w:sz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</w:rPr>
        <w:t>2008</w:t>
      </w:r>
      <w:r>
        <w:rPr>
          <w:rFonts w:ascii="Times New Roman" w:eastAsia="宋体" w:hAnsi="Times New Roman" w:cs="Times New Roman"/>
          <w:sz w:val="24"/>
        </w:rPr>
        <w:t>)</w:t>
      </w:r>
      <w:r w:rsidRPr="00A163D3">
        <w:rPr>
          <w:rFonts w:ascii="Times New Roman" w:eastAsia="宋体" w:hAnsi="Times New Roman" w:cs="Times New Roman"/>
          <w:sz w:val="24"/>
        </w:rPr>
        <w:t xml:space="preserve"> Assessment of occupational exposure to fungal aerosols in wastewater treatment plants. Med </w:t>
      </w:r>
      <w:proofErr w:type="spellStart"/>
      <w:r w:rsidRPr="00A163D3">
        <w:rPr>
          <w:rFonts w:ascii="Times New Roman" w:eastAsia="宋体" w:hAnsi="Times New Roman" w:cs="Times New Roman"/>
          <w:sz w:val="24"/>
        </w:rPr>
        <w:t>Pr</w:t>
      </w:r>
      <w:proofErr w:type="spellEnd"/>
      <w:r w:rsidRPr="00A163D3">
        <w:rPr>
          <w:rFonts w:ascii="Times New Roman" w:eastAsia="宋体" w:hAnsi="Times New Roman" w:cs="Times New Roman"/>
          <w:sz w:val="24"/>
        </w:rPr>
        <w:t xml:space="preserve"> </w:t>
      </w:r>
      <w:r w:rsidRPr="006866B6">
        <w:rPr>
          <w:rFonts w:ascii="Times New Roman" w:eastAsia="宋体" w:hAnsi="Times New Roman" w:cs="Times New Roman"/>
          <w:sz w:val="24"/>
        </w:rPr>
        <w:t>59(5):365-371.</w:t>
      </w:r>
    </w:p>
    <w:p w14:paraId="5E2BF058" w14:textId="77777777" w:rsidR="00C04F45" w:rsidRPr="00A163D3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6F35C8">
        <w:rPr>
          <w:rFonts w:ascii="Times New Roman" w:eastAsia="宋体" w:hAnsi="Times New Roman" w:cs="Times New Roman"/>
          <w:sz w:val="24"/>
          <w:szCs w:val="24"/>
        </w:rPr>
        <w:t>Dean K, Mitchell J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6F35C8">
        <w:rPr>
          <w:rFonts w:ascii="Times New Roman" w:eastAsia="宋体" w:hAnsi="Times New Roman" w:cs="Times New Roman"/>
          <w:sz w:val="24"/>
          <w:szCs w:val="24"/>
        </w:rPr>
        <w:t>2020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Pr="006F35C8">
        <w:rPr>
          <w:rFonts w:ascii="Times New Roman" w:eastAsia="宋体" w:hAnsi="Times New Roman" w:cs="Times New Roman"/>
          <w:sz w:val="24"/>
          <w:szCs w:val="24"/>
        </w:rPr>
        <w:t xml:space="preserve"> Re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verse QMRA for pseudomonas aeruginosa in premise </w:t>
      </w:r>
      <w:r w:rsidRPr="00A163D3">
        <w:rPr>
          <w:rFonts w:ascii="Times New Roman" w:eastAsia="宋体" w:hAnsi="Times New Roman" w:cs="Times New Roman"/>
          <w:sz w:val="24"/>
          <w:szCs w:val="24"/>
        </w:rPr>
        <w:lastRenderedPageBreak/>
        <w:t>plumbing to inform risk management.</w:t>
      </w:r>
      <w:r w:rsidRPr="00A163D3">
        <w:rPr>
          <w:rFonts w:ascii="Times New Roman" w:hAnsi="Times New Roman" w:cs="Times New Roman"/>
          <w:sz w:val="24"/>
          <w:szCs w:val="24"/>
        </w:rPr>
        <w:t xml:space="preserve"> 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J Environ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Eng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C63F5C">
        <w:rPr>
          <w:rFonts w:ascii="Times New Roman" w:hAnsi="Times New Roman" w:cs="Times New Roman"/>
          <w:sz w:val="24"/>
        </w:rPr>
        <w:t>146(3)</w:t>
      </w:r>
      <w:r>
        <w:rPr>
          <w:rFonts w:ascii="等线" w:eastAsia="等线" w:hAnsi="等线" w:cs="Times New Roman" w:hint="eastAsia"/>
          <w:sz w:val="24"/>
        </w:rPr>
        <w:t>:</w:t>
      </w:r>
      <w:r w:rsidRPr="00C63F5C">
        <w:rPr>
          <w:rFonts w:ascii="Times New Roman" w:hAnsi="Times New Roman" w:cs="Times New Roman"/>
          <w:sz w:val="24"/>
        </w:rPr>
        <w:t xml:space="preserve"> 04019120</w:t>
      </w:r>
      <w:r>
        <w:rPr>
          <w:rFonts w:ascii="Times New Roman" w:hAnsi="Times New Roman" w:cs="Times New Roman"/>
          <w:sz w:val="24"/>
        </w:rPr>
        <w:t>.</w:t>
      </w:r>
    </w:p>
    <w:p w14:paraId="4567C8B9" w14:textId="318D711F" w:rsidR="00C04F45" w:rsidRDefault="00C04F45" w:rsidP="00C04F45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Dias E,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Ebdon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J, Taylor H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2019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Microbial risk analysis estimating the concentration of viral pathogens and indicator organisms in the final effluent of wastewater treatment processes using stochastic modelling.</w:t>
      </w:r>
      <w:r w:rsidRPr="00A163D3">
        <w:rPr>
          <w:rFonts w:ascii="Times New Roman" w:hAnsi="Times New Roman" w:cs="Times New Roman"/>
          <w:sz w:val="24"/>
          <w:szCs w:val="24"/>
        </w:rPr>
        <w:t xml:space="preserve"> 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Microbial Risk Anal </w:t>
      </w:r>
      <w:r w:rsidRPr="009C25F3">
        <w:rPr>
          <w:rFonts w:ascii="Times New Roman" w:eastAsia="宋体" w:hAnsi="Times New Roman" w:cs="Times New Roman"/>
          <w:sz w:val="24"/>
          <w:szCs w:val="24"/>
        </w:rPr>
        <w:t>11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9C25F3">
        <w:rPr>
          <w:rFonts w:ascii="Times New Roman" w:eastAsia="宋体" w:hAnsi="Times New Roman" w:cs="Times New Roman"/>
          <w:sz w:val="24"/>
          <w:szCs w:val="24"/>
        </w:rPr>
        <w:t xml:space="preserve">47–56. </w:t>
      </w:r>
    </w:p>
    <w:p w14:paraId="3D3206C9" w14:textId="565945AB" w:rsidR="00D251EC" w:rsidRPr="00056ED3" w:rsidRDefault="00D251EC" w:rsidP="00D251EC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t>Dungan R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2014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) 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Estimation of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i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nfectious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r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isks in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r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esidential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p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opulations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e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xposed to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a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irborne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p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athogens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d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uring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c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enter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p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ivot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i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rrigation of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d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airy </w:t>
      </w:r>
      <w:r w:rsidR="00F96878" w:rsidRPr="00056ED3">
        <w:rPr>
          <w:rFonts w:ascii="Times New Roman" w:eastAsia="宋体" w:hAnsi="Times New Roman" w:cs="Times New Roman"/>
          <w:sz w:val="24"/>
          <w:szCs w:val="24"/>
        </w:rPr>
        <w:t>w</w:t>
      </w:r>
      <w:r w:rsidRPr="00056ED3">
        <w:rPr>
          <w:rFonts w:ascii="Times New Roman" w:eastAsia="宋体" w:hAnsi="Times New Roman" w:cs="Times New Roman"/>
          <w:sz w:val="24"/>
          <w:szCs w:val="24"/>
        </w:rPr>
        <w:t>astewaters. Environ Sci Technol 48</w:t>
      </w:r>
      <w:r w:rsidR="00C04F45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5033–5042.</w:t>
      </w:r>
    </w:p>
    <w:p w14:paraId="695738BD" w14:textId="32285841" w:rsidR="00C04F45" w:rsidRDefault="00C04F45" w:rsidP="00C04F45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Esfahanian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E, Adhikari U, Dolan K, Mitchell J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2019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Construction of a new Dose–Response model for Staphylococcus aureus considering growth and decay kinetics on skin. Pathogens 8</w:t>
      </w:r>
      <w:r>
        <w:rPr>
          <w:rFonts w:ascii="Times New Roman" w:eastAsia="宋体" w:hAnsi="Times New Roman" w:cs="Times New Roman"/>
          <w:sz w:val="24"/>
          <w:szCs w:val="24"/>
        </w:rPr>
        <w:t>(4):</w:t>
      </w:r>
      <w:r w:rsidRPr="00A163D3">
        <w:rPr>
          <w:rFonts w:ascii="Times New Roman" w:eastAsia="宋体" w:hAnsi="Times New Roman" w:cs="Times New Roman"/>
          <w:sz w:val="24"/>
          <w:szCs w:val="24"/>
        </w:rPr>
        <w:t>253-259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482C5BC1" w14:textId="17028EE5" w:rsidR="00C04F45" w:rsidRDefault="00C04F45" w:rsidP="00C04F45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Haas CN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2015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Microbial dose response modeling: past, present, and future.</w:t>
      </w:r>
      <w:r w:rsidRPr="00A163D3">
        <w:rPr>
          <w:rFonts w:ascii="Times New Roman" w:hAnsi="Times New Roman" w:cs="Times New Roman"/>
          <w:sz w:val="24"/>
          <w:szCs w:val="24"/>
        </w:rPr>
        <w:t xml:space="preserve"> </w:t>
      </w:r>
      <w:r w:rsidRPr="00A163D3">
        <w:rPr>
          <w:rFonts w:ascii="Times New Roman" w:eastAsia="宋体" w:hAnsi="Times New Roman" w:cs="Times New Roman"/>
          <w:sz w:val="24"/>
          <w:szCs w:val="24"/>
        </w:rPr>
        <w:t>Environ Sci Technol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77A9B">
        <w:rPr>
          <w:rFonts w:ascii="Times New Roman" w:eastAsia="宋体" w:hAnsi="Times New Roman" w:cs="Times New Roman"/>
          <w:sz w:val="24"/>
          <w:szCs w:val="24"/>
        </w:rPr>
        <w:t>49(3)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777A9B">
        <w:rPr>
          <w:rFonts w:ascii="Times New Roman" w:eastAsia="宋体" w:hAnsi="Times New Roman" w:cs="Times New Roman"/>
          <w:sz w:val="24"/>
          <w:szCs w:val="24"/>
        </w:rPr>
        <w:t xml:space="preserve">1245–1259. </w:t>
      </w:r>
    </w:p>
    <w:p w14:paraId="68C8E19D" w14:textId="77777777" w:rsidR="00C04F45" w:rsidRPr="00A163D3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A163D3">
        <w:rPr>
          <w:rFonts w:ascii="Times New Roman" w:eastAsia="宋体" w:hAnsi="Times New Roman" w:cs="Times New Roman"/>
          <w:sz w:val="24"/>
          <w:szCs w:val="24"/>
        </w:rPr>
        <w:t>Haas CN, Rycroft T, Bibby K, Casson L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2017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Risks from ebolavirus discharge from hospitals to sewer workers.</w:t>
      </w:r>
      <w:r w:rsidRPr="00A163D3">
        <w:rPr>
          <w:rFonts w:ascii="Times New Roman" w:hAnsi="Times New Roman" w:cs="Times New Roman"/>
          <w:sz w:val="24"/>
          <w:szCs w:val="24"/>
        </w:rPr>
        <w:t xml:space="preserve"> 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Water Environ Res </w:t>
      </w:r>
      <w:r w:rsidRPr="00777A9B">
        <w:rPr>
          <w:rFonts w:ascii="Times New Roman" w:eastAsia="宋体" w:hAnsi="Times New Roman" w:cs="Times New Roman"/>
          <w:sz w:val="24"/>
          <w:szCs w:val="24"/>
        </w:rPr>
        <w:t>89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777A9B">
        <w:rPr>
          <w:rFonts w:ascii="Times New Roman" w:eastAsia="宋体" w:hAnsi="Times New Roman" w:cs="Times New Roman"/>
          <w:sz w:val="24"/>
          <w:szCs w:val="24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):</w:t>
      </w:r>
      <w:r w:rsidRPr="00777A9B">
        <w:rPr>
          <w:rFonts w:ascii="Times New Roman" w:eastAsia="宋体" w:hAnsi="Times New Roman" w:cs="Times New Roman"/>
          <w:sz w:val="24"/>
          <w:szCs w:val="24"/>
        </w:rPr>
        <w:t>357–368.</w:t>
      </w:r>
    </w:p>
    <w:p w14:paraId="23DC1656" w14:textId="477F63D3" w:rsidR="00D251EC" w:rsidRPr="00056ED3" w:rsidRDefault="00D251EC" w:rsidP="00D251EC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Hirano SS,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Nordheim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EV,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Arny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DC, Upper CD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1982</w:t>
      </w:r>
      <w:r w:rsidR="00C04F45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Lognormal distribution of epiphytic</w:t>
      </w:r>
      <w:r w:rsidRPr="00056ED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56ED3">
        <w:rPr>
          <w:rFonts w:ascii="Times New Roman" w:eastAsia="宋体" w:hAnsi="Times New Roman" w:cs="Times New Roman"/>
          <w:sz w:val="24"/>
          <w:szCs w:val="24"/>
        </w:rPr>
        <w:t>bacterial populations on leaf surfaces. Appl Environ Microbiol 44</w:t>
      </w:r>
      <w:r w:rsidR="00C04F45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695–700.</w:t>
      </w:r>
    </w:p>
    <w:p w14:paraId="6350FF76" w14:textId="66774EEB" w:rsidR="00C04F45" w:rsidRPr="00A163D3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Jahne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MA, Rogers SW,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Holsen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TM,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Grimberg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SJ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2015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Quantitative microbial risk assessment of bioaerosols from a manure application site.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Aerobiologia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96677">
        <w:rPr>
          <w:rFonts w:ascii="Times New Roman" w:eastAsia="宋体" w:hAnsi="Times New Roman" w:cs="Times New Roman"/>
          <w:sz w:val="24"/>
          <w:szCs w:val="24"/>
        </w:rPr>
        <w:t>31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796677">
        <w:rPr>
          <w:rFonts w:ascii="Times New Roman" w:eastAsia="宋体" w:hAnsi="Times New Roman" w:cs="Times New Roman"/>
          <w:sz w:val="24"/>
          <w:szCs w:val="24"/>
        </w:rPr>
        <w:t>1)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796677">
        <w:rPr>
          <w:rFonts w:ascii="Times New Roman" w:eastAsia="宋体" w:hAnsi="Times New Roman" w:cs="Times New Roman"/>
          <w:sz w:val="24"/>
          <w:szCs w:val="24"/>
        </w:rPr>
        <w:t xml:space="preserve">73–87. </w:t>
      </w:r>
    </w:p>
    <w:p w14:paraId="34866346" w14:textId="1386AC3E" w:rsidR="00C04F45" w:rsidRPr="00796677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Kozajda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A,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Jeżak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K,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Kapsa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A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2019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2" w:name="OLE_LINK22"/>
      <w:bookmarkStart w:id="3" w:name="OLE_LINK27"/>
      <w:r w:rsidRPr="00A163D3">
        <w:rPr>
          <w:rFonts w:ascii="Times New Roman" w:eastAsia="宋体" w:hAnsi="Times New Roman" w:cs="Times New Roman"/>
          <w:sz w:val="24"/>
          <w:szCs w:val="24"/>
        </w:rPr>
        <w:t>Airborne Staphylococcus aureus in different environments—a review.</w:t>
      </w:r>
      <w:bookmarkEnd w:id="2"/>
      <w:bookmarkEnd w:id="3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Environ Sci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Pollut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Res </w:t>
      </w:r>
      <w:r w:rsidRPr="00796677">
        <w:rPr>
          <w:rFonts w:ascii="Times New Roman" w:eastAsia="宋体" w:hAnsi="Times New Roman" w:cs="Times New Roman"/>
          <w:sz w:val="24"/>
          <w:szCs w:val="24"/>
        </w:rPr>
        <w:t>26(34)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796677">
        <w:rPr>
          <w:rFonts w:ascii="Times New Roman" w:eastAsia="宋体" w:hAnsi="Times New Roman" w:cs="Times New Roman"/>
          <w:sz w:val="24"/>
          <w:szCs w:val="24"/>
        </w:rPr>
        <w:t xml:space="preserve">34741-34753. </w:t>
      </w:r>
    </w:p>
    <w:p w14:paraId="5CD7B6E6" w14:textId="72465F6E" w:rsidR="00C04F45" w:rsidRDefault="00C04F45" w:rsidP="00C04F45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A163D3">
        <w:rPr>
          <w:rFonts w:ascii="Times New Roman" w:eastAsia="宋体" w:hAnsi="Times New Roman" w:cs="Times New Roman"/>
          <w:sz w:val="24"/>
          <w:szCs w:val="24"/>
        </w:rPr>
        <w:lastRenderedPageBreak/>
        <w:t>Lim K, Hamilton AJ, Jiang SC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2015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Assessment of public health risk associated with viral contamination in harvested urban stormwater for domestic applications. Sci. Total Environ 523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>95–108.</w:t>
      </w:r>
      <w:r w:rsidR="00E0189A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6F7EBCCE" w14:textId="2BCE9DB9" w:rsidR="004D136C" w:rsidRPr="00056ED3" w:rsidRDefault="004D136C" w:rsidP="004D136C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Loper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J,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Suslow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T,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Schroth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M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1984</w:t>
      </w:r>
      <w:r w:rsidR="00C04F45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Lognormal distribution of bacterial populations in</w:t>
      </w:r>
      <w:r w:rsidRPr="00056ED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56ED3">
        <w:rPr>
          <w:rFonts w:ascii="Times New Roman" w:eastAsia="宋体" w:hAnsi="Times New Roman" w:cs="Times New Roman"/>
          <w:sz w:val="24"/>
          <w:szCs w:val="24"/>
        </w:rPr>
        <w:t>the rhizosphere. Phytopathology 74</w:t>
      </w:r>
      <w:r w:rsidR="00C04F45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1454–1460</w:t>
      </w:r>
      <w:r w:rsidRPr="00056ED3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5271FB65" w14:textId="0E96D79E" w:rsidR="00453D73" w:rsidRPr="00056ED3" w:rsidRDefault="00453D73" w:rsidP="00D251EC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t>Mark WL, Theodore JM, Jacqueline MG</w:t>
      </w:r>
      <w:r w:rsidR="00C04F4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2020</w:t>
      </w:r>
      <w:r w:rsidR="00C04F45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Protecting wastewater workers from disease risks: personal protective equipment guidelines. Water Environ Res 92</w:t>
      </w:r>
      <w:r w:rsidR="00C04F45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524-533.</w:t>
      </w:r>
    </w:p>
    <w:p w14:paraId="1ABDEEE6" w14:textId="7886039B" w:rsidR="00D42A68" w:rsidRPr="00056ED3" w:rsidRDefault="00D42A68" w:rsidP="00D42A68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Pouillot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R,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Delignette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>-Muller ML</w:t>
      </w:r>
      <w:r w:rsidR="00755F2E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2010</w:t>
      </w:r>
      <w:r w:rsidR="00755F2E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Evaluating variability and uncertainty separately in microbial quantitative risk assessment using two R packages. Int J Food Microbiol 142</w:t>
      </w:r>
      <w:r w:rsidR="00755F2E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330–340.</w:t>
      </w:r>
    </w:p>
    <w:p w14:paraId="48D30F7E" w14:textId="77777777" w:rsidR="00755F2E" w:rsidRDefault="00755F2E" w:rsidP="00755F2E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bookmarkStart w:id="4" w:name="OLE_LINK9"/>
      <w:bookmarkStart w:id="5" w:name="OLE_LINK38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Rosenstock L </w:t>
      </w:r>
      <w:r>
        <w:rPr>
          <w:rFonts w:ascii="Times New Roman" w:eastAsia="宋体" w:hAnsi="Times New Roman" w:cs="Times New Roman"/>
          <w:sz w:val="24"/>
          <w:szCs w:val="24"/>
        </w:rPr>
        <w:t>(</w:t>
      </w:r>
      <w:r w:rsidRPr="00A163D3">
        <w:rPr>
          <w:rFonts w:ascii="Times New Roman" w:eastAsia="宋体" w:hAnsi="Times New Roman" w:cs="Times New Roman"/>
          <w:sz w:val="24"/>
          <w:szCs w:val="24"/>
        </w:rPr>
        <w:t>1995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42 CFR part 84: Respiratory protective devices implications for tuberculosis protection. Infect Control Hosp. Epidemiol. 16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>529-531.</w:t>
      </w:r>
      <w:bookmarkStart w:id="6" w:name="OLE_LINK23"/>
      <w:bookmarkStart w:id="7" w:name="OLE_LINK24"/>
      <w:bookmarkEnd w:id="4"/>
      <w:bookmarkEnd w:id="5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</w:t>
      </w:r>
      <w:hyperlink r:id="rId8" w:history="1">
        <w:r w:rsidRPr="00F53BFC">
          <w:rPr>
            <w:rStyle w:val="a8"/>
            <w:rFonts w:ascii="Times New Roman" w:eastAsia="宋体" w:hAnsi="Times New Roman" w:cs="Times New Roman"/>
            <w:sz w:val="24"/>
            <w:szCs w:val="24"/>
          </w:rPr>
          <w:t>https://www.cdc.gov/niosh/npptl/topics/respirators/pt84abs2.html</w:t>
        </w:r>
      </w:hyperlink>
    </w:p>
    <w:bookmarkEnd w:id="6"/>
    <w:bookmarkEnd w:id="7"/>
    <w:p w14:paraId="737623C1" w14:textId="4388DFB1" w:rsidR="004D136C" w:rsidRPr="00056ED3" w:rsidRDefault="004D136C" w:rsidP="004D136C">
      <w:pPr>
        <w:widowControl/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t>Sales-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Ortells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H,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Medema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G</w:t>
      </w:r>
      <w:r w:rsidR="00755F2E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2014</w:t>
      </w:r>
      <w:r w:rsidR="00755F2E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Screening-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l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evel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m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icrobial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r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isk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a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ssessment of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u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rban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w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ater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l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ocations: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a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t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ool for </w:t>
      </w:r>
      <w:r w:rsidR="00453D73" w:rsidRPr="00056ED3">
        <w:rPr>
          <w:rFonts w:ascii="Times New Roman" w:eastAsia="宋体" w:hAnsi="Times New Roman" w:cs="Times New Roman"/>
          <w:sz w:val="24"/>
          <w:szCs w:val="24"/>
        </w:rPr>
        <w:t>p</w:t>
      </w:r>
      <w:r w:rsidRPr="00056ED3">
        <w:rPr>
          <w:rFonts w:ascii="Times New Roman" w:eastAsia="宋体" w:hAnsi="Times New Roman" w:cs="Times New Roman"/>
          <w:sz w:val="24"/>
          <w:szCs w:val="24"/>
        </w:rPr>
        <w:t>rioritization. Environ Sci Technol 48</w:t>
      </w:r>
      <w:r w:rsidR="00755F2E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9780–9789.</w:t>
      </w:r>
    </w:p>
    <w:p w14:paraId="3358D9B3" w14:textId="2ED4A07C" w:rsidR="00755F2E" w:rsidRPr="00A163D3" w:rsidRDefault="00755F2E" w:rsidP="00755F2E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Saltelli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A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2002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Sensitivity analysis for importance assessment. Risk Anal 22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579–590. </w:t>
      </w:r>
    </w:p>
    <w:p w14:paraId="72A47460" w14:textId="5F32976C" w:rsidR="00755F2E" w:rsidRPr="00A163D3" w:rsidRDefault="00755F2E" w:rsidP="00755F2E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Saltelli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A,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Aleksankina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K, Becker W, Fennell P, Ferretti F, Holst N, Li S, Wu Q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2019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Why so many published sensitivity analyses are false: a systematic review of sensitivity analysis practices. Environ Model </w:t>
      </w:r>
      <w:proofErr w:type="spellStart"/>
      <w:r w:rsidRPr="00A163D3">
        <w:rPr>
          <w:rFonts w:ascii="Times New Roman" w:eastAsia="宋体" w:hAnsi="Times New Roman" w:cs="Times New Roman"/>
          <w:sz w:val="24"/>
          <w:szCs w:val="24"/>
        </w:rPr>
        <w:t>Softw</w:t>
      </w:r>
      <w:proofErr w:type="spellEnd"/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114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>29-39.</w:t>
      </w:r>
      <w:r w:rsidRPr="00080A7E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C030CD2" w14:textId="123A5A0F" w:rsidR="00755F2E" w:rsidRPr="00A163D3" w:rsidRDefault="00755F2E" w:rsidP="00755F2E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 w:val="24"/>
          <w:szCs w:val="24"/>
        </w:rPr>
      </w:pPr>
      <w:bookmarkStart w:id="8" w:name="OLE_LINK16"/>
      <w:bookmarkStart w:id="9" w:name="OLE_LINK17"/>
      <w:r w:rsidRPr="00A163D3">
        <w:rPr>
          <w:rFonts w:ascii="Times New Roman" w:eastAsia="宋体" w:hAnsi="Times New Roman" w:cs="Times New Roman"/>
          <w:sz w:val="24"/>
          <w:szCs w:val="24"/>
        </w:rPr>
        <w:t>Shi KW, Wang CW, Jiang SC</w:t>
      </w:r>
      <w:r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A163D3">
        <w:rPr>
          <w:rFonts w:ascii="Times New Roman" w:eastAsia="宋体" w:hAnsi="Times New Roman" w:cs="Times New Roman"/>
          <w:sz w:val="24"/>
          <w:szCs w:val="24"/>
        </w:rPr>
        <w:t>2018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 Quantitative microbial risk assessment of greywater on-site reuse. Sci Total Environ 635</w:t>
      </w:r>
      <w:r>
        <w:rPr>
          <w:rFonts w:ascii="Times New Roman" w:eastAsia="宋体" w:hAnsi="Times New Roman" w:cs="Times New Roman"/>
          <w:sz w:val="24"/>
          <w:szCs w:val="24"/>
        </w:rPr>
        <w:t>:</w:t>
      </w:r>
      <w:r w:rsidRPr="00A163D3">
        <w:rPr>
          <w:rFonts w:ascii="Times New Roman" w:eastAsia="宋体" w:hAnsi="Times New Roman" w:cs="Times New Roman"/>
          <w:sz w:val="24"/>
          <w:szCs w:val="24"/>
        </w:rPr>
        <w:t xml:space="preserve">1507–1519. </w:t>
      </w:r>
    </w:p>
    <w:p w14:paraId="00666C9D" w14:textId="3BD65FC7" w:rsidR="00EE7230" w:rsidRPr="006E7AF1" w:rsidRDefault="003271C0" w:rsidP="00027700">
      <w:pPr>
        <w:spacing w:line="480" w:lineRule="auto"/>
        <w:ind w:left="480" w:hangingChars="200" w:hanging="480"/>
        <w:mirrorIndents/>
        <w:rPr>
          <w:rFonts w:ascii="Times New Roman" w:eastAsia="宋体" w:hAnsi="Times New Roman" w:cs="Times New Roman"/>
          <w:szCs w:val="21"/>
        </w:rPr>
      </w:pPr>
      <w:r w:rsidRPr="00056ED3">
        <w:rPr>
          <w:rFonts w:ascii="Times New Roman" w:eastAsia="宋体" w:hAnsi="Times New Roman" w:cs="Times New Roman"/>
          <w:sz w:val="24"/>
          <w:szCs w:val="24"/>
        </w:rPr>
        <w:lastRenderedPageBreak/>
        <w:t>Vásquez</w:t>
      </w:r>
      <w:bookmarkEnd w:id="8"/>
      <w:bookmarkEnd w:id="9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GA,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Busschaert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P,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Haberbeck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LU,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Uyttendaele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M, </w:t>
      </w:r>
      <w:proofErr w:type="spellStart"/>
      <w:r w:rsidRPr="00056ED3">
        <w:rPr>
          <w:rFonts w:ascii="Times New Roman" w:eastAsia="宋体" w:hAnsi="Times New Roman" w:cs="Times New Roman"/>
          <w:sz w:val="24"/>
          <w:szCs w:val="24"/>
        </w:rPr>
        <w:t>Geeraerd</w:t>
      </w:r>
      <w:proofErr w:type="spellEnd"/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AH</w:t>
      </w:r>
      <w:r w:rsidR="00755F2E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Pr="00056ED3">
        <w:rPr>
          <w:rFonts w:ascii="Times New Roman" w:eastAsia="宋体" w:hAnsi="Times New Roman" w:cs="Times New Roman"/>
          <w:sz w:val="24"/>
          <w:szCs w:val="24"/>
        </w:rPr>
        <w:t>2014</w:t>
      </w:r>
      <w:r w:rsidR="00755F2E">
        <w:rPr>
          <w:rFonts w:ascii="Times New Roman" w:eastAsia="宋体" w:hAnsi="Times New Roman" w:cs="Times New Roman"/>
          <w:sz w:val="24"/>
          <w:szCs w:val="24"/>
        </w:rPr>
        <w:t>)</w:t>
      </w:r>
      <w:r w:rsidRPr="00056ED3">
        <w:rPr>
          <w:rFonts w:ascii="Times New Roman" w:eastAsia="宋体" w:hAnsi="Times New Roman" w:cs="Times New Roman"/>
          <w:sz w:val="24"/>
          <w:szCs w:val="24"/>
        </w:rPr>
        <w:t xml:space="preserve"> An educationally inspired illustration of two-dimensional quantitative microbiological risk assessment (QMRA) and sensitivity analysis.</w:t>
      </w:r>
      <w:r w:rsidRPr="00056ED3">
        <w:t xml:space="preserve"> </w:t>
      </w:r>
      <w:r w:rsidRPr="00056ED3">
        <w:rPr>
          <w:rFonts w:ascii="Times New Roman" w:eastAsia="宋体" w:hAnsi="Times New Roman" w:cs="Times New Roman"/>
          <w:sz w:val="24"/>
          <w:szCs w:val="24"/>
        </w:rPr>
        <w:t>Int J Food Microbiol 190</w:t>
      </w:r>
      <w:r w:rsidR="00755F2E">
        <w:rPr>
          <w:rFonts w:ascii="Times New Roman" w:eastAsia="宋体" w:hAnsi="Times New Roman" w:cs="Times New Roman"/>
          <w:sz w:val="24"/>
          <w:szCs w:val="24"/>
        </w:rPr>
        <w:t>:</w:t>
      </w:r>
      <w:r w:rsidRPr="00056ED3">
        <w:rPr>
          <w:rFonts w:ascii="Times New Roman" w:eastAsia="宋体" w:hAnsi="Times New Roman" w:cs="Times New Roman"/>
          <w:sz w:val="24"/>
          <w:szCs w:val="24"/>
        </w:rPr>
        <w:t>31-43.</w:t>
      </w:r>
      <w:r w:rsidRPr="006E7AF1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sectPr w:rsidR="00EE7230" w:rsidRPr="006E7AF1" w:rsidSect="00EE7230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E82C8" w14:textId="77777777" w:rsidR="00154583" w:rsidRDefault="00154583" w:rsidP="00E85A60">
      <w:r>
        <w:separator/>
      </w:r>
    </w:p>
  </w:endnote>
  <w:endnote w:type="continuationSeparator" w:id="0">
    <w:p w14:paraId="69D732A5" w14:textId="77777777" w:rsidR="00154583" w:rsidRDefault="00154583" w:rsidP="00E8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1901032"/>
      <w:docPartObj>
        <w:docPartGallery w:val="Page Numbers (Bottom of Page)"/>
        <w:docPartUnique/>
      </w:docPartObj>
    </w:sdtPr>
    <w:sdtEndPr/>
    <w:sdtContent>
      <w:p w14:paraId="1F086ECD" w14:textId="1476DB69" w:rsidR="007A13ED" w:rsidRDefault="007A13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A13ED">
          <w:rPr>
            <w:noProof/>
            <w:lang w:val="zh-CN"/>
          </w:rPr>
          <w:t>9</w:t>
        </w:r>
        <w:r>
          <w:fldChar w:fldCharType="end"/>
        </w:r>
      </w:p>
    </w:sdtContent>
  </w:sdt>
  <w:p w14:paraId="7B25B17E" w14:textId="77777777" w:rsidR="007A13ED" w:rsidRDefault="007A13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5DFD" w14:textId="77777777" w:rsidR="00154583" w:rsidRDefault="00154583" w:rsidP="00E85A60">
      <w:r>
        <w:separator/>
      </w:r>
    </w:p>
  </w:footnote>
  <w:footnote w:type="continuationSeparator" w:id="0">
    <w:p w14:paraId="39558740" w14:textId="77777777" w:rsidR="00154583" w:rsidRDefault="00154583" w:rsidP="00E85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4F"/>
    <w:rsid w:val="00000145"/>
    <w:rsid w:val="0000047B"/>
    <w:rsid w:val="00006E9D"/>
    <w:rsid w:val="000125A3"/>
    <w:rsid w:val="0001304F"/>
    <w:rsid w:val="00017F31"/>
    <w:rsid w:val="00027700"/>
    <w:rsid w:val="00031226"/>
    <w:rsid w:val="00033F05"/>
    <w:rsid w:val="00034C91"/>
    <w:rsid w:val="0004061E"/>
    <w:rsid w:val="00044ED9"/>
    <w:rsid w:val="00056ED3"/>
    <w:rsid w:val="00081760"/>
    <w:rsid w:val="00083289"/>
    <w:rsid w:val="0008350E"/>
    <w:rsid w:val="0009363F"/>
    <w:rsid w:val="00093B0C"/>
    <w:rsid w:val="000A178C"/>
    <w:rsid w:val="000A569C"/>
    <w:rsid w:val="000B07CB"/>
    <w:rsid w:val="000C11E2"/>
    <w:rsid w:val="000C79FE"/>
    <w:rsid w:val="000D3FCB"/>
    <w:rsid w:val="000E0AB2"/>
    <w:rsid w:val="000E2F0D"/>
    <w:rsid w:val="000E47CE"/>
    <w:rsid w:val="000E6F46"/>
    <w:rsid w:val="000F1FB4"/>
    <w:rsid w:val="000F2EBA"/>
    <w:rsid w:val="00110D66"/>
    <w:rsid w:val="001110CF"/>
    <w:rsid w:val="00112DD1"/>
    <w:rsid w:val="00114AF4"/>
    <w:rsid w:val="00115A9F"/>
    <w:rsid w:val="001170D4"/>
    <w:rsid w:val="00134D1C"/>
    <w:rsid w:val="0013708A"/>
    <w:rsid w:val="00140D06"/>
    <w:rsid w:val="0014198B"/>
    <w:rsid w:val="00151864"/>
    <w:rsid w:val="00153D9F"/>
    <w:rsid w:val="00154583"/>
    <w:rsid w:val="00174260"/>
    <w:rsid w:val="001B03F3"/>
    <w:rsid w:val="001C67B8"/>
    <w:rsid w:val="001D0F12"/>
    <w:rsid w:val="001D12AB"/>
    <w:rsid w:val="001E0314"/>
    <w:rsid w:val="001E0B87"/>
    <w:rsid w:val="001E18B4"/>
    <w:rsid w:val="001F5324"/>
    <w:rsid w:val="002207C3"/>
    <w:rsid w:val="00222084"/>
    <w:rsid w:val="00223130"/>
    <w:rsid w:val="00230D4F"/>
    <w:rsid w:val="00237DBA"/>
    <w:rsid w:val="00241C34"/>
    <w:rsid w:val="00243668"/>
    <w:rsid w:val="00243A38"/>
    <w:rsid w:val="00251B15"/>
    <w:rsid w:val="00253372"/>
    <w:rsid w:val="002554C7"/>
    <w:rsid w:val="00277B7B"/>
    <w:rsid w:val="0028014A"/>
    <w:rsid w:val="00282C65"/>
    <w:rsid w:val="00290EC2"/>
    <w:rsid w:val="002B1667"/>
    <w:rsid w:val="002C19DB"/>
    <w:rsid w:val="002D5517"/>
    <w:rsid w:val="002E6555"/>
    <w:rsid w:val="002E7E60"/>
    <w:rsid w:val="002F3EDB"/>
    <w:rsid w:val="002F40CA"/>
    <w:rsid w:val="00303482"/>
    <w:rsid w:val="003103AC"/>
    <w:rsid w:val="00310E73"/>
    <w:rsid w:val="00313DF3"/>
    <w:rsid w:val="003271C0"/>
    <w:rsid w:val="00337F21"/>
    <w:rsid w:val="00346E8C"/>
    <w:rsid w:val="003476E5"/>
    <w:rsid w:val="003651C1"/>
    <w:rsid w:val="0036718F"/>
    <w:rsid w:val="00373402"/>
    <w:rsid w:val="00380677"/>
    <w:rsid w:val="00382757"/>
    <w:rsid w:val="00383CF3"/>
    <w:rsid w:val="003971AD"/>
    <w:rsid w:val="003C68F1"/>
    <w:rsid w:val="003D7FED"/>
    <w:rsid w:val="003E2F96"/>
    <w:rsid w:val="003F0871"/>
    <w:rsid w:val="00406DF3"/>
    <w:rsid w:val="00414C88"/>
    <w:rsid w:val="00415CB7"/>
    <w:rsid w:val="00416D8A"/>
    <w:rsid w:val="00417287"/>
    <w:rsid w:val="00432CDB"/>
    <w:rsid w:val="00443A44"/>
    <w:rsid w:val="0045117F"/>
    <w:rsid w:val="00453D73"/>
    <w:rsid w:val="0045561A"/>
    <w:rsid w:val="004572A0"/>
    <w:rsid w:val="00457E29"/>
    <w:rsid w:val="00466900"/>
    <w:rsid w:val="00472D2C"/>
    <w:rsid w:val="0047796F"/>
    <w:rsid w:val="00481E26"/>
    <w:rsid w:val="0048386D"/>
    <w:rsid w:val="004920FC"/>
    <w:rsid w:val="00494E16"/>
    <w:rsid w:val="00495AB7"/>
    <w:rsid w:val="004A1892"/>
    <w:rsid w:val="004A2539"/>
    <w:rsid w:val="004A7069"/>
    <w:rsid w:val="004B1BA2"/>
    <w:rsid w:val="004B5881"/>
    <w:rsid w:val="004B6F01"/>
    <w:rsid w:val="004C6379"/>
    <w:rsid w:val="004D136C"/>
    <w:rsid w:val="004D1F35"/>
    <w:rsid w:val="004D3429"/>
    <w:rsid w:val="004D5C97"/>
    <w:rsid w:val="004E1E9A"/>
    <w:rsid w:val="004E2D43"/>
    <w:rsid w:val="004E6B77"/>
    <w:rsid w:val="004F24D4"/>
    <w:rsid w:val="004F6DD9"/>
    <w:rsid w:val="004F790B"/>
    <w:rsid w:val="00520230"/>
    <w:rsid w:val="00520897"/>
    <w:rsid w:val="00524E3F"/>
    <w:rsid w:val="005309A1"/>
    <w:rsid w:val="00530ED7"/>
    <w:rsid w:val="005315E0"/>
    <w:rsid w:val="00531654"/>
    <w:rsid w:val="00534746"/>
    <w:rsid w:val="00537820"/>
    <w:rsid w:val="00537F62"/>
    <w:rsid w:val="00543DB5"/>
    <w:rsid w:val="0054709D"/>
    <w:rsid w:val="0054736C"/>
    <w:rsid w:val="0055422E"/>
    <w:rsid w:val="005819D2"/>
    <w:rsid w:val="0058433C"/>
    <w:rsid w:val="00591B7E"/>
    <w:rsid w:val="00593B70"/>
    <w:rsid w:val="005958E8"/>
    <w:rsid w:val="005A062B"/>
    <w:rsid w:val="005A09F4"/>
    <w:rsid w:val="005A16A1"/>
    <w:rsid w:val="005B090C"/>
    <w:rsid w:val="005B6350"/>
    <w:rsid w:val="005D054F"/>
    <w:rsid w:val="005D0A1B"/>
    <w:rsid w:val="005D6E1B"/>
    <w:rsid w:val="005D7FFB"/>
    <w:rsid w:val="005E53C9"/>
    <w:rsid w:val="005F1616"/>
    <w:rsid w:val="005F1EC2"/>
    <w:rsid w:val="005F5755"/>
    <w:rsid w:val="005F6B4D"/>
    <w:rsid w:val="00611A0D"/>
    <w:rsid w:val="006333B1"/>
    <w:rsid w:val="00646634"/>
    <w:rsid w:val="00646678"/>
    <w:rsid w:val="0065038F"/>
    <w:rsid w:val="00652A21"/>
    <w:rsid w:val="00662DB6"/>
    <w:rsid w:val="00667D08"/>
    <w:rsid w:val="00670312"/>
    <w:rsid w:val="00672B3B"/>
    <w:rsid w:val="00680112"/>
    <w:rsid w:val="006843F6"/>
    <w:rsid w:val="00685BFE"/>
    <w:rsid w:val="006912A0"/>
    <w:rsid w:val="00693E34"/>
    <w:rsid w:val="006967FB"/>
    <w:rsid w:val="00697C57"/>
    <w:rsid w:val="006A060E"/>
    <w:rsid w:val="006B2B7D"/>
    <w:rsid w:val="006C2C3B"/>
    <w:rsid w:val="006C3849"/>
    <w:rsid w:val="006C49DF"/>
    <w:rsid w:val="006C6CE1"/>
    <w:rsid w:val="006D1B18"/>
    <w:rsid w:val="006E340E"/>
    <w:rsid w:val="006E611A"/>
    <w:rsid w:val="006E7AF1"/>
    <w:rsid w:val="006F265D"/>
    <w:rsid w:val="00702CD6"/>
    <w:rsid w:val="00704069"/>
    <w:rsid w:val="00710277"/>
    <w:rsid w:val="00710800"/>
    <w:rsid w:val="007220E7"/>
    <w:rsid w:val="00737144"/>
    <w:rsid w:val="00737532"/>
    <w:rsid w:val="00737BEC"/>
    <w:rsid w:val="00746125"/>
    <w:rsid w:val="00755F2E"/>
    <w:rsid w:val="0077555D"/>
    <w:rsid w:val="00787235"/>
    <w:rsid w:val="00790AEF"/>
    <w:rsid w:val="0079212A"/>
    <w:rsid w:val="00794B23"/>
    <w:rsid w:val="00795994"/>
    <w:rsid w:val="007A13ED"/>
    <w:rsid w:val="007A1EDB"/>
    <w:rsid w:val="007C24F5"/>
    <w:rsid w:val="007C3131"/>
    <w:rsid w:val="007C4398"/>
    <w:rsid w:val="007D2184"/>
    <w:rsid w:val="007D3F1E"/>
    <w:rsid w:val="007D4EE6"/>
    <w:rsid w:val="007D71F9"/>
    <w:rsid w:val="007E02D4"/>
    <w:rsid w:val="007F02B4"/>
    <w:rsid w:val="00815931"/>
    <w:rsid w:val="008216A5"/>
    <w:rsid w:val="008329E6"/>
    <w:rsid w:val="00843161"/>
    <w:rsid w:val="00846CBC"/>
    <w:rsid w:val="00852730"/>
    <w:rsid w:val="00856823"/>
    <w:rsid w:val="00860C45"/>
    <w:rsid w:val="008701AA"/>
    <w:rsid w:val="00872427"/>
    <w:rsid w:val="00872A92"/>
    <w:rsid w:val="00875501"/>
    <w:rsid w:val="008947AB"/>
    <w:rsid w:val="008A1BF3"/>
    <w:rsid w:val="008A2068"/>
    <w:rsid w:val="008A499B"/>
    <w:rsid w:val="008A545F"/>
    <w:rsid w:val="008B0D71"/>
    <w:rsid w:val="008B36B2"/>
    <w:rsid w:val="008B3A72"/>
    <w:rsid w:val="008C3F0F"/>
    <w:rsid w:val="008D3F47"/>
    <w:rsid w:val="008D476A"/>
    <w:rsid w:val="008E38B3"/>
    <w:rsid w:val="008E566F"/>
    <w:rsid w:val="008E7D3C"/>
    <w:rsid w:val="0090065B"/>
    <w:rsid w:val="00907055"/>
    <w:rsid w:val="0091255D"/>
    <w:rsid w:val="00915F5D"/>
    <w:rsid w:val="00920287"/>
    <w:rsid w:val="00924E7A"/>
    <w:rsid w:val="00937563"/>
    <w:rsid w:val="009378CE"/>
    <w:rsid w:val="0094400E"/>
    <w:rsid w:val="00963E44"/>
    <w:rsid w:val="0097679E"/>
    <w:rsid w:val="00984904"/>
    <w:rsid w:val="0098693D"/>
    <w:rsid w:val="00991F27"/>
    <w:rsid w:val="00991F81"/>
    <w:rsid w:val="009A560F"/>
    <w:rsid w:val="009A5F96"/>
    <w:rsid w:val="009A6843"/>
    <w:rsid w:val="009A6FC5"/>
    <w:rsid w:val="009A7CBA"/>
    <w:rsid w:val="009C2C77"/>
    <w:rsid w:val="009C3696"/>
    <w:rsid w:val="009C571A"/>
    <w:rsid w:val="009C6992"/>
    <w:rsid w:val="009D08B4"/>
    <w:rsid w:val="009D2B9A"/>
    <w:rsid w:val="009E2D8A"/>
    <w:rsid w:val="009F10CC"/>
    <w:rsid w:val="009F505B"/>
    <w:rsid w:val="009F78D2"/>
    <w:rsid w:val="00A0298C"/>
    <w:rsid w:val="00A0452A"/>
    <w:rsid w:val="00A10E01"/>
    <w:rsid w:val="00A13E3D"/>
    <w:rsid w:val="00A151A6"/>
    <w:rsid w:val="00A23490"/>
    <w:rsid w:val="00A250FD"/>
    <w:rsid w:val="00A32E9C"/>
    <w:rsid w:val="00A33556"/>
    <w:rsid w:val="00A4099B"/>
    <w:rsid w:val="00A41A66"/>
    <w:rsid w:val="00A44E38"/>
    <w:rsid w:val="00A6381D"/>
    <w:rsid w:val="00A707FC"/>
    <w:rsid w:val="00A756F0"/>
    <w:rsid w:val="00A7637B"/>
    <w:rsid w:val="00A77426"/>
    <w:rsid w:val="00A8617B"/>
    <w:rsid w:val="00A95686"/>
    <w:rsid w:val="00A95DE3"/>
    <w:rsid w:val="00A9671E"/>
    <w:rsid w:val="00A96FDB"/>
    <w:rsid w:val="00AA0F4C"/>
    <w:rsid w:val="00AA1931"/>
    <w:rsid w:val="00AA1BF0"/>
    <w:rsid w:val="00AA21BE"/>
    <w:rsid w:val="00AB2319"/>
    <w:rsid w:val="00AB2D0A"/>
    <w:rsid w:val="00AB74F7"/>
    <w:rsid w:val="00AC1E8B"/>
    <w:rsid w:val="00AC2BE9"/>
    <w:rsid w:val="00AC3A50"/>
    <w:rsid w:val="00AD25AF"/>
    <w:rsid w:val="00AE2696"/>
    <w:rsid w:val="00AE61D7"/>
    <w:rsid w:val="00AE7D5B"/>
    <w:rsid w:val="00AF7218"/>
    <w:rsid w:val="00B14348"/>
    <w:rsid w:val="00B16619"/>
    <w:rsid w:val="00B22542"/>
    <w:rsid w:val="00B24C91"/>
    <w:rsid w:val="00B3054B"/>
    <w:rsid w:val="00B476A5"/>
    <w:rsid w:val="00B50BCF"/>
    <w:rsid w:val="00B66B08"/>
    <w:rsid w:val="00B766A4"/>
    <w:rsid w:val="00B878B8"/>
    <w:rsid w:val="00B93F5B"/>
    <w:rsid w:val="00BA337B"/>
    <w:rsid w:val="00BB245A"/>
    <w:rsid w:val="00BB2C1A"/>
    <w:rsid w:val="00BB3025"/>
    <w:rsid w:val="00BB749E"/>
    <w:rsid w:val="00BC042D"/>
    <w:rsid w:val="00BC4F29"/>
    <w:rsid w:val="00BD7077"/>
    <w:rsid w:val="00BE0B1B"/>
    <w:rsid w:val="00C04F45"/>
    <w:rsid w:val="00C13AE5"/>
    <w:rsid w:val="00C24F74"/>
    <w:rsid w:val="00C25847"/>
    <w:rsid w:val="00C31414"/>
    <w:rsid w:val="00C31C99"/>
    <w:rsid w:val="00C320FD"/>
    <w:rsid w:val="00C3375F"/>
    <w:rsid w:val="00C46D47"/>
    <w:rsid w:val="00C5055A"/>
    <w:rsid w:val="00C5327D"/>
    <w:rsid w:val="00C55226"/>
    <w:rsid w:val="00C55E22"/>
    <w:rsid w:val="00C57909"/>
    <w:rsid w:val="00C65A87"/>
    <w:rsid w:val="00C70F71"/>
    <w:rsid w:val="00C74BFD"/>
    <w:rsid w:val="00C7778C"/>
    <w:rsid w:val="00CA1E4D"/>
    <w:rsid w:val="00CA71E0"/>
    <w:rsid w:val="00CB53E4"/>
    <w:rsid w:val="00CC0C95"/>
    <w:rsid w:val="00CC3B7E"/>
    <w:rsid w:val="00CC6AA5"/>
    <w:rsid w:val="00CD31DF"/>
    <w:rsid w:val="00CD7891"/>
    <w:rsid w:val="00CE257C"/>
    <w:rsid w:val="00CE4C0C"/>
    <w:rsid w:val="00CE7246"/>
    <w:rsid w:val="00CE72CF"/>
    <w:rsid w:val="00CF0274"/>
    <w:rsid w:val="00CF1166"/>
    <w:rsid w:val="00CF3865"/>
    <w:rsid w:val="00CF7C80"/>
    <w:rsid w:val="00D031A5"/>
    <w:rsid w:val="00D04630"/>
    <w:rsid w:val="00D074B1"/>
    <w:rsid w:val="00D2175F"/>
    <w:rsid w:val="00D251EC"/>
    <w:rsid w:val="00D35AC5"/>
    <w:rsid w:val="00D365CD"/>
    <w:rsid w:val="00D42A68"/>
    <w:rsid w:val="00D4549F"/>
    <w:rsid w:val="00D6003E"/>
    <w:rsid w:val="00D80AA1"/>
    <w:rsid w:val="00D9109C"/>
    <w:rsid w:val="00D95BD2"/>
    <w:rsid w:val="00DA6DB5"/>
    <w:rsid w:val="00DA7637"/>
    <w:rsid w:val="00DA7D10"/>
    <w:rsid w:val="00DB0870"/>
    <w:rsid w:val="00DB6B5B"/>
    <w:rsid w:val="00DB744D"/>
    <w:rsid w:val="00DE3169"/>
    <w:rsid w:val="00DF0297"/>
    <w:rsid w:val="00DF5EBA"/>
    <w:rsid w:val="00DF7573"/>
    <w:rsid w:val="00E001FA"/>
    <w:rsid w:val="00E0189A"/>
    <w:rsid w:val="00E11F4E"/>
    <w:rsid w:val="00E504AF"/>
    <w:rsid w:val="00E62953"/>
    <w:rsid w:val="00E73CEF"/>
    <w:rsid w:val="00E7792A"/>
    <w:rsid w:val="00E80909"/>
    <w:rsid w:val="00E820E2"/>
    <w:rsid w:val="00E82D77"/>
    <w:rsid w:val="00E85A60"/>
    <w:rsid w:val="00E9010E"/>
    <w:rsid w:val="00E90219"/>
    <w:rsid w:val="00EA6457"/>
    <w:rsid w:val="00EC3FCD"/>
    <w:rsid w:val="00ED6631"/>
    <w:rsid w:val="00EE7230"/>
    <w:rsid w:val="00EF2BF5"/>
    <w:rsid w:val="00F12B5E"/>
    <w:rsid w:val="00F35A33"/>
    <w:rsid w:val="00F4468D"/>
    <w:rsid w:val="00F6780D"/>
    <w:rsid w:val="00F7526B"/>
    <w:rsid w:val="00F815FC"/>
    <w:rsid w:val="00F81CF5"/>
    <w:rsid w:val="00F82505"/>
    <w:rsid w:val="00F90CF3"/>
    <w:rsid w:val="00F96795"/>
    <w:rsid w:val="00F96878"/>
    <w:rsid w:val="00FA450C"/>
    <w:rsid w:val="00FA4B14"/>
    <w:rsid w:val="00FA5839"/>
    <w:rsid w:val="00FD6F4E"/>
    <w:rsid w:val="00FD7E56"/>
    <w:rsid w:val="00FE356D"/>
    <w:rsid w:val="00FF28CD"/>
    <w:rsid w:val="00FF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7F0690"/>
  <w14:defaultImageDpi w14:val="32767"/>
  <w15:docId w15:val="{9D148890-044E-479B-B7D3-8CF632FA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E2F9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C9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A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A60"/>
    <w:rPr>
      <w:sz w:val="18"/>
      <w:szCs w:val="18"/>
    </w:rPr>
  </w:style>
  <w:style w:type="table" w:styleId="a7">
    <w:name w:val="Table Grid"/>
    <w:basedOn w:val="a1"/>
    <w:uiPriority w:val="59"/>
    <w:rsid w:val="00346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110C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E02D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E02D4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E02D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E02D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E02D4"/>
  </w:style>
  <w:style w:type="paragraph" w:styleId="ae">
    <w:name w:val="annotation subject"/>
    <w:basedOn w:val="ac"/>
    <w:next w:val="ac"/>
    <w:link w:val="af"/>
    <w:uiPriority w:val="99"/>
    <w:semiHidden/>
    <w:unhideWhenUsed/>
    <w:rsid w:val="007E02D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E02D4"/>
    <w:rPr>
      <w:b/>
      <w:bCs/>
    </w:rPr>
  </w:style>
  <w:style w:type="paragraph" w:styleId="af0">
    <w:name w:val="Revision"/>
    <w:hidden/>
    <w:uiPriority w:val="99"/>
    <w:semiHidden/>
    <w:rsid w:val="009C6992"/>
  </w:style>
  <w:style w:type="character" w:customStyle="1" w:styleId="20">
    <w:name w:val="标题 2 字符"/>
    <w:basedOn w:val="a0"/>
    <w:link w:val="2"/>
    <w:uiPriority w:val="9"/>
    <w:rsid w:val="003E2F9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List Paragraph"/>
    <w:basedOn w:val="a"/>
    <w:uiPriority w:val="34"/>
    <w:qFormat/>
    <w:rsid w:val="003E2F96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C65A87"/>
    <w:rPr>
      <w:b/>
      <w:bCs/>
      <w:kern w:val="44"/>
      <w:sz w:val="44"/>
      <w:szCs w:val="44"/>
    </w:rPr>
  </w:style>
  <w:style w:type="character" w:styleId="af2">
    <w:name w:val="line number"/>
    <w:basedOn w:val="a0"/>
    <w:uiPriority w:val="99"/>
    <w:semiHidden/>
    <w:unhideWhenUsed/>
    <w:rsid w:val="00EE7230"/>
  </w:style>
  <w:style w:type="character" w:customStyle="1" w:styleId="30">
    <w:name w:val="标题 3 字符"/>
    <w:basedOn w:val="a0"/>
    <w:link w:val="3"/>
    <w:uiPriority w:val="9"/>
    <w:semiHidden/>
    <w:rsid w:val="00034C91"/>
    <w:rPr>
      <w:b/>
      <w:bCs/>
      <w:sz w:val="32"/>
      <w:szCs w:val="32"/>
    </w:rPr>
  </w:style>
  <w:style w:type="character" w:customStyle="1" w:styleId="hh">
    <w:name w:val="hh"/>
    <w:basedOn w:val="a0"/>
    <w:rsid w:val="00034C91"/>
  </w:style>
  <w:style w:type="character" w:styleId="af3">
    <w:name w:val="Unresolved Mention"/>
    <w:basedOn w:val="a0"/>
    <w:uiPriority w:val="99"/>
    <w:semiHidden/>
    <w:unhideWhenUsed/>
    <w:rsid w:val="00C04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7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0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iosh/npptl/topics/respirators/pt84abs2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8D45A-CE08-4866-863D-F84D125B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1732</Words>
  <Characters>9876</Characters>
  <Application>Microsoft Office Word</Application>
  <DocSecurity>0</DocSecurity>
  <Lines>82</Lines>
  <Paragraphs>23</Paragraphs>
  <ScaleCrop>false</ScaleCrop>
  <Company>微软中国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马 嘉欣</cp:lastModifiedBy>
  <cp:revision>6</cp:revision>
  <cp:lastPrinted>2021-08-20T13:07:00Z</cp:lastPrinted>
  <dcterms:created xsi:type="dcterms:W3CDTF">2021-10-29T02:39:00Z</dcterms:created>
  <dcterms:modified xsi:type="dcterms:W3CDTF">2021-10-29T07:44:00Z</dcterms:modified>
</cp:coreProperties>
</file>