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68327" w14:textId="77777777" w:rsidR="00A248CA" w:rsidRDefault="00A248CA" w:rsidP="00A248CA">
      <w:pPr>
        <w:keepNext/>
        <w:spacing w:before="160" w:after="80" w:line="240" w:lineRule="auto"/>
      </w:pPr>
      <w:r>
        <w:rPr>
          <w:b/>
        </w:rPr>
        <w:t>Table 2. Prespecified human–LLM paired comparisons</w:t>
      </w:r>
    </w:p>
    <w:p w14:paraId="65D2402A" w14:textId="77777777" w:rsidR="00A248CA" w:rsidRDefault="00A248CA" w:rsidP="00A248CA">
      <w:pPr>
        <w:spacing w:before="120" w:after="80"/>
      </w:pPr>
      <w:r>
        <w:rPr>
          <w:b/>
        </w:rPr>
        <w:t>Panel A. Primary composite success</w:t>
      </w:r>
    </w:p>
    <w:tbl>
      <w:tblPr>
        <w:tblW w:w="936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2380"/>
        <w:gridCol w:w="2700"/>
        <w:gridCol w:w="1600"/>
        <w:gridCol w:w="1340"/>
        <w:gridCol w:w="1340"/>
      </w:tblGrid>
      <w:tr w:rsidR="00A248CA" w14:paraId="43273737" w14:textId="77777777" w:rsidTr="009065C8">
        <w:trPr>
          <w:cantSplit/>
          <w:tblHeader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F472A9" w14:textId="77777777" w:rsidR="00A248CA" w:rsidRDefault="00A248CA" w:rsidP="009065C8">
            <w:pPr>
              <w:spacing w:line="240" w:lineRule="auto"/>
            </w:pPr>
            <w:r>
              <w:rPr>
                <w:b/>
                <w:sz w:val="17"/>
              </w:rPr>
              <w:t>Comparison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DF8A59" w14:textId="77777777" w:rsidR="00A248CA" w:rsidRDefault="00A248CA" w:rsidP="009065C8">
            <w:pPr>
              <w:spacing w:line="240" w:lineRule="auto"/>
            </w:pPr>
            <w:r>
              <w:rPr>
                <w:b/>
                <w:sz w:val="17"/>
              </w:rPr>
              <w:t>Difference, percentage points (95% CI)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CB40B6" w14:textId="77777777" w:rsidR="00A248CA" w:rsidRDefault="00A248CA" w:rsidP="009065C8">
            <w:pPr>
              <w:spacing w:line="240" w:lineRule="auto"/>
            </w:pPr>
            <w:r>
              <w:rPr>
                <w:b/>
                <w:sz w:val="17"/>
              </w:rPr>
              <w:t>Discordant pairs, n</w:t>
            </w:r>
            <w:r>
              <w:rPr>
                <w:b/>
                <w:sz w:val="17"/>
              </w:rPr>
              <w:br/>
              <w:t>(urologist only / LLM only)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7E71CB" w14:textId="77777777" w:rsidR="00A248CA" w:rsidRDefault="00A248CA" w:rsidP="009065C8">
            <w:pPr>
              <w:spacing w:line="240" w:lineRule="auto"/>
            </w:pPr>
            <w:r>
              <w:rPr>
                <w:b/>
                <w:sz w:val="17"/>
              </w:rPr>
              <w:t>Exact P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E02CE5" w14:textId="77777777" w:rsidR="00A248CA" w:rsidRDefault="00A248CA" w:rsidP="009065C8">
            <w:pPr>
              <w:spacing w:line="240" w:lineRule="auto"/>
            </w:pPr>
            <w:r>
              <w:rPr>
                <w:b/>
                <w:sz w:val="17"/>
              </w:rPr>
              <w:t>Holm-adjusted P</w:t>
            </w:r>
          </w:p>
        </w:tc>
      </w:tr>
      <w:tr w:rsidR="00A248CA" w14:paraId="0B06798B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7E13A5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A vs GPT-5.2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4728A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+15 (+3 to +27)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6AEA8F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27/12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B51BEE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0.024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FD6B33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0.095</w:t>
            </w:r>
          </w:p>
        </w:tc>
      </w:tr>
      <w:tr w:rsidR="00A248CA" w14:paraId="64050368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718046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A vs Claude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52A871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+21 (+9 to +33)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14B492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32/11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5FFD63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0.002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888937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0.011</w:t>
            </w:r>
          </w:p>
        </w:tc>
      </w:tr>
      <w:tr w:rsidR="00A248CA" w14:paraId="205C4E1D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09382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A vs Gemini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07BD31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+25 (+13 to +36)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F1C7E8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33/8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8EF795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BCE2FA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536DC7E7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2D7858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B vs GPT-5.2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E7839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+19 (+8 to +30)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06FBA6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27/8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F0DA15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0.002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EB3C1B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0.011</w:t>
            </w:r>
          </w:p>
        </w:tc>
      </w:tr>
      <w:tr w:rsidR="00A248CA" w14:paraId="50312F54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9AB891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B vs Claude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A76FBE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+25 (+13 to +36)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767011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33/8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5FDD1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D6F2E7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7055CBFB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F19830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B vs Gemini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827C8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+29 (+17 to +40)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ADBED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36/7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3FCBF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E409B9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</w:tbl>
    <w:p w14:paraId="267F4ADB" w14:textId="77777777" w:rsidR="00A248CA" w:rsidRDefault="00A248CA" w:rsidP="00A248CA">
      <w:pPr>
        <w:spacing w:before="40" w:after="80"/>
      </w:pPr>
      <w:r>
        <w:t>Positive differences favor the urologist comparator. Discordant pairs are urologist-only success / LLM-only success. Confidence intervals are from 100,000 paired vignette-level bootstrap resamples.</w:t>
      </w:r>
    </w:p>
    <w:p w14:paraId="7C6771F8" w14:textId="77777777" w:rsidR="00A248CA" w:rsidRDefault="00A248CA" w:rsidP="00A248CA">
      <w:pPr>
        <w:keepNext/>
        <w:spacing w:before="120" w:after="80"/>
      </w:pPr>
      <w:r>
        <w:rPr>
          <w:b/>
        </w:rPr>
        <w:t>Panel B. Safety-critical errors</w:t>
      </w:r>
    </w:p>
    <w:tbl>
      <w:tblPr>
        <w:tblW w:w="936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2380"/>
        <w:gridCol w:w="2700"/>
        <w:gridCol w:w="1600"/>
        <w:gridCol w:w="1340"/>
        <w:gridCol w:w="1340"/>
      </w:tblGrid>
      <w:tr w:rsidR="00A248CA" w14:paraId="3B25FEAD" w14:textId="77777777" w:rsidTr="009065C8">
        <w:trPr>
          <w:cantSplit/>
          <w:tblHeader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C4310" w14:textId="77777777" w:rsidR="00A248CA" w:rsidRDefault="00A248CA" w:rsidP="009065C8">
            <w:pPr>
              <w:keepNext/>
              <w:spacing w:line="240" w:lineRule="auto"/>
            </w:pPr>
            <w:r>
              <w:rPr>
                <w:b/>
                <w:sz w:val="17"/>
              </w:rPr>
              <w:t>Comparison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57BFA" w14:textId="77777777" w:rsidR="00A248CA" w:rsidRDefault="00A248CA" w:rsidP="009065C8">
            <w:pPr>
              <w:keepNext/>
              <w:spacing w:line="240" w:lineRule="auto"/>
            </w:pPr>
            <w:r>
              <w:rPr>
                <w:b/>
                <w:sz w:val="17"/>
              </w:rPr>
              <w:t>Difference, percentage points (95% CI)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20461" w14:textId="77777777" w:rsidR="00A248CA" w:rsidRDefault="00A248CA" w:rsidP="009065C8">
            <w:pPr>
              <w:keepNext/>
              <w:spacing w:line="240" w:lineRule="auto"/>
            </w:pPr>
            <w:r>
              <w:rPr>
                <w:b/>
                <w:sz w:val="17"/>
              </w:rPr>
              <w:t>Discordant pairs, n</w:t>
            </w:r>
            <w:r>
              <w:rPr>
                <w:b/>
                <w:sz w:val="17"/>
              </w:rPr>
              <w:br/>
              <w:t>(urologist-only error / LLM-only error)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8EDFEB" w14:textId="77777777" w:rsidR="00A248CA" w:rsidRDefault="00A248CA" w:rsidP="009065C8">
            <w:pPr>
              <w:keepNext/>
              <w:spacing w:line="240" w:lineRule="auto"/>
            </w:pPr>
            <w:r>
              <w:rPr>
                <w:b/>
                <w:sz w:val="17"/>
              </w:rPr>
              <w:t>Exact P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11CAE" w14:textId="77777777" w:rsidR="00A248CA" w:rsidRDefault="00A248CA" w:rsidP="009065C8">
            <w:pPr>
              <w:keepNext/>
              <w:spacing w:line="240" w:lineRule="auto"/>
            </w:pPr>
            <w:r>
              <w:rPr>
                <w:b/>
                <w:sz w:val="17"/>
              </w:rPr>
              <w:t>Holm-adjusted P</w:t>
            </w:r>
          </w:p>
        </w:tc>
      </w:tr>
      <w:tr w:rsidR="00A248CA" w14:paraId="0A21B406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A806EB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Urologist A vs GPT-5.2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1E3791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−23 (−32 to −14)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46997A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2/25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ADB6E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40B30C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2AD3ACF8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03EEE5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Urologist A vs Claude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F0A12F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−23 (−32 to −14)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644153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2/25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2AB7F0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DF4129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1656A122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9F6F3A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Urologist A vs Gemini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7AC257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−24 (−33 to −15)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7E34E9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1/25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C0960E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494E89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47348825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705425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Urologist B vs GPT-5.2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58CB29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−24 (−33 to −15)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76B4D1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1/25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03965B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AC187E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26A88CE7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7BC46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Urologist B vs Claude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DE922F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−24 (−33 to −15)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AFD39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1/25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F15FFA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FBE5B8" w14:textId="77777777" w:rsidR="00A248CA" w:rsidRDefault="00A248CA" w:rsidP="009065C8">
            <w:pPr>
              <w:keepNext/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  <w:tr w:rsidR="00A248CA" w14:paraId="202B7BBD" w14:textId="77777777" w:rsidTr="009065C8">
        <w:trPr>
          <w:cantSplit/>
          <w:jc w:val="center"/>
        </w:trPr>
        <w:tc>
          <w:tcPr>
            <w:tcW w:w="23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23137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Urologist B vs Gemini</w:t>
            </w:r>
          </w:p>
        </w:tc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96E6C5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−25 (−34 to −16)</w:t>
            </w:r>
          </w:p>
        </w:tc>
        <w:tc>
          <w:tcPr>
            <w:tcW w:w="16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1FDA9A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1/26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1200EA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  <w:tc>
          <w:tcPr>
            <w:tcW w:w="134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B9E8F9" w14:textId="77777777" w:rsidR="00A248CA" w:rsidRDefault="00A248CA" w:rsidP="009065C8">
            <w:pPr>
              <w:spacing w:line="240" w:lineRule="auto"/>
            </w:pPr>
            <w:r>
              <w:rPr>
                <w:sz w:val="17"/>
              </w:rPr>
              <w:t>&lt;0.001</w:t>
            </w:r>
          </w:p>
        </w:tc>
      </w:tr>
    </w:tbl>
    <w:p w14:paraId="23E046D4" w14:textId="26B1F548" w:rsidR="00791DAF" w:rsidRDefault="00A248CA" w:rsidP="00A248CA">
      <w:pPr>
        <w:spacing w:before="40" w:after="80"/>
      </w:pPr>
      <w:r>
        <w:rPr>
          <w:sz w:val="17"/>
        </w:rPr>
        <w:t>Negative differences favor the urologist comparator. Discordant pairs are urologist-only error / LLM-only error. Holm adjustment was applied across nine comparisons within each outcome family, including the three LLM–LLM comparisons reported in Additional file 1. Confidence intervals are unadjusted paired 95% bootstrap intervals; multiplicity-adjusted inference is based on Holm-adjusted P values. CI, confidence interval; LLM, large language model.</w:t>
      </w:r>
    </w:p>
    <w:sectPr w:rsidR="00791DAF" w:rsidSect="00E12B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DD68" w14:textId="77777777" w:rsidR="00835731" w:rsidRDefault="00835731">
      <w:pPr>
        <w:spacing w:line="240" w:lineRule="auto"/>
      </w:pPr>
      <w:r>
        <w:separator/>
      </w:r>
    </w:p>
  </w:endnote>
  <w:endnote w:type="continuationSeparator" w:id="0">
    <w:p w14:paraId="0A74CB25" w14:textId="77777777" w:rsidR="00835731" w:rsidRDefault="00835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2D0D" w14:textId="77777777" w:rsidR="00ED6FD7" w:rsidRDefault="00ED6F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333D" w14:textId="77777777" w:rsidR="0015034B" w:rsidRDefault="00A248CA">
    <w:pPr>
      <w:pStyle w:val="AltBilgi"/>
      <w:jc w:val="right"/>
    </w:pPr>
    <w:r>
      <w:rPr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69AE" w14:textId="77777777" w:rsidR="00ED6FD7" w:rsidRDefault="00ED6F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198AC" w14:textId="77777777" w:rsidR="00835731" w:rsidRDefault="00835731">
      <w:pPr>
        <w:spacing w:line="240" w:lineRule="auto"/>
      </w:pPr>
      <w:r>
        <w:separator/>
      </w:r>
    </w:p>
  </w:footnote>
  <w:footnote w:type="continuationSeparator" w:id="0">
    <w:p w14:paraId="472983E9" w14:textId="77777777" w:rsidR="00835731" w:rsidRDefault="00835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3AE9" w14:textId="77777777" w:rsidR="00ED6FD7" w:rsidRDefault="00ED6FD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F84C5" w14:textId="7E088D68" w:rsidR="0015034B" w:rsidRDefault="0083573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5A121" w14:textId="77777777" w:rsidR="00ED6FD7" w:rsidRDefault="00ED6FD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CA"/>
    <w:rsid w:val="00791DAF"/>
    <w:rsid w:val="00835731"/>
    <w:rsid w:val="008634D1"/>
    <w:rsid w:val="00A248CA"/>
    <w:rsid w:val="00E12B17"/>
    <w:rsid w:val="00ED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62AD55"/>
  <w15:chartTrackingRefBased/>
  <w15:docId w15:val="{D3300F80-DD68-CB4A-AB50-71F0CC31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8CA"/>
    <w:pPr>
      <w:spacing w:line="480" w:lineRule="auto"/>
    </w:pPr>
    <w:rPr>
      <w:rFonts w:ascii="Times New Roman" w:eastAsiaTheme="minorEastAsia" w:hAnsi="Times New Roman"/>
      <w:szCs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248CA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48CA"/>
    <w:rPr>
      <w:rFonts w:ascii="Times New Roman" w:eastAsiaTheme="minorEastAsia" w:hAnsi="Times New Roman"/>
      <w:szCs w:val="22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248CA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48CA"/>
    <w:rPr>
      <w:rFonts w:ascii="Times New Roman" w:eastAsiaTheme="minorEastAsia" w:hAnsi="Times New Roman"/>
      <w:szCs w:val="22"/>
      <w:lang w:val="en-US"/>
    </w:rPr>
  </w:style>
  <w:style w:type="character" w:styleId="SatrNumaras">
    <w:name w:val="line number"/>
    <w:basedOn w:val="VarsaylanParagrafYazTipi"/>
    <w:uiPriority w:val="99"/>
    <w:semiHidden/>
    <w:unhideWhenUsed/>
    <w:rsid w:val="00A24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2026-08-14T10:24:00Z</dcterms:created>
  <dcterms:modified xsi:type="dcterms:W3CDTF">2026-08-14T10:25:00Z</dcterms:modified>
</cp:coreProperties>
</file>