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7E1" w:rsidRPr="004E1A21" w:rsidRDefault="009D77E1" w:rsidP="009D77E1">
      <w:pPr>
        <w:widowControl/>
        <w:wordWrap/>
        <w:autoSpaceDE/>
        <w:autoSpaceDN/>
        <w:rPr>
          <w:rFonts w:ascii="Times New Roman" w:hAnsi="Times New Roman" w:cs="Times New Roman"/>
          <w:szCs w:val="20"/>
        </w:rPr>
      </w:pPr>
      <w:r>
        <w:rPr>
          <w:rFonts w:ascii="Times New Roman" w:hAnsi="Times New Roman" w:cs="Times New Roman"/>
          <w:b/>
          <w:szCs w:val="20"/>
        </w:rPr>
        <w:t>Supplementary Method 1.</w:t>
      </w:r>
      <w:r>
        <w:rPr>
          <w:rFonts w:ascii="Times New Roman" w:hAnsi="Times New Roman" w:cs="Times New Roman"/>
          <w:szCs w:val="20"/>
        </w:rPr>
        <w:t xml:space="preserve"> Emergency Unblinding Procedures and Documentation</w:t>
      </w:r>
    </w:p>
    <w:p w:rsidR="009D77E1" w:rsidRPr="004E1A21" w:rsidRDefault="009D77E1" w:rsidP="009D77E1">
      <w:pPr>
        <w:spacing w:line="480" w:lineRule="auto"/>
        <w:rPr>
          <w:rFonts w:ascii="Times New Roman" w:hAnsi="Times New Roman" w:cs="Times New Roman"/>
          <w:szCs w:val="20"/>
        </w:rPr>
      </w:pPr>
      <w:r>
        <w:rPr>
          <w:rFonts w:ascii="Times New Roman" w:hAnsi="Times New Roman" w:cs="Times New Roman"/>
          <w:szCs w:val="20"/>
        </w:rPr>
        <w:t xml:space="preserve">In addition to routine allocation concealment, two distinct types of randomization code envelopes were used: (1) </w:t>
      </w:r>
      <w:r>
        <w:rPr>
          <w:rStyle w:val="a4"/>
          <w:rFonts w:ascii="Times New Roman" w:hAnsi="Times New Roman" w:cs="Times New Roman"/>
          <w:szCs w:val="20"/>
        </w:rPr>
        <w:t>randomization envelopes</w:t>
      </w:r>
      <w:r>
        <w:rPr>
          <w:rFonts w:ascii="Times New Roman" w:hAnsi="Times New Roman" w:cs="Times New Roman"/>
          <w:szCs w:val="20"/>
        </w:rPr>
        <w:t xml:space="preserve"> used solely for device dispensing according to the participant identification number, and (2) </w:t>
      </w:r>
      <w:r>
        <w:rPr>
          <w:rStyle w:val="a4"/>
          <w:rFonts w:ascii="Times New Roman" w:hAnsi="Times New Roman" w:cs="Times New Roman"/>
          <w:szCs w:val="20"/>
        </w:rPr>
        <w:t>emergency unblinding envelopes</w:t>
      </w:r>
      <w:r>
        <w:rPr>
          <w:rFonts w:ascii="Times New Roman" w:hAnsi="Times New Roman" w:cs="Times New Roman"/>
          <w:szCs w:val="20"/>
        </w:rPr>
        <w:t xml:space="preserve"> reserved exclusively for situations in which knowledge of allocation was deemed essential for participant safety (e.g., unexpected serious adverse events). Emergency unblinding was permitted only when the principal investigator (PI) or designated medical staff determined that treatment decisions required confirmation of group assignment. Under predefined procedures, the PI (or delegate) opened the emergency envelope corresponding to the participant’s identification number, and the disclosed information was used only for emergency clinical management. Any unblin</w:t>
      </w:r>
      <w:bookmarkStart w:id="0" w:name="_GoBack"/>
      <w:bookmarkEnd w:id="0"/>
      <w:r>
        <w:rPr>
          <w:rFonts w:ascii="Times New Roman" w:hAnsi="Times New Roman" w:cs="Times New Roman"/>
          <w:szCs w:val="20"/>
        </w:rPr>
        <w:t>ding event was contemporaneously documented in the case report form and in a separate unblinding log, including date/time, reason for unblinding, requester, and the disclosed allocation. Because emergency unblinding necessarily reveals group assignment to the participant, trial continuation for that participant (including potential suspension from further intervention) was determined at the discretion of the trial leadership. All unblinding events were reported immediately to the sponsor and study monitor and, when required, to the institutional review board.</w:t>
      </w:r>
    </w:p>
    <w:p w:rsidR="009D77E1" w:rsidRPr="004E1A2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br w:type="page"/>
      </w:r>
    </w:p>
    <w:p w:rsidR="009D77E1" w:rsidRPr="004E1A21" w:rsidRDefault="009D77E1" w:rsidP="009D77E1">
      <w:pPr>
        <w:spacing w:line="480" w:lineRule="auto"/>
        <w:rPr>
          <w:rFonts w:ascii="Times New Roman" w:hAnsi="Times New Roman" w:cs="Times New Roman"/>
          <w:szCs w:val="20"/>
        </w:rPr>
      </w:pPr>
      <w:r>
        <w:rPr>
          <w:rFonts w:ascii="Times New Roman" w:hAnsi="Times New Roman" w:cs="Times New Roman"/>
          <w:b/>
          <w:szCs w:val="20"/>
        </w:rPr>
        <w:lastRenderedPageBreak/>
        <w:t>Supplementary Method 2.</w:t>
      </w:r>
      <w:r>
        <w:rPr>
          <w:rFonts w:ascii="Times New Roman" w:hAnsi="Times New Roman" w:cs="Times New Roman"/>
          <w:szCs w:val="20"/>
        </w:rPr>
        <w:t xml:space="preserve"> HD-</w:t>
      </w:r>
      <w:proofErr w:type="spellStart"/>
      <w:r>
        <w:rPr>
          <w:rFonts w:ascii="Times New Roman" w:hAnsi="Times New Roman" w:cs="Times New Roman"/>
          <w:szCs w:val="20"/>
        </w:rPr>
        <w:t>tDCS</w:t>
      </w:r>
      <w:proofErr w:type="spellEnd"/>
      <w:r>
        <w:rPr>
          <w:rFonts w:ascii="Times New Roman" w:hAnsi="Times New Roman" w:cs="Times New Roman"/>
          <w:szCs w:val="20"/>
        </w:rPr>
        <w:t xml:space="preserve"> device setup and electrode placement procedure</w:t>
      </w: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t>Before HD-</w:t>
      </w:r>
      <w:proofErr w:type="spellStart"/>
      <w:r>
        <w:rPr>
          <w:rFonts w:ascii="Times New Roman" w:hAnsi="Times New Roman" w:cs="Times New Roman"/>
          <w:szCs w:val="20"/>
        </w:rPr>
        <w:t>tDCS</w:t>
      </w:r>
      <w:proofErr w:type="spellEnd"/>
      <w:r>
        <w:rPr>
          <w:rFonts w:ascii="Times New Roman" w:hAnsi="Times New Roman" w:cs="Times New Roman"/>
          <w:szCs w:val="20"/>
        </w:rPr>
        <w:t xml:space="preserve"> application, the stimulation sponges were positioned within the head cap and lightly moistened with water to ensure adequate contact. The cap was fitted securely on the participant’s head, and all electrodes and </w:t>
      </w:r>
      <w:proofErr w:type="spellStart"/>
      <w:r>
        <w:rPr>
          <w:rFonts w:ascii="Times New Roman" w:hAnsi="Times New Roman" w:cs="Times New Roman"/>
          <w:szCs w:val="20"/>
        </w:rPr>
        <w:t>fNIRS</w:t>
      </w:r>
      <w:proofErr w:type="spellEnd"/>
      <w:r>
        <w:rPr>
          <w:rFonts w:ascii="Times New Roman" w:hAnsi="Times New Roman" w:cs="Times New Roman"/>
          <w:szCs w:val="20"/>
        </w:rPr>
        <w:t xml:space="preserve"> </w:t>
      </w:r>
      <w:proofErr w:type="spellStart"/>
      <w:r>
        <w:rPr>
          <w:rFonts w:ascii="Times New Roman" w:hAnsi="Times New Roman" w:cs="Times New Roman"/>
          <w:szCs w:val="20"/>
        </w:rPr>
        <w:t>optodes</w:t>
      </w:r>
      <w:proofErr w:type="spellEnd"/>
      <w:r>
        <w:rPr>
          <w:rFonts w:ascii="Times New Roman" w:hAnsi="Times New Roman" w:cs="Times New Roman"/>
          <w:szCs w:val="20"/>
        </w:rPr>
        <w:t xml:space="preserve"> were connected to the main connector. The main connector was secured to a body harness to maintain stable connections throughout stimulation and task performance.</w:t>
      </w:r>
      <w:r>
        <w:rPr>
          <w:rFonts w:ascii="Times New Roman" w:hAnsi="Times New Roman" w:cs="Times New Roman"/>
          <w:szCs w:val="20"/>
        </w:rPr>
        <w:br w:type="page"/>
      </w:r>
    </w:p>
    <w:p w:rsidR="009D77E1" w:rsidRDefault="009D77E1" w:rsidP="009D77E1">
      <w:pPr>
        <w:spacing w:line="480" w:lineRule="auto"/>
        <w:rPr>
          <w:rFonts w:ascii="Times New Roman" w:hAnsi="Times New Roman" w:cs="Times New Roman"/>
          <w:szCs w:val="20"/>
        </w:rPr>
      </w:pPr>
      <w:r>
        <w:rPr>
          <w:rFonts w:ascii="Times New Roman" w:hAnsi="Times New Roman" w:cs="Times New Roman"/>
          <w:b/>
          <w:szCs w:val="20"/>
        </w:rPr>
        <w:lastRenderedPageBreak/>
        <w:t xml:space="preserve">Supplementary Method </w:t>
      </w:r>
      <w:r>
        <w:rPr>
          <w:rFonts w:ascii="Times New Roman" w:hAnsi="Times New Roman" w:cs="Times New Roman" w:hint="eastAsia"/>
          <w:b/>
          <w:szCs w:val="20"/>
        </w:rPr>
        <w:t>3</w:t>
      </w:r>
      <w:r>
        <w:rPr>
          <w:rFonts w:ascii="Times New Roman" w:hAnsi="Times New Roman" w:cs="Times New Roman"/>
          <w:b/>
          <w:szCs w:val="20"/>
        </w:rPr>
        <w:t>.</w:t>
      </w:r>
      <w:r>
        <w:rPr>
          <w:rFonts w:ascii="Times New Roman" w:hAnsi="Times New Roman" w:cs="Times New Roman"/>
          <w:szCs w:val="20"/>
        </w:rPr>
        <w:t xml:space="preserve"> </w:t>
      </w:r>
      <w:proofErr w:type="spellStart"/>
      <w:r>
        <w:rPr>
          <w:rFonts w:ascii="Times New Roman" w:hAnsi="Times New Roman" w:cs="Times New Roman"/>
          <w:szCs w:val="20"/>
        </w:rPr>
        <w:t>fNIRS</w:t>
      </w:r>
      <w:proofErr w:type="spellEnd"/>
      <w:r>
        <w:rPr>
          <w:rFonts w:ascii="Times New Roman" w:hAnsi="Times New Roman" w:cs="Times New Roman"/>
          <w:szCs w:val="20"/>
        </w:rPr>
        <w:t xml:space="preserve"> recording configuration and task standardization</w:t>
      </w: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t xml:space="preserve">For </w:t>
      </w:r>
      <w:proofErr w:type="spellStart"/>
      <w:r>
        <w:rPr>
          <w:rFonts w:ascii="Times New Roman" w:hAnsi="Times New Roman" w:cs="Times New Roman"/>
          <w:szCs w:val="20"/>
        </w:rPr>
        <w:t>fNIRS</w:t>
      </w:r>
      <w:proofErr w:type="spellEnd"/>
      <w:r>
        <w:rPr>
          <w:rFonts w:ascii="Times New Roman" w:hAnsi="Times New Roman" w:cs="Times New Roman"/>
          <w:szCs w:val="20"/>
        </w:rPr>
        <w:t xml:space="preserve"> acquisition, the </w:t>
      </w:r>
      <w:proofErr w:type="spellStart"/>
      <w:r>
        <w:rPr>
          <w:rFonts w:ascii="Times New Roman" w:hAnsi="Times New Roman" w:cs="Times New Roman"/>
          <w:szCs w:val="20"/>
        </w:rPr>
        <w:t>optodes</w:t>
      </w:r>
      <w:proofErr w:type="spellEnd"/>
      <w:r>
        <w:rPr>
          <w:rFonts w:ascii="Times New Roman" w:hAnsi="Times New Roman" w:cs="Times New Roman"/>
          <w:szCs w:val="20"/>
        </w:rPr>
        <w:t xml:space="preserve"> were integrated into the same multichannel cap used for HD-</w:t>
      </w:r>
      <w:proofErr w:type="spellStart"/>
      <w:r>
        <w:rPr>
          <w:rFonts w:ascii="Times New Roman" w:hAnsi="Times New Roman" w:cs="Times New Roman"/>
          <w:szCs w:val="20"/>
        </w:rPr>
        <w:t>tDCS</w:t>
      </w:r>
      <w:proofErr w:type="spellEnd"/>
      <w:r>
        <w:rPr>
          <w:rFonts w:ascii="Times New Roman" w:hAnsi="Times New Roman" w:cs="Times New Roman"/>
          <w:szCs w:val="20"/>
        </w:rPr>
        <w:t xml:space="preserve"> and placed in a standardized configuration to ensure consistent recordings across participants and across sessions. </w:t>
      </w:r>
      <w:proofErr w:type="spellStart"/>
      <w:r>
        <w:rPr>
          <w:rFonts w:ascii="Times New Roman" w:hAnsi="Times New Roman" w:cs="Times New Roman"/>
          <w:szCs w:val="20"/>
        </w:rPr>
        <w:t>fNIRS</w:t>
      </w:r>
      <w:proofErr w:type="spellEnd"/>
      <w:r>
        <w:rPr>
          <w:rFonts w:ascii="Times New Roman" w:hAnsi="Times New Roman" w:cs="Times New Roman"/>
          <w:szCs w:val="20"/>
        </w:rPr>
        <w:t xml:space="preserve"> task conditions were standardized using the same task order and timing (50-s task/10-s rest, repeated twice per task) for finger tapping, grasping, supination, and touching; prespecified </w:t>
      </w:r>
      <w:proofErr w:type="spellStart"/>
      <w:r>
        <w:rPr>
          <w:rFonts w:ascii="Times New Roman" w:hAnsi="Times New Roman" w:cs="Times New Roman"/>
          <w:szCs w:val="20"/>
        </w:rPr>
        <w:t>fNIRS</w:t>
      </w:r>
      <w:proofErr w:type="spellEnd"/>
      <w:r>
        <w:rPr>
          <w:rFonts w:ascii="Times New Roman" w:hAnsi="Times New Roman" w:cs="Times New Roman"/>
          <w:szCs w:val="20"/>
        </w:rPr>
        <w:t xml:space="preserve"> endpoints were derived from measurements at baseline and post-treatment.</w:t>
      </w:r>
    </w:p>
    <w:p w:rsidR="009D77E1" w:rsidRPr="00E22374" w:rsidRDefault="009D77E1" w:rsidP="009D77E1">
      <w:pPr>
        <w:spacing w:line="480" w:lineRule="auto"/>
        <w:rPr>
          <w:rFonts w:ascii="Times New Roman" w:hAnsi="Times New Roman" w:cs="Times New Roman"/>
          <w:szCs w:val="20"/>
        </w:rPr>
      </w:pPr>
    </w:p>
    <w:p w:rsidR="009D77E1" w:rsidRPr="004E1A2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br w:type="page"/>
      </w: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b/>
          <w:szCs w:val="20"/>
        </w:rPr>
        <w:lastRenderedPageBreak/>
        <w:t>Supplementary Figure 1.</w:t>
      </w:r>
      <w:r>
        <w:rPr>
          <w:rFonts w:ascii="Times New Roman" w:hAnsi="Times New Roman" w:cs="Times New Roman"/>
          <w:szCs w:val="20"/>
        </w:rPr>
        <w:t xml:space="preserve"> MOTOCOG</w:t>
      </w:r>
      <w:r>
        <w:rPr>
          <w:rFonts w:ascii="Times New Roman" w:hAnsi="Times New Roman" w:cs="Times New Roman"/>
          <w:szCs w:val="20"/>
          <w:vertAlign w:val="superscript"/>
        </w:rPr>
        <w:t xml:space="preserve">® </w:t>
      </w:r>
      <w:r>
        <w:rPr>
          <w:rFonts w:ascii="Times New Roman" w:hAnsi="Times New Roman" w:cs="Times New Roman"/>
          <w:szCs w:val="20"/>
        </w:rPr>
        <w:t>device</w:t>
      </w: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t xml:space="preserve"> </w:t>
      </w:r>
      <w:r>
        <w:rPr>
          <w:rFonts w:ascii="Times New Roman" w:hAnsi="Times New Roman" w:cs="Times New Roman"/>
          <w:noProof/>
          <w:szCs w:val="20"/>
        </w:rPr>
        <w:drawing>
          <wp:inline distT="0" distB="0" distL="0" distR="0" wp14:anchorId="67ECC6B3" wp14:editId="018FAA9B">
            <wp:extent cx="5731510" cy="3335020"/>
            <wp:effectExtent l="0" t="0" r="254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 figure 1.t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335020"/>
                    </a:xfrm>
                    <a:prstGeom prst="rect">
                      <a:avLst/>
                    </a:prstGeom>
                  </pic:spPr>
                </pic:pic>
              </a:graphicData>
            </a:graphic>
          </wp:inline>
        </w:drawing>
      </w:r>
    </w:p>
    <w:p w:rsidR="009D77E1" w:rsidRDefault="009D77E1" w:rsidP="009D77E1">
      <w:pPr>
        <w:widowControl/>
        <w:wordWrap/>
        <w:autoSpaceDE/>
        <w:autoSpaceDN/>
        <w:rPr>
          <w:rFonts w:ascii="Times New Roman" w:hAnsi="Times New Roman" w:cs="Times New Roman"/>
          <w:szCs w:val="20"/>
        </w:rPr>
      </w:pPr>
    </w:p>
    <w:p w:rsidR="009D77E1" w:rsidRDefault="009D77E1" w:rsidP="009D77E1">
      <w:pPr>
        <w:widowControl/>
        <w:wordWrap/>
        <w:autoSpaceDE/>
        <w:autoSpaceDN/>
        <w:rPr>
          <w:rFonts w:ascii="Times New Roman" w:hAnsi="Times New Roman" w:cs="Times New Roman"/>
          <w:szCs w:val="20"/>
        </w:rPr>
      </w:pPr>
      <w:r>
        <w:rPr>
          <w:rFonts w:ascii="Times New Roman" w:hAnsi="Times New Roman" w:cs="Times New Roman"/>
          <w:szCs w:val="20"/>
        </w:rPr>
        <w:br w:type="page"/>
      </w: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b/>
          <w:szCs w:val="20"/>
        </w:rPr>
        <w:lastRenderedPageBreak/>
        <w:t>Supplementary Table 1</w:t>
      </w:r>
      <w:r>
        <w:rPr>
          <w:rFonts w:ascii="Times New Roman" w:hAnsi="Times New Roman" w:cs="Times New Roman"/>
          <w:szCs w:val="20"/>
        </w:rPr>
        <w:t xml:space="preserve">. Number of treatment sessions and device adherence </w:t>
      </w:r>
    </w:p>
    <w:tbl>
      <w:tblPr>
        <w:tblW w:w="5000" w:type="pct"/>
        <w:tblLayout w:type="fixed"/>
        <w:tblCellMar>
          <w:left w:w="0" w:type="dxa"/>
          <w:right w:w="0" w:type="dxa"/>
        </w:tblCellMar>
        <w:tblLook w:val="04A0" w:firstRow="1" w:lastRow="0" w:firstColumn="1" w:lastColumn="0" w:noHBand="0" w:noVBand="1"/>
      </w:tblPr>
      <w:tblGrid>
        <w:gridCol w:w="2553"/>
        <w:gridCol w:w="2977"/>
        <w:gridCol w:w="1841"/>
        <w:gridCol w:w="1655"/>
      </w:tblGrid>
      <w:tr w:rsidR="009D77E1" w:rsidRPr="00562AAB" w:rsidTr="0080664B">
        <w:trPr>
          <w:cantSplit/>
          <w:tblHeader/>
        </w:trPr>
        <w:tc>
          <w:tcPr>
            <w:tcW w:w="1414" w:type="pct"/>
            <w:tcBorders>
              <w:top w:val="single" w:sz="4" w:space="0" w:color="auto"/>
              <w:bottom w:val="double" w:sz="4" w:space="0" w:color="auto"/>
            </w:tcBorders>
            <w:shd w:val="clear" w:color="auto" w:fill="FFFFFF"/>
            <w:tcMar>
              <w:top w:w="0" w:type="dxa"/>
              <w:left w:w="10" w:type="dxa"/>
              <w:bottom w:w="0" w:type="dxa"/>
              <w:right w:w="10" w:type="dxa"/>
            </w:tcMar>
            <w:vAlign w:val="center"/>
          </w:tcPr>
          <w:p w:rsidR="009D77E1" w:rsidRPr="00562AAB" w:rsidRDefault="009D77E1" w:rsidP="0080664B">
            <w:pPr>
              <w:widowControl/>
              <w:wordWrap/>
              <w:autoSpaceDE/>
              <w:autoSpaceDN/>
              <w:spacing w:line="480" w:lineRule="auto"/>
              <w:jc w:val="center"/>
              <w:rPr>
                <w:rFonts w:ascii="Times New Roman" w:hAnsi="Times New Roman" w:cs="Times New Roman"/>
                <w:b/>
                <w:szCs w:val="20"/>
              </w:rPr>
            </w:pPr>
          </w:p>
        </w:tc>
        <w:tc>
          <w:tcPr>
            <w:tcW w:w="1649" w:type="pct"/>
            <w:tcBorders>
              <w:top w:val="single" w:sz="4" w:space="0" w:color="auto"/>
              <w:bottom w:val="double" w:sz="4" w:space="0" w:color="auto"/>
            </w:tcBorders>
            <w:shd w:val="clear" w:color="auto" w:fill="FFFFFF"/>
            <w:tcMar>
              <w:top w:w="0" w:type="dxa"/>
              <w:left w:w="10" w:type="dxa"/>
              <w:bottom w:w="0" w:type="dxa"/>
              <w:right w:w="10" w:type="dxa"/>
            </w:tcMar>
            <w:vAlign w:val="center"/>
            <w:hideMark/>
          </w:tcPr>
          <w:p w:rsidR="009D77E1" w:rsidRPr="00842597" w:rsidRDefault="009D77E1" w:rsidP="0080664B">
            <w:pPr>
              <w:jc w:val="center"/>
              <w:rPr>
                <w:szCs w:val="20"/>
              </w:rPr>
            </w:pPr>
            <w:r>
              <w:rPr>
                <w:rFonts w:ascii="Times New Roman" w:hAnsi="Times New Roman"/>
                <w:b/>
                <w:szCs w:val="20"/>
              </w:rPr>
              <w:t>Real HD-</w:t>
            </w:r>
            <w:proofErr w:type="spellStart"/>
            <w:r>
              <w:rPr>
                <w:rFonts w:ascii="Times New Roman" w:hAnsi="Times New Roman"/>
                <w:b/>
                <w:szCs w:val="20"/>
              </w:rPr>
              <w:t>tDCS</w:t>
            </w:r>
            <w:proofErr w:type="spellEnd"/>
            <w:r>
              <w:rPr>
                <w:rFonts w:ascii="Times New Roman" w:hAnsi="Times New Roman"/>
                <w:b/>
                <w:szCs w:val="20"/>
              </w:rPr>
              <w:t xml:space="preserve"> (n=27)</w:t>
            </w:r>
          </w:p>
        </w:tc>
        <w:tc>
          <w:tcPr>
            <w:tcW w:w="1020" w:type="pct"/>
            <w:tcBorders>
              <w:top w:val="single" w:sz="4" w:space="0" w:color="auto"/>
              <w:bottom w:val="double" w:sz="4" w:space="0" w:color="auto"/>
            </w:tcBorders>
            <w:shd w:val="clear" w:color="auto" w:fill="FFFFFF"/>
            <w:tcMar>
              <w:top w:w="0" w:type="dxa"/>
              <w:left w:w="10" w:type="dxa"/>
              <w:bottom w:w="0" w:type="dxa"/>
              <w:right w:w="10" w:type="dxa"/>
            </w:tcMar>
            <w:vAlign w:val="center"/>
            <w:hideMark/>
          </w:tcPr>
          <w:p w:rsidR="009D77E1" w:rsidRPr="00842597" w:rsidRDefault="009D77E1" w:rsidP="0080664B">
            <w:pPr>
              <w:jc w:val="center"/>
              <w:rPr>
                <w:szCs w:val="20"/>
              </w:rPr>
            </w:pPr>
            <w:r>
              <w:rPr>
                <w:rFonts w:ascii="Times New Roman" w:hAnsi="Times New Roman"/>
                <w:b/>
                <w:szCs w:val="20"/>
              </w:rPr>
              <w:t>Sham (n=28)</w:t>
            </w:r>
          </w:p>
        </w:tc>
        <w:tc>
          <w:tcPr>
            <w:tcW w:w="917" w:type="pct"/>
            <w:tcBorders>
              <w:top w:val="single" w:sz="4" w:space="0" w:color="auto"/>
              <w:bottom w:val="double" w:sz="4" w:space="0" w:color="auto"/>
            </w:tcBorders>
            <w:shd w:val="clear" w:color="auto" w:fill="FFFFFF"/>
            <w:vAlign w:val="center"/>
          </w:tcPr>
          <w:p w:rsidR="009D77E1" w:rsidRPr="00562AAB" w:rsidRDefault="009D77E1" w:rsidP="0080664B">
            <w:pPr>
              <w:widowControl/>
              <w:wordWrap/>
              <w:autoSpaceDE/>
              <w:autoSpaceDN/>
              <w:spacing w:line="480" w:lineRule="auto"/>
              <w:jc w:val="center"/>
              <w:rPr>
                <w:rFonts w:ascii="Times New Roman" w:hAnsi="Times New Roman" w:cs="Times New Roman"/>
                <w:b/>
                <w:szCs w:val="20"/>
              </w:rPr>
            </w:pPr>
            <w:r>
              <w:rPr>
                <w:rFonts w:ascii="Times New Roman" w:hAnsi="Times New Roman" w:cs="Times New Roman"/>
                <w:b/>
                <w:szCs w:val="20"/>
              </w:rPr>
              <w:t>Between-group p</w:t>
            </w:r>
          </w:p>
        </w:tc>
      </w:tr>
      <w:tr w:rsidR="009D77E1" w:rsidRPr="00562AAB" w:rsidTr="0080664B">
        <w:trPr>
          <w:cantSplit/>
        </w:trPr>
        <w:tc>
          <w:tcPr>
            <w:tcW w:w="1414" w:type="pct"/>
            <w:tcBorders>
              <w:top w:val="double" w:sz="4" w:space="0" w:color="auto"/>
            </w:tcBorders>
            <w:shd w:val="clear" w:color="auto" w:fill="FFFFFF"/>
            <w:tcMar>
              <w:top w:w="0" w:type="dxa"/>
              <w:left w:w="10" w:type="dxa"/>
              <w:bottom w:w="0" w:type="dxa"/>
              <w:right w:w="10" w:type="dxa"/>
            </w:tcMar>
            <w:vAlign w:val="center"/>
            <w:hideMark/>
          </w:tcPr>
          <w:p w:rsidR="009D77E1" w:rsidRPr="00562AAB" w:rsidRDefault="009D77E1" w:rsidP="0080664B">
            <w:pPr>
              <w:widowControl/>
              <w:wordWrap/>
              <w:autoSpaceDE/>
              <w:autoSpaceDN/>
              <w:spacing w:line="480" w:lineRule="auto"/>
              <w:jc w:val="center"/>
              <w:rPr>
                <w:rFonts w:ascii="Times New Roman" w:hAnsi="Times New Roman" w:cs="Times New Roman"/>
                <w:b/>
                <w:szCs w:val="20"/>
              </w:rPr>
            </w:pPr>
            <w:r>
              <w:rPr>
                <w:rFonts w:ascii="Times New Roman" w:hAnsi="Times New Roman" w:cs="Times New Roman"/>
                <w:b/>
                <w:szCs w:val="20"/>
              </w:rPr>
              <w:t>Number of treatment sessions</w:t>
            </w:r>
          </w:p>
        </w:tc>
        <w:tc>
          <w:tcPr>
            <w:tcW w:w="1649" w:type="pct"/>
            <w:tcBorders>
              <w:top w:val="double" w:sz="4" w:space="0" w:color="auto"/>
            </w:tcBorders>
            <w:shd w:val="clear" w:color="auto" w:fill="FFFFFF"/>
            <w:tcMar>
              <w:top w:w="0" w:type="dxa"/>
              <w:left w:w="10" w:type="dxa"/>
              <w:bottom w:w="0" w:type="dxa"/>
              <w:right w:w="10" w:type="dxa"/>
            </w:tcMar>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9.81±0.56</w:t>
            </w:r>
          </w:p>
        </w:tc>
        <w:tc>
          <w:tcPr>
            <w:tcW w:w="1020" w:type="pct"/>
            <w:tcBorders>
              <w:top w:val="double" w:sz="4" w:space="0" w:color="auto"/>
            </w:tcBorders>
            <w:shd w:val="clear" w:color="auto" w:fill="FFFFFF"/>
            <w:tcMar>
              <w:top w:w="0" w:type="dxa"/>
              <w:left w:w="10" w:type="dxa"/>
              <w:bottom w:w="0" w:type="dxa"/>
              <w:right w:w="10" w:type="dxa"/>
            </w:tcMar>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9.86±0.45</w:t>
            </w:r>
          </w:p>
        </w:tc>
        <w:tc>
          <w:tcPr>
            <w:tcW w:w="917" w:type="pct"/>
            <w:tcBorders>
              <w:top w:val="double" w:sz="4" w:space="0" w:color="auto"/>
            </w:tcBorders>
            <w:shd w:val="clear" w:color="auto" w:fill="FFFFFF"/>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0.9380</w:t>
            </w:r>
            <w:r>
              <w:rPr>
                <w:rFonts w:ascii="Times New Roman" w:hAnsi="Times New Roman" w:cs="Times New Roman"/>
                <w:szCs w:val="20"/>
                <w:vertAlign w:val="superscript"/>
              </w:rPr>
              <w:t>2)</w:t>
            </w:r>
          </w:p>
        </w:tc>
      </w:tr>
      <w:tr w:rsidR="009D77E1" w:rsidRPr="00562AAB" w:rsidTr="0080664B">
        <w:trPr>
          <w:cantSplit/>
        </w:trPr>
        <w:tc>
          <w:tcPr>
            <w:tcW w:w="1414" w:type="pct"/>
            <w:tcBorders>
              <w:bottom w:val="single" w:sz="4" w:space="0" w:color="auto"/>
            </w:tcBorders>
            <w:shd w:val="clear" w:color="auto" w:fill="FFFFFF"/>
            <w:tcMar>
              <w:top w:w="0" w:type="dxa"/>
              <w:left w:w="10" w:type="dxa"/>
              <w:bottom w:w="0" w:type="dxa"/>
              <w:right w:w="10" w:type="dxa"/>
            </w:tcMar>
            <w:vAlign w:val="center"/>
            <w:hideMark/>
          </w:tcPr>
          <w:p w:rsidR="009D77E1" w:rsidRPr="00562AAB" w:rsidRDefault="009D77E1" w:rsidP="0080664B">
            <w:pPr>
              <w:widowControl/>
              <w:wordWrap/>
              <w:autoSpaceDE/>
              <w:autoSpaceDN/>
              <w:spacing w:line="480" w:lineRule="auto"/>
              <w:jc w:val="center"/>
              <w:rPr>
                <w:rFonts w:ascii="Times New Roman" w:hAnsi="Times New Roman" w:cs="Times New Roman"/>
                <w:b/>
                <w:szCs w:val="20"/>
              </w:rPr>
            </w:pPr>
            <w:r>
              <w:rPr>
                <w:rFonts w:ascii="Times New Roman" w:hAnsi="Times New Roman" w:cs="Times New Roman"/>
                <w:b/>
                <w:szCs w:val="20"/>
              </w:rPr>
              <w:t xml:space="preserve">Device adherence </w:t>
            </w:r>
            <w:r>
              <w:rPr>
                <w:rFonts w:ascii="Times New Roman" w:hAnsi="Times New Roman" w:cs="Times New Roman"/>
                <w:b/>
                <w:szCs w:val="20"/>
                <w:vertAlign w:val="superscript"/>
              </w:rPr>
              <w:t>3)</w:t>
            </w:r>
            <w:r>
              <w:rPr>
                <w:rFonts w:ascii="Times New Roman" w:hAnsi="Times New Roman" w:cs="Times New Roman"/>
                <w:b/>
                <w:szCs w:val="20"/>
              </w:rPr>
              <w:t xml:space="preserve"> (%)</w:t>
            </w:r>
          </w:p>
        </w:tc>
        <w:tc>
          <w:tcPr>
            <w:tcW w:w="1649" w:type="pct"/>
            <w:tcBorders>
              <w:bottom w:val="single" w:sz="4" w:space="0" w:color="auto"/>
            </w:tcBorders>
            <w:shd w:val="clear" w:color="auto" w:fill="FFFFFF"/>
            <w:tcMar>
              <w:top w:w="0" w:type="dxa"/>
              <w:left w:w="10" w:type="dxa"/>
              <w:bottom w:w="0" w:type="dxa"/>
              <w:right w:w="10" w:type="dxa"/>
            </w:tcMar>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98.15±5.57</w:t>
            </w:r>
          </w:p>
        </w:tc>
        <w:tc>
          <w:tcPr>
            <w:tcW w:w="1020" w:type="pct"/>
            <w:tcBorders>
              <w:bottom w:val="single" w:sz="4" w:space="0" w:color="auto"/>
            </w:tcBorders>
            <w:shd w:val="clear" w:color="auto" w:fill="FFFFFF"/>
            <w:tcMar>
              <w:top w:w="0" w:type="dxa"/>
              <w:left w:w="10" w:type="dxa"/>
              <w:bottom w:w="0" w:type="dxa"/>
              <w:right w:w="10" w:type="dxa"/>
            </w:tcMar>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98.57±4.48</w:t>
            </w:r>
          </w:p>
        </w:tc>
        <w:tc>
          <w:tcPr>
            <w:tcW w:w="917" w:type="pct"/>
            <w:tcBorders>
              <w:bottom w:val="single" w:sz="4" w:space="0" w:color="auto"/>
            </w:tcBorders>
            <w:shd w:val="clear" w:color="auto" w:fill="FFFFFF"/>
            <w:vAlign w:val="center"/>
          </w:tcPr>
          <w:p w:rsidR="009D77E1" w:rsidRPr="00562AAB" w:rsidRDefault="009D77E1" w:rsidP="0080664B">
            <w:pPr>
              <w:widowControl/>
              <w:wordWrap/>
              <w:autoSpaceDE/>
              <w:autoSpaceDN/>
              <w:spacing w:line="480" w:lineRule="auto"/>
              <w:jc w:val="center"/>
              <w:rPr>
                <w:rFonts w:ascii="Times New Roman" w:hAnsi="Times New Roman" w:cs="Times New Roman"/>
                <w:szCs w:val="20"/>
              </w:rPr>
            </w:pPr>
            <w:r>
              <w:rPr>
                <w:rFonts w:ascii="Times New Roman" w:hAnsi="Times New Roman" w:cs="Times New Roman"/>
                <w:szCs w:val="20"/>
              </w:rPr>
              <w:t>0.9380</w:t>
            </w:r>
            <w:r>
              <w:rPr>
                <w:rFonts w:ascii="Times New Roman" w:hAnsi="Times New Roman" w:cs="Times New Roman"/>
                <w:szCs w:val="20"/>
                <w:vertAlign w:val="superscript"/>
              </w:rPr>
              <w:t>2)</w:t>
            </w:r>
          </w:p>
        </w:tc>
      </w:tr>
    </w:tbl>
    <w:p w:rsidR="009D77E1" w:rsidRDefault="009D77E1" w:rsidP="009D77E1">
      <w:pPr>
        <w:widowControl/>
        <w:wordWrap/>
        <w:autoSpaceDE/>
        <w:autoSpaceDN/>
        <w:spacing w:line="480" w:lineRule="auto"/>
        <w:rPr>
          <w:rFonts w:ascii="Times New Roman" w:hAnsi="Times New Roman" w:cs="Times New Roman"/>
          <w:b/>
          <w:szCs w:val="20"/>
        </w:rPr>
        <w:sectPr w:rsidR="009D77E1" w:rsidSect="00326AE6">
          <w:pgSz w:w="11906" w:h="16838"/>
          <w:pgMar w:top="1701" w:right="1440" w:bottom="1440" w:left="1440" w:header="851" w:footer="992" w:gutter="0"/>
          <w:cols w:space="425"/>
          <w:docGrid w:linePitch="360"/>
        </w:sectPr>
      </w:pPr>
      <w:r>
        <w:rPr>
          <w:rFonts w:ascii="Times New Roman" w:hAnsi="Times New Roman" w:cs="Times New Roman"/>
          <w:szCs w:val="20"/>
        </w:rPr>
        <w:t>Values are mean ± SD. *p &lt; 0.05. Between-group: Normality tested by Shapiro-Wilk; if normally distributed 1) Welch's independent t-test; non-normal 2) Mann–Whitney U test. 3) Device adherence (%) = number of treatment sessions/10 * 100 (%)</w:t>
      </w:r>
    </w:p>
    <w:p w:rsidR="009D77E1" w:rsidRPr="004E1A21" w:rsidRDefault="009D77E1" w:rsidP="009D77E1">
      <w:pPr>
        <w:spacing w:line="480" w:lineRule="auto"/>
        <w:rPr>
          <w:rFonts w:ascii="Times New Roman" w:hAnsi="Times New Roman" w:cs="Times New Roman"/>
          <w:szCs w:val="20"/>
        </w:rPr>
      </w:pPr>
      <w:r>
        <w:rPr>
          <w:rFonts w:ascii="Times New Roman" w:hAnsi="Times New Roman" w:cs="Times New Roman"/>
          <w:b/>
          <w:szCs w:val="20"/>
        </w:rPr>
        <w:lastRenderedPageBreak/>
        <w:t xml:space="preserve">Supplementary Table 2. </w:t>
      </w:r>
      <w:r>
        <w:rPr>
          <w:rFonts w:ascii="Times New Roman" w:hAnsi="Times New Roman" w:cs="Times New Roman"/>
          <w:szCs w:val="20"/>
        </w:rPr>
        <w:t xml:space="preserve">FMA-UE Changes </w:t>
      </w:r>
      <w:proofErr w:type="gramStart"/>
      <w:r>
        <w:rPr>
          <w:rFonts w:ascii="Times New Roman" w:hAnsi="Times New Roman" w:cs="Times New Roman"/>
          <w:szCs w:val="20"/>
        </w:rPr>
        <w:t>From</w:t>
      </w:r>
      <w:proofErr w:type="gramEnd"/>
      <w:r>
        <w:rPr>
          <w:rFonts w:ascii="Times New Roman" w:hAnsi="Times New Roman" w:cs="Times New Roman"/>
          <w:szCs w:val="20"/>
        </w:rPr>
        <w:t xml:space="preserve"> Baseline to Week 4</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229"/>
        <w:gridCol w:w="1219"/>
        <w:gridCol w:w="1026"/>
        <w:gridCol w:w="1088"/>
        <w:gridCol w:w="1245"/>
        <w:gridCol w:w="1220"/>
        <w:gridCol w:w="1026"/>
        <w:gridCol w:w="1088"/>
        <w:gridCol w:w="1301"/>
        <w:gridCol w:w="1005"/>
      </w:tblGrid>
      <w:tr w:rsidR="009D77E1" w:rsidRPr="00842597" w:rsidTr="0080664B">
        <w:trPr>
          <w:trHeight w:val="510"/>
        </w:trPr>
        <w:tc>
          <w:tcPr>
            <w:tcW w:w="2251" w:type="dxa"/>
            <w:vMerge w:val="restart"/>
            <w:tcBorders>
              <w:top w:val="single" w:sz="4" w:space="0" w:color="auto"/>
              <w:bottom w:val="double" w:sz="4" w:space="0" w:color="auto"/>
            </w:tcBorders>
            <w:shd w:val="clear" w:color="auto" w:fill="auto"/>
            <w:vAlign w:val="center"/>
          </w:tcPr>
          <w:p w:rsidR="009D77E1" w:rsidRPr="00842597" w:rsidRDefault="009D77E1" w:rsidP="0080664B">
            <w:pPr>
              <w:jc w:val="center"/>
              <w:rPr>
                <w:szCs w:val="20"/>
              </w:rPr>
            </w:pPr>
          </w:p>
        </w:tc>
        <w:tc>
          <w:tcPr>
            <w:tcW w:w="4562" w:type="dxa"/>
            <w:gridSpan w:val="4"/>
            <w:tcBorders>
              <w:top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b/>
                <w:szCs w:val="20"/>
              </w:rPr>
              <w:t>Real HD-</w:t>
            </w:r>
            <w:proofErr w:type="spellStart"/>
            <w:r>
              <w:rPr>
                <w:rFonts w:ascii="Times New Roman" w:hAnsi="Times New Roman"/>
                <w:b/>
                <w:szCs w:val="20"/>
              </w:rPr>
              <w:t>tDCS</w:t>
            </w:r>
            <w:proofErr w:type="spellEnd"/>
            <w:r>
              <w:rPr>
                <w:rFonts w:ascii="Times New Roman" w:hAnsi="Times New Roman"/>
                <w:b/>
                <w:szCs w:val="20"/>
              </w:rPr>
              <w:t xml:space="preserve"> (n=27)</w:t>
            </w:r>
          </w:p>
        </w:tc>
        <w:tc>
          <w:tcPr>
            <w:tcW w:w="4572" w:type="dxa"/>
            <w:gridSpan w:val="4"/>
            <w:tcBorders>
              <w:top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b/>
                <w:szCs w:val="20"/>
              </w:rPr>
              <w:t>Sham (n=28)</w:t>
            </w:r>
          </w:p>
        </w:tc>
        <w:tc>
          <w:tcPr>
            <w:tcW w:w="1307" w:type="dxa"/>
            <w:vMerge w:val="restart"/>
            <w:tcBorders>
              <w:top w:val="single" w:sz="4" w:space="0" w:color="auto"/>
            </w:tcBorders>
            <w:vAlign w:val="center"/>
          </w:tcPr>
          <w:p w:rsidR="009D77E1" w:rsidRPr="00842597" w:rsidRDefault="009D77E1" w:rsidP="0080664B">
            <w:pPr>
              <w:jc w:val="center"/>
              <w:rPr>
                <w:rFonts w:ascii="Times New Roman" w:hAnsi="Times New Roman"/>
                <w:b/>
                <w:szCs w:val="20"/>
              </w:rPr>
            </w:pPr>
            <w:r>
              <w:rPr>
                <w:rFonts w:ascii="Times New Roman" w:hAnsi="Times New Roman" w:hint="eastAsia"/>
                <w:b/>
                <w:szCs w:val="20"/>
              </w:rPr>
              <w:t>β</w:t>
            </w:r>
            <w:r>
              <w:rPr>
                <w:rFonts w:ascii="Times New Roman" w:hAnsi="Times New Roman"/>
                <w:b/>
                <w:szCs w:val="20"/>
              </w:rPr>
              <w:t xml:space="preserve"> (95% CI)</w:t>
            </w:r>
          </w:p>
        </w:tc>
        <w:tc>
          <w:tcPr>
            <w:tcW w:w="1005" w:type="dxa"/>
            <w:vMerge w:val="restart"/>
            <w:tcBorders>
              <w:top w:val="single" w:sz="4" w:space="0" w:color="auto"/>
              <w:bottom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b/>
                <w:szCs w:val="20"/>
              </w:rPr>
              <w:t>Between-group p</w:t>
            </w:r>
          </w:p>
        </w:tc>
      </w:tr>
      <w:tr w:rsidR="009D77E1" w:rsidRPr="00842597" w:rsidTr="0080664B">
        <w:trPr>
          <w:trHeight w:val="510"/>
        </w:trPr>
        <w:tc>
          <w:tcPr>
            <w:tcW w:w="2251" w:type="dxa"/>
            <w:vMerge/>
            <w:tcBorders>
              <w:bottom w:val="double" w:sz="4" w:space="0" w:color="auto"/>
            </w:tcBorders>
            <w:shd w:val="clear" w:color="auto" w:fill="auto"/>
            <w:vAlign w:val="center"/>
          </w:tcPr>
          <w:p w:rsidR="009D77E1" w:rsidRPr="00842597" w:rsidRDefault="009D77E1" w:rsidP="0080664B">
            <w:pPr>
              <w:jc w:val="center"/>
              <w:rPr>
                <w:szCs w:val="20"/>
              </w:rPr>
            </w:pPr>
          </w:p>
        </w:tc>
        <w:tc>
          <w:tcPr>
            <w:tcW w:w="1229"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Baseline</w:t>
            </w:r>
          </w:p>
        </w:tc>
        <w:tc>
          <w:tcPr>
            <w:tcW w:w="1219"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Week 4</w:t>
            </w:r>
          </w:p>
        </w:tc>
        <w:tc>
          <w:tcPr>
            <w:tcW w:w="1026"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Change (Δ)</w:t>
            </w:r>
          </w:p>
        </w:tc>
        <w:tc>
          <w:tcPr>
            <w:tcW w:w="1088"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cs="Times New Roman"/>
                <w:b/>
                <w:szCs w:val="20"/>
              </w:rPr>
              <w:t>Within-group p</w:t>
            </w:r>
          </w:p>
        </w:tc>
        <w:tc>
          <w:tcPr>
            <w:tcW w:w="1245"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Baseline</w:t>
            </w:r>
          </w:p>
        </w:tc>
        <w:tc>
          <w:tcPr>
            <w:tcW w:w="1220"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Week 4</w:t>
            </w:r>
          </w:p>
        </w:tc>
        <w:tc>
          <w:tcPr>
            <w:tcW w:w="1026"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Change (Δ)</w:t>
            </w:r>
          </w:p>
        </w:tc>
        <w:tc>
          <w:tcPr>
            <w:tcW w:w="1081" w:type="dxa"/>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cs="Times New Roman"/>
                <w:b/>
                <w:szCs w:val="20"/>
              </w:rPr>
              <w:t>Within-group p</w:t>
            </w:r>
          </w:p>
        </w:tc>
        <w:tc>
          <w:tcPr>
            <w:tcW w:w="1307" w:type="dxa"/>
            <w:vMerge/>
            <w:tcBorders>
              <w:bottom w:val="double" w:sz="4" w:space="0" w:color="auto"/>
            </w:tcBorders>
          </w:tcPr>
          <w:p w:rsidR="009D77E1" w:rsidRPr="00842597" w:rsidRDefault="009D77E1" w:rsidP="0080664B">
            <w:pPr>
              <w:jc w:val="center"/>
              <w:rPr>
                <w:rFonts w:ascii="Times New Roman" w:hAnsi="Times New Roman"/>
                <w:b/>
                <w:szCs w:val="20"/>
              </w:rPr>
            </w:pPr>
          </w:p>
        </w:tc>
        <w:tc>
          <w:tcPr>
            <w:tcW w:w="1005" w:type="dxa"/>
            <w:vMerge/>
            <w:tcBorders>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p>
        </w:tc>
      </w:tr>
      <w:tr w:rsidR="009D77E1" w:rsidRPr="00842597" w:rsidTr="0080664B">
        <w:trPr>
          <w:trHeight w:val="567"/>
        </w:trPr>
        <w:tc>
          <w:tcPr>
            <w:tcW w:w="2251" w:type="dxa"/>
            <w:tcBorders>
              <w:top w:val="double" w:sz="4" w:space="0" w:color="auto"/>
            </w:tcBorders>
            <w:shd w:val="clear" w:color="auto" w:fill="auto"/>
            <w:vAlign w:val="center"/>
          </w:tcPr>
          <w:p w:rsidR="009D77E1" w:rsidRPr="00842597" w:rsidRDefault="009D77E1" w:rsidP="0080664B">
            <w:pPr>
              <w:rPr>
                <w:szCs w:val="20"/>
              </w:rPr>
            </w:pPr>
            <w:r>
              <w:rPr>
                <w:rFonts w:ascii="Times New Roman" w:hAnsi="Times New Roman"/>
                <w:szCs w:val="20"/>
              </w:rPr>
              <w:t>FMA-UE Total Score (0–66)</w:t>
            </w:r>
          </w:p>
        </w:tc>
        <w:tc>
          <w:tcPr>
            <w:tcW w:w="1229"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39.78±10.94</w:t>
            </w:r>
          </w:p>
        </w:tc>
        <w:tc>
          <w:tcPr>
            <w:tcW w:w="1219"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46.44±11.82</w:t>
            </w:r>
          </w:p>
        </w:tc>
        <w:tc>
          <w:tcPr>
            <w:tcW w:w="1026"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6.67±5.02</w:t>
            </w:r>
          </w:p>
        </w:tc>
        <w:tc>
          <w:tcPr>
            <w:tcW w:w="1088"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&lt;</w:t>
            </w:r>
            <w:proofErr w:type="gramStart"/>
            <w:r>
              <w:rPr>
                <w:rFonts w:ascii="Times New Roman" w:hAnsi="Times New Roman"/>
                <w:szCs w:val="20"/>
              </w:rPr>
              <w:t>0.0001</w:t>
            </w:r>
            <w:r>
              <w:rPr>
                <w:rFonts w:ascii="Times New Roman" w:hAnsi="Times New Roman"/>
                <w:szCs w:val="20"/>
                <w:vertAlign w:val="superscript"/>
              </w:rPr>
              <w:t>1)</w:t>
            </w:r>
            <w:r>
              <w:rPr>
                <w:rFonts w:ascii="Times New Roman" w:hAnsi="Times New Roman"/>
                <w:szCs w:val="20"/>
              </w:rPr>
              <w:t>*</w:t>
            </w:r>
            <w:proofErr w:type="gramEnd"/>
          </w:p>
        </w:tc>
        <w:tc>
          <w:tcPr>
            <w:tcW w:w="1245"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44.25±10.93</w:t>
            </w:r>
          </w:p>
        </w:tc>
        <w:tc>
          <w:tcPr>
            <w:tcW w:w="1220"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48.86±11.98</w:t>
            </w:r>
          </w:p>
        </w:tc>
        <w:tc>
          <w:tcPr>
            <w:tcW w:w="1026"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4.61±3.97</w:t>
            </w:r>
          </w:p>
        </w:tc>
        <w:tc>
          <w:tcPr>
            <w:tcW w:w="1081"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&lt;</w:t>
            </w:r>
            <w:proofErr w:type="gramStart"/>
            <w:r>
              <w:rPr>
                <w:rFonts w:ascii="Times New Roman" w:hAnsi="Times New Roman"/>
                <w:szCs w:val="20"/>
              </w:rPr>
              <w:t>0.0001</w:t>
            </w:r>
            <w:r>
              <w:rPr>
                <w:rFonts w:ascii="Times New Roman" w:hAnsi="Times New Roman"/>
                <w:szCs w:val="20"/>
                <w:vertAlign w:val="superscript"/>
              </w:rPr>
              <w:t>1)</w:t>
            </w:r>
            <w:r>
              <w:rPr>
                <w:rFonts w:ascii="Times New Roman" w:hAnsi="Times New Roman"/>
                <w:szCs w:val="20"/>
              </w:rPr>
              <w:t>*</w:t>
            </w:r>
            <w:proofErr w:type="gramEnd"/>
          </w:p>
        </w:tc>
        <w:tc>
          <w:tcPr>
            <w:tcW w:w="1307" w:type="dxa"/>
            <w:tcBorders>
              <w:top w:val="double" w:sz="4" w:space="0" w:color="auto"/>
            </w:tcBorders>
          </w:tcPr>
          <w:p w:rsidR="009D77E1" w:rsidRPr="005C5B6B" w:rsidRDefault="009D77E1" w:rsidP="0080664B">
            <w:pPr>
              <w:jc w:val="center"/>
              <w:rPr>
                <w:rFonts w:ascii="Times New Roman" w:hAnsi="Times New Roman" w:cs="Times New Roman"/>
                <w:szCs w:val="20"/>
              </w:rPr>
            </w:pPr>
            <w:r>
              <w:rPr>
                <w:rFonts w:ascii="Times New Roman" w:eastAsiaTheme="minorHAnsi" w:hAnsi="Times New Roman" w:cs="Times New Roman"/>
                <w:color w:val="000000"/>
                <w:szCs w:val="24"/>
              </w:rPr>
              <w:t>2.09±1.25</w:t>
            </w:r>
            <w:r>
              <w:rPr>
                <w:rFonts w:ascii="Times New Roman" w:hAnsi="Times New Roman" w:cs="Times New Roman"/>
                <w:szCs w:val="20"/>
              </w:rPr>
              <w:t xml:space="preserve"> </w:t>
            </w:r>
          </w:p>
          <w:p w:rsidR="009D77E1" w:rsidRPr="00842597" w:rsidRDefault="009D77E1" w:rsidP="0080664B">
            <w:pPr>
              <w:jc w:val="center"/>
              <w:rPr>
                <w:rFonts w:ascii="Times New Roman" w:hAnsi="Times New Roman"/>
                <w:szCs w:val="20"/>
              </w:rPr>
            </w:pPr>
            <w:r>
              <w:rPr>
                <w:rFonts w:ascii="Times New Roman" w:hAnsi="Times New Roman" w:cs="Times New Roman"/>
                <w:szCs w:val="20"/>
              </w:rPr>
              <w:t>[-0.43, 4.61]</w:t>
            </w:r>
          </w:p>
        </w:tc>
        <w:tc>
          <w:tcPr>
            <w:tcW w:w="1005" w:type="dxa"/>
            <w:tcBorders>
              <w:top w:val="doub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0.1014</w:t>
            </w:r>
            <w:r>
              <w:rPr>
                <w:rFonts w:ascii="Times New Roman" w:hAnsi="Times New Roman"/>
                <w:szCs w:val="20"/>
                <w:vertAlign w:val="superscript"/>
              </w:rPr>
              <w:t>3)</w:t>
            </w:r>
          </w:p>
        </w:tc>
      </w:tr>
      <w:tr w:rsidR="009D77E1" w:rsidRPr="00842597" w:rsidTr="0080664B">
        <w:trPr>
          <w:trHeight w:val="567"/>
        </w:trPr>
        <w:tc>
          <w:tcPr>
            <w:tcW w:w="2251" w:type="dxa"/>
            <w:shd w:val="clear" w:color="auto" w:fill="auto"/>
            <w:vAlign w:val="center"/>
          </w:tcPr>
          <w:p w:rsidR="009D77E1" w:rsidRPr="00842597" w:rsidRDefault="009D77E1" w:rsidP="0080664B">
            <w:pPr>
              <w:rPr>
                <w:szCs w:val="20"/>
              </w:rPr>
            </w:pPr>
            <w:r>
              <w:rPr>
                <w:rFonts w:ascii="Times New Roman" w:hAnsi="Times New Roman"/>
                <w:szCs w:val="20"/>
              </w:rPr>
              <w:t xml:space="preserve">  Shoulder/Elbow/Forearm (0–36)</w:t>
            </w:r>
          </w:p>
        </w:tc>
        <w:tc>
          <w:tcPr>
            <w:tcW w:w="1229" w:type="dxa"/>
            <w:shd w:val="clear" w:color="auto" w:fill="auto"/>
            <w:vAlign w:val="center"/>
          </w:tcPr>
          <w:p w:rsidR="009D77E1" w:rsidRPr="00842597" w:rsidRDefault="009D77E1" w:rsidP="0080664B">
            <w:pPr>
              <w:jc w:val="center"/>
              <w:rPr>
                <w:szCs w:val="20"/>
              </w:rPr>
            </w:pPr>
            <w:r>
              <w:rPr>
                <w:rFonts w:ascii="Times New Roman" w:hAnsi="Times New Roman"/>
                <w:szCs w:val="20"/>
              </w:rPr>
              <w:t>25.30±5.22</w:t>
            </w:r>
          </w:p>
        </w:tc>
        <w:tc>
          <w:tcPr>
            <w:tcW w:w="1219" w:type="dxa"/>
            <w:shd w:val="clear" w:color="auto" w:fill="auto"/>
            <w:vAlign w:val="center"/>
          </w:tcPr>
          <w:p w:rsidR="009D77E1" w:rsidRPr="00842597" w:rsidRDefault="009D77E1" w:rsidP="0080664B">
            <w:pPr>
              <w:jc w:val="center"/>
              <w:rPr>
                <w:szCs w:val="20"/>
              </w:rPr>
            </w:pPr>
            <w:r>
              <w:rPr>
                <w:rFonts w:ascii="Times New Roman" w:hAnsi="Times New Roman"/>
                <w:szCs w:val="20"/>
              </w:rPr>
              <w:t>27.56±4.87</w:t>
            </w:r>
          </w:p>
        </w:tc>
        <w:tc>
          <w:tcPr>
            <w:tcW w:w="1026" w:type="dxa"/>
            <w:shd w:val="clear" w:color="auto" w:fill="auto"/>
            <w:vAlign w:val="center"/>
          </w:tcPr>
          <w:p w:rsidR="009D77E1" w:rsidRPr="005C5B6B" w:rsidRDefault="009D77E1" w:rsidP="0080664B">
            <w:pPr>
              <w:jc w:val="center"/>
              <w:rPr>
                <w:rFonts w:ascii="Times New Roman" w:hAnsi="Times New Roman" w:cs="Times New Roman"/>
                <w:szCs w:val="20"/>
              </w:rPr>
            </w:pPr>
            <w:r>
              <w:rPr>
                <w:rFonts w:ascii="Times New Roman" w:eastAsiaTheme="minorHAnsi" w:hAnsi="Times New Roman" w:cs="Times New Roman"/>
                <w:color w:val="000000"/>
                <w:szCs w:val="24"/>
              </w:rPr>
              <w:t>2.26±2.71</w:t>
            </w:r>
          </w:p>
        </w:tc>
        <w:tc>
          <w:tcPr>
            <w:tcW w:w="1088" w:type="dxa"/>
            <w:shd w:val="clear" w:color="auto" w:fill="auto"/>
            <w:vAlign w:val="center"/>
          </w:tcPr>
          <w:p w:rsidR="009D77E1" w:rsidRPr="00842597" w:rsidRDefault="009D77E1" w:rsidP="0080664B">
            <w:pPr>
              <w:jc w:val="center"/>
              <w:rPr>
                <w:szCs w:val="20"/>
              </w:rPr>
            </w:pPr>
            <w:r>
              <w:rPr>
                <w:rFonts w:ascii="Times New Roman" w:hAnsi="Times New Roman"/>
                <w:szCs w:val="20"/>
              </w:rPr>
              <w:t>&lt;</w:t>
            </w:r>
            <w:proofErr w:type="gramStart"/>
            <w:r>
              <w:rPr>
                <w:rFonts w:ascii="Times New Roman" w:hAnsi="Times New Roman"/>
                <w:szCs w:val="20"/>
              </w:rPr>
              <w:t>0.0002</w:t>
            </w:r>
            <w:r>
              <w:rPr>
                <w:rFonts w:ascii="Times New Roman" w:hAnsi="Times New Roman"/>
                <w:szCs w:val="20"/>
                <w:vertAlign w:val="superscript"/>
              </w:rPr>
              <w:t>1)</w:t>
            </w:r>
            <w:r>
              <w:rPr>
                <w:rFonts w:ascii="Times New Roman" w:hAnsi="Times New Roman"/>
                <w:szCs w:val="20"/>
              </w:rPr>
              <w:t>*</w:t>
            </w:r>
            <w:proofErr w:type="gramEnd"/>
          </w:p>
        </w:tc>
        <w:tc>
          <w:tcPr>
            <w:tcW w:w="1245" w:type="dxa"/>
            <w:shd w:val="clear" w:color="auto" w:fill="auto"/>
            <w:vAlign w:val="center"/>
          </w:tcPr>
          <w:p w:rsidR="009D77E1" w:rsidRPr="00842597" w:rsidRDefault="009D77E1" w:rsidP="0080664B">
            <w:pPr>
              <w:jc w:val="center"/>
              <w:rPr>
                <w:szCs w:val="20"/>
              </w:rPr>
            </w:pPr>
            <w:r>
              <w:rPr>
                <w:rFonts w:ascii="Times New Roman" w:hAnsi="Times New Roman"/>
                <w:szCs w:val="20"/>
              </w:rPr>
              <w:t>26.89±5.58</w:t>
            </w:r>
          </w:p>
        </w:tc>
        <w:tc>
          <w:tcPr>
            <w:tcW w:w="1220" w:type="dxa"/>
            <w:shd w:val="clear" w:color="auto" w:fill="auto"/>
            <w:vAlign w:val="center"/>
          </w:tcPr>
          <w:p w:rsidR="009D77E1" w:rsidRPr="00842597" w:rsidRDefault="009D77E1" w:rsidP="0080664B">
            <w:pPr>
              <w:jc w:val="center"/>
              <w:rPr>
                <w:szCs w:val="20"/>
              </w:rPr>
            </w:pPr>
            <w:r>
              <w:rPr>
                <w:rFonts w:ascii="Times New Roman" w:hAnsi="Times New Roman"/>
                <w:szCs w:val="20"/>
              </w:rPr>
              <w:t>28.64±5.28</w:t>
            </w:r>
          </w:p>
        </w:tc>
        <w:tc>
          <w:tcPr>
            <w:tcW w:w="1026" w:type="dxa"/>
            <w:shd w:val="clear" w:color="auto" w:fill="auto"/>
            <w:vAlign w:val="center"/>
          </w:tcPr>
          <w:p w:rsidR="009D77E1" w:rsidRPr="00842597" w:rsidRDefault="009D77E1" w:rsidP="0080664B">
            <w:pPr>
              <w:jc w:val="center"/>
              <w:rPr>
                <w:szCs w:val="20"/>
              </w:rPr>
            </w:pPr>
            <w:r>
              <w:rPr>
                <w:rFonts w:ascii="Times New Roman" w:hAnsi="Times New Roman"/>
                <w:szCs w:val="20"/>
              </w:rPr>
              <w:t>1.75±2.90</w:t>
            </w:r>
          </w:p>
        </w:tc>
        <w:tc>
          <w:tcPr>
            <w:tcW w:w="1081" w:type="dxa"/>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0.0036</w:t>
            </w:r>
            <w:r>
              <w:rPr>
                <w:rFonts w:ascii="Times New Roman" w:hAnsi="Times New Roman"/>
                <w:szCs w:val="20"/>
                <w:vertAlign w:val="superscript"/>
              </w:rPr>
              <w:t>1)</w:t>
            </w:r>
            <w:r>
              <w:rPr>
                <w:rFonts w:ascii="Times New Roman" w:hAnsi="Times New Roman"/>
                <w:szCs w:val="20"/>
              </w:rPr>
              <w:t>*</w:t>
            </w:r>
            <w:proofErr w:type="gramEnd"/>
          </w:p>
        </w:tc>
        <w:tc>
          <w:tcPr>
            <w:tcW w:w="1307" w:type="dxa"/>
          </w:tcPr>
          <w:p w:rsidR="009D77E1" w:rsidRDefault="009D77E1" w:rsidP="0080664B">
            <w:pPr>
              <w:jc w:val="center"/>
              <w:rPr>
                <w:rFonts w:ascii="Times New Roman" w:hAnsi="Times New Roman"/>
                <w:szCs w:val="20"/>
              </w:rPr>
            </w:pPr>
            <w:r>
              <w:rPr>
                <w:rFonts w:ascii="Times New Roman" w:hAnsi="Times New Roman"/>
                <w:szCs w:val="20"/>
              </w:rPr>
              <w:t>0.20±0.72</w:t>
            </w:r>
          </w:p>
          <w:p w:rsidR="009D77E1" w:rsidRPr="00842597" w:rsidRDefault="009D77E1" w:rsidP="0080664B">
            <w:pPr>
              <w:jc w:val="center"/>
              <w:rPr>
                <w:rFonts w:ascii="Times New Roman" w:hAnsi="Times New Roman"/>
                <w:szCs w:val="20"/>
              </w:rPr>
            </w:pPr>
            <w:r>
              <w:rPr>
                <w:rFonts w:ascii="Times New Roman" w:hAnsi="Times New Roman"/>
                <w:szCs w:val="20"/>
              </w:rPr>
              <w:t>[-1.24, 1.64]</w:t>
            </w:r>
          </w:p>
        </w:tc>
        <w:tc>
          <w:tcPr>
            <w:tcW w:w="1005" w:type="dxa"/>
            <w:shd w:val="clear" w:color="auto" w:fill="auto"/>
            <w:vAlign w:val="center"/>
          </w:tcPr>
          <w:p w:rsidR="009D77E1" w:rsidRPr="00842597" w:rsidRDefault="009D77E1" w:rsidP="0080664B">
            <w:pPr>
              <w:jc w:val="center"/>
              <w:rPr>
                <w:szCs w:val="20"/>
              </w:rPr>
            </w:pPr>
            <w:r>
              <w:rPr>
                <w:rFonts w:ascii="Times New Roman" w:hAnsi="Times New Roman"/>
                <w:szCs w:val="20"/>
              </w:rPr>
              <w:t>0.7806</w:t>
            </w:r>
            <w:r>
              <w:rPr>
                <w:rFonts w:ascii="Times New Roman" w:hAnsi="Times New Roman"/>
                <w:szCs w:val="20"/>
                <w:vertAlign w:val="superscript"/>
              </w:rPr>
              <w:t>3)</w:t>
            </w:r>
          </w:p>
        </w:tc>
      </w:tr>
      <w:tr w:rsidR="009D77E1" w:rsidRPr="00842597" w:rsidTr="0080664B">
        <w:trPr>
          <w:trHeight w:val="567"/>
        </w:trPr>
        <w:tc>
          <w:tcPr>
            <w:tcW w:w="2251" w:type="dxa"/>
            <w:shd w:val="clear" w:color="auto" w:fill="auto"/>
            <w:vAlign w:val="center"/>
          </w:tcPr>
          <w:p w:rsidR="009D77E1" w:rsidRPr="00842597" w:rsidRDefault="009D77E1" w:rsidP="0080664B">
            <w:pPr>
              <w:rPr>
                <w:szCs w:val="20"/>
              </w:rPr>
            </w:pPr>
            <w:r>
              <w:rPr>
                <w:rFonts w:ascii="Times New Roman" w:hAnsi="Times New Roman"/>
                <w:szCs w:val="20"/>
              </w:rPr>
              <w:t xml:space="preserve">  Wrist (0–10)</w:t>
            </w:r>
          </w:p>
        </w:tc>
        <w:tc>
          <w:tcPr>
            <w:tcW w:w="1229" w:type="dxa"/>
            <w:shd w:val="clear" w:color="auto" w:fill="auto"/>
            <w:vAlign w:val="center"/>
          </w:tcPr>
          <w:p w:rsidR="009D77E1" w:rsidRPr="00842597" w:rsidRDefault="009D77E1" w:rsidP="0080664B">
            <w:pPr>
              <w:jc w:val="center"/>
              <w:rPr>
                <w:szCs w:val="20"/>
              </w:rPr>
            </w:pPr>
            <w:r>
              <w:rPr>
                <w:rFonts w:ascii="Cambria" w:eastAsiaTheme="minorHAnsi" w:hAnsi="Cambria"/>
                <w:color w:val="000000"/>
                <w:szCs w:val="24"/>
              </w:rPr>
              <w:t>3.11±3.13</w:t>
            </w:r>
          </w:p>
        </w:tc>
        <w:tc>
          <w:tcPr>
            <w:tcW w:w="1219" w:type="dxa"/>
            <w:shd w:val="clear" w:color="auto" w:fill="auto"/>
            <w:vAlign w:val="center"/>
          </w:tcPr>
          <w:p w:rsidR="009D77E1" w:rsidRPr="00842597" w:rsidRDefault="009D77E1" w:rsidP="0080664B">
            <w:pPr>
              <w:jc w:val="center"/>
              <w:rPr>
                <w:szCs w:val="20"/>
              </w:rPr>
            </w:pPr>
            <w:r>
              <w:rPr>
                <w:rFonts w:ascii="Times New Roman" w:hAnsi="Times New Roman"/>
                <w:szCs w:val="20"/>
              </w:rPr>
              <w:t>5.15±4.11</w:t>
            </w:r>
          </w:p>
        </w:tc>
        <w:tc>
          <w:tcPr>
            <w:tcW w:w="1026" w:type="dxa"/>
            <w:shd w:val="clear" w:color="auto" w:fill="auto"/>
            <w:vAlign w:val="center"/>
          </w:tcPr>
          <w:p w:rsidR="009D77E1" w:rsidRPr="00842597" w:rsidRDefault="009D77E1" w:rsidP="0080664B">
            <w:pPr>
              <w:jc w:val="center"/>
              <w:rPr>
                <w:szCs w:val="20"/>
              </w:rPr>
            </w:pPr>
            <w:r>
              <w:rPr>
                <w:rFonts w:ascii="Times New Roman" w:hAnsi="Times New Roman"/>
                <w:szCs w:val="20"/>
              </w:rPr>
              <w:t>2.04±2.14</w:t>
            </w:r>
          </w:p>
        </w:tc>
        <w:tc>
          <w:tcPr>
            <w:tcW w:w="1088" w:type="dxa"/>
            <w:shd w:val="clear" w:color="auto" w:fill="auto"/>
            <w:vAlign w:val="center"/>
          </w:tcPr>
          <w:p w:rsidR="009D77E1" w:rsidRPr="00842597" w:rsidRDefault="009D77E1" w:rsidP="0080664B">
            <w:pPr>
              <w:jc w:val="center"/>
              <w:rPr>
                <w:szCs w:val="20"/>
              </w:rPr>
            </w:pPr>
            <w:r>
              <w:rPr>
                <w:rFonts w:ascii="Times New Roman" w:hAnsi="Times New Roman"/>
                <w:szCs w:val="20"/>
              </w:rPr>
              <w:t>&lt;</w:t>
            </w:r>
            <w:proofErr w:type="gramStart"/>
            <w:r>
              <w:rPr>
                <w:rFonts w:ascii="Times New Roman" w:hAnsi="Times New Roman"/>
                <w:szCs w:val="20"/>
              </w:rPr>
              <w:t>0.0001</w:t>
            </w:r>
            <w:r>
              <w:rPr>
                <w:rFonts w:ascii="Times New Roman" w:hAnsi="Times New Roman"/>
                <w:szCs w:val="20"/>
                <w:vertAlign w:val="superscript"/>
              </w:rPr>
              <w:t>2)</w:t>
            </w:r>
            <w:r>
              <w:rPr>
                <w:rFonts w:ascii="Times New Roman" w:hAnsi="Times New Roman"/>
                <w:szCs w:val="20"/>
              </w:rPr>
              <w:t>*</w:t>
            </w:r>
            <w:proofErr w:type="gramEnd"/>
          </w:p>
        </w:tc>
        <w:tc>
          <w:tcPr>
            <w:tcW w:w="1245" w:type="dxa"/>
            <w:shd w:val="clear" w:color="auto" w:fill="auto"/>
            <w:vAlign w:val="center"/>
          </w:tcPr>
          <w:p w:rsidR="009D77E1" w:rsidRPr="00842597" w:rsidRDefault="009D77E1" w:rsidP="0080664B">
            <w:pPr>
              <w:jc w:val="center"/>
              <w:rPr>
                <w:szCs w:val="20"/>
              </w:rPr>
            </w:pPr>
            <w:r>
              <w:rPr>
                <w:rFonts w:ascii="Times New Roman" w:hAnsi="Times New Roman"/>
                <w:szCs w:val="20"/>
              </w:rPr>
              <w:t>5.00±3.51</w:t>
            </w:r>
          </w:p>
        </w:tc>
        <w:tc>
          <w:tcPr>
            <w:tcW w:w="1220" w:type="dxa"/>
            <w:shd w:val="clear" w:color="auto" w:fill="auto"/>
            <w:vAlign w:val="center"/>
          </w:tcPr>
          <w:p w:rsidR="009D77E1" w:rsidRPr="00842597" w:rsidRDefault="009D77E1" w:rsidP="0080664B">
            <w:pPr>
              <w:jc w:val="center"/>
              <w:rPr>
                <w:szCs w:val="20"/>
              </w:rPr>
            </w:pPr>
            <w:r>
              <w:rPr>
                <w:rFonts w:ascii="Times New Roman" w:hAnsi="Times New Roman"/>
                <w:szCs w:val="20"/>
              </w:rPr>
              <w:t>5.89±3.78</w:t>
            </w:r>
          </w:p>
        </w:tc>
        <w:tc>
          <w:tcPr>
            <w:tcW w:w="1026" w:type="dxa"/>
            <w:shd w:val="clear" w:color="auto" w:fill="auto"/>
            <w:vAlign w:val="center"/>
          </w:tcPr>
          <w:p w:rsidR="009D77E1" w:rsidRPr="00842597" w:rsidRDefault="009D77E1" w:rsidP="0080664B">
            <w:pPr>
              <w:jc w:val="center"/>
              <w:rPr>
                <w:szCs w:val="20"/>
              </w:rPr>
            </w:pPr>
            <w:r>
              <w:rPr>
                <w:rFonts w:ascii="Times New Roman" w:hAnsi="Times New Roman"/>
                <w:szCs w:val="20"/>
              </w:rPr>
              <w:t>0.89±1.31</w:t>
            </w:r>
          </w:p>
        </w:tc>
        <w:tc>
          <w:tcPr>
            <w:tcW w:w="1081" w:type="dxa"/>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0.0020</w:t>
            </w:r>
            <w:r>
              <w:rPr>
                <w:rFonts w:ascii="Times New Roman" w:hAnsi="Times New Roman"/>
                <w:szCs w:val="20"/>
                <w:vertAlign w:val="superscript"/>
              </w:rPr>
              <w:t>2)</w:t>
            </w:r>
            <w:r>
              <w:rPr>
                <w:rFonts w:ascii="Times New Roman" w:hAnsi="Times New Roman"/>
                <w:szCs w:val="20"/>
              </w:rPr>
              <w:t>*</w:t>
            </w:r>
            <w:proofErr w:type="gramEnd"/>
          </w:p>
        </w:tc>
        <w:tc>
          <w:tcPr>
            <w:tcW w:w="1307" w:type="dxa"/>
          </w:tcPr>
          <w:p w:rsidR="009D77E1" w:rsidRPr="00842597" w:rsidRDefault="009D77E1" w:rsidP="0080664B">
            <w:pPr>
              <w:jc w:val="center"/>
              <w:rPr>
                <w:rFonts w:ascii="Times New Roman" w:hAnsi="Times New Roman"/>
                <w:szCs w:val="20"/>
              </w:rPr>
            </w:pPr>
            <w:r>
              <w:rPr>
                <w:rFonts w:ascii="Times New Roman" w:hAnsi="Times New Roman"/>
                <w:szCs w:val="20"/>
              </w:rPr>
              <w:t>1.26±0.50 [0.26, 2.26]</w:t>
            </w:r>
          </w:p>
        </w:tc>
        <w:tc>
          <w:tcPr>
            <w:tcW w:w="1005" w:type="dxa"/>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0.0142</w:t>
            </w:r>
            <w:r>
              <w:rPr>
                <w:rFonts w:ascii="Times New Roman" w:hAnsi="Times New Roman"/>
                <w:szCs w:val="20"/>
                <w:vertAlign w:val="superscript"/>
              </w:rPr>
              <w:t>3)*</w:t>
            </w:r>
            <w:proofErr w:type="gramEnd"/>
          </w:p>
        </w:tc>
      </w:tr>
      <w:tr w:rsidR="009D77E1" w:rsidRPr="00842597" w:rsidTr="0080664B">
        <w:trPr>
          <w:trHeight w:val="567"/>
        </w:trPr>
        <w:tc>
          <w:tcPr>
            <w:tcW w:w="2251" w:type="dxa"/>
            <w:shd w:val="clear" w:color="auto" w:fill="auto"/>
            <w:vAlign w:val="center"/>
          </w:tcPr>
          <w:p w:rsidR="009D77E1" w:rsidRPr="00842597" w:rsidRDefault="009D77E1" w:rsidP="0080664B">
            <w:pPr>
              <w:rPr>
                <w:szCs w:val="20"/>
              </w:rPr>
            </w:pPr>
            <w:r>
              <w:rPr>
                <w:rFonts w:ascii="Times New Roman" w:hAnsi="Times New Roman"/>
                <w:szCs w:val="20"/>
              </w:rPr>
              <w:t xml:space="preserve">  Hand (0–14)</w:t>
            </w:r>
          </w:p>
        </w:tc>
        <w:tc>
          <w:tcPr>
            <w:tcW w:w="1229" w:type="dxa"/>
            <w:shd w:val="clear" w:color="auto" w:fill="auto"/>
            <w:vAlign w:val="center"/>
          </w:tcPr>
          <w:p w:rsidR="009D77E1" w:rsidRPr="00842597" w:rsidRDefault="009D77E1" w:rsidP="0080664B">
            <w:pPr>
              <w:jc w:val="center"/>
              <w:rPr>
                <w:szCs w:val="20"/>
              </w:rPr>
            </w:pPr>
            <w:r>
              <w:rPr>
                <w:rFonts w:ascii="Times New Roman" w:hAnsi="Times New Roman"/>
                <w:szCs w:val="20"/>
              </w:rPr>
              <w:t>8.48±3.67</w:t>
            </w:r>
          </w:p>
        </w:tc>
        <w:tc>
          <w:tcPr>
            <w:tcW w:w="1219" w:type="dxa"/>
            <w:shd w:val="clear" w:color="auto" w:fill="auto"/>
            <w:vAlign w:val="center"/>
          </w:tcPr>
          <w:p w:rsidR="009D77E1" w:rsidRPr="00842597" w:rsidRDefault="009D77E1" w:rsidP="0080664B">
            <w:pPr>
              <w:jc w:val="center"/>
              <w:rPr>
                <w:szCs w:val="20"/>
              </w:rPr>
            </w:pPr>
            <w:r>
              <w:rPr>
                <w:rFonts w:ascii="Times New Roman" w:hAnsi="Times New Roman"/>
                <w:szCs w:val="20"/>
              </w:rPr>
              <w:t>10.37±3.60</w:t>
            </w:r>
          </w:p>
        </w:tc>
        <w:tc>
          <w:tcPr>
            <w:tcW w:w="1026" w:type="dxa"/>
            <w:shd w:val="clear" w:color="auto" w:fill="auto"/>
            <w:vAlign w:val="center"/>
          </w:tcPr>
          <w:p w:rsidR="009D77E1" w:rsidRPr="00842597" w:rsidRDefault="009D77E1" w:rsidP="0080664B">
            <w:pPr>
              <w:jc w:val="center"/>
              <w:rPr>
                <w:szCs w:val="20"/>
              </w:rPr>
            </w:pPr>
            <w:r>
              <w:rPr>
                <w:rFonts w:ascii="Times New Roman" w:hAnsi="Times New Roman"/>
                <w:szCs w:val="20"/>
              </w:rPr>
              <w:t>1.89±2.12</w:t>
            </w:r>
          </w:p>
        </w:tc>
        <w:tc>
          <w:tcPr>
            <w:tcW w:w="1088" w:type="dxa"/>
            <w:shd w:val="clear" w:color="auto" w:fill="auto"/>
            <w:vAlign w:val="center"/>
          </w:tcPr>
          <w:p w:rsidR="009D77E1" w:rsidRPr="00842597" w:rsidRDefault="009D77E1" w:rsidP="0080664B">
            <w:pPr>
              <w:jc w:val="center"/>
              <w:rPr>
                <w:szCs w:val="20"/>
              </w:rPr>
            </w:pPr>
            <w:r>
              <w:rPr>
                <w:rFonts w:ascii="Times New Roman" w:hAnsi="Times New Roman"/>
                <w:szCs w:val="20"/>
              </w:rPr>
              <w:t>&lt;</w:t>
            </w:r>
            <w:proofErr w:type="gramStart"/>
            <w:r>
              <w:rPr>
                <w:rFonts w:ascii="Times New Roman" w:hAnsi="Times New Roman"/>
                <w:szCs w:val="20"/>
              </w:rPr>
              <w:t>0.0001</w:t>
            </w:r>
            <w:r>
              <w:rPr>
                <w:rFonts w:ascii="Times New Roman" w:hAnsi="Times New Roman"/>
                <w:szCs w:val="20"/>
                <w:vertAlign w:val="superscript"/>
              </w:rPr>
              <w:t>1)</w:t>
            </w:r>
            <w:r>
              <w:rPr>
                <w:rFonts w:ascii="Times New Roman" w:hAnsi="Times New Roman"/>
                <w:szCs w:val="20"/>
              </w:rPr>
              <w:t>*</w:t>
            </w:r>
            <w:proofErr w:type="gramEnd"/>
          </w:p>
        </w:tc>
        <w:tc>
          <w:tcPr>
            <w:tcW w:w="1245" w:type="dxa"/>
            <w:shd w:val="clear" w:color="auto" w:fill="auto"/>
            <w:vAlign w:val="center"/>
          </w:tcPr>
          <w:p w:rsidR="009D77E1" w:rsidRPr="00842597" w:rsidRDefault="009D77E1" w:rsidP="0080664B">
            <w:pPr>
              <w:jc w:val="center"/>
              <w:rPr>
                <w:szCs w:val="20"/>
              </w:rPr>
            </w:pPr>
            <w:r>
              <w:rPr>
                <w:rFonts w:ascii="Times New Roman" w:hAnsi="Times New Roman"/>
                <w:szCs w:val="20"/>
              </w:rPr>
              <w:t>9.18±3.04</w:t>
            </w:r>
          </w:p>
        </w:tc>
        <w:tc>
          <w:tcPr>
            <w:tcW w:w="1220" w:type="dxa"/>
            <w:shd w:val="clear" w:color="auto" w:fill="auto"/>
            <w:vAlign w:val="center"/>
          </w:tcPr>
          <w:p w:rsidR="009D77E1" w:rsidRPr="00842597" w:rsidRDefault="009D77E1" w:rsidP="0080664B">
            <w:pPr>
              <w:jc w:val="center"/>
              <w:rPr>
                <w:szCs w:val="20"/>
              </w:rPr>
            </w:pPr>
            <w:r>
              <w:rPr>
                <w:rFonts w:ascii="Times New Roman" w:hAnsi="Times New Roman"/>
                <w:szCs w:val="20"/>
              </w:rPr>
              <w:t>10.68±3.07</w:t>
            </w:r>
          </w:p>
        </w:tc>
        <w:tc>
          <w:tcPr>
            <w:tcW w:w="1026" w:type="dxa"/>
            <w:shd w:val="clear" w:color="auto" w:fill="auto"/>
            <w:vAlign w:val="center"/>
          </w:tcPr>
          <w:p w:rsidR="009D77E1" w:rsidRPr="00842597" w:rsidRDefault="009D77E1" w:rsidP="0080664B">
            <w:pPr>
              <w:jc w:val="center"/>
              <w:rPr>
                <w:szCs w:val="20"/>
              </w:rPr>
            </w:pPr>
            <w:r>
              <w:rPr>
                <w:rFonts w:ascii="Times New Roman" w:hAnsi="Times New Roman"/>
                <w:szCs w:val="20"/>
              </w:rPr>
              <w:t>1.50±1.97</w:t>
            </w:r>
          </w:p>
        </w:tc>
        <w:tc>
          <w:tcPr>
            <w:tcW w:w="1081" w:type="dxa"/>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0.0004</w:t>
            </w:r>
            <w:r>
              <w:rPr>
                <w:rFonts w:ascii="Times New Roman" w:hAnsi="Times New Roman"/>
                <w:szCs w:val="20"/>
                <w:vertAlign w:val="superscript"/>
              </w:rPr>
              <w:t>1)</w:t>
            </w:r>
            <w:r>
              <w:rPr>
                <w:rFonts w:ascii="Times New Roman" w:hAnsi="Times New Roman"/>
                <w:szCs w:val="20"/>
              </w:rPr>
              <w:t>*</w:t>
            </w:r>
            <w:proofErr w:type="gramEnd"/>
          </w:p>
        </w:tc>
        <w:tc>
          <w:tcPr>
            <w:tcW w:w="1307" w:type="dxa"/>
          </w:tcPr>
          <w:p w:rsidR="009D77E1" w:rsidRDefault="009D77E1" w:rsidP="0080664B">
            <w:pPr>
              <w:jc w:val="center"/>
              <w:rPr>
                <w:rFonts w:ascii="Times New Roman" w:hAnsi="Times New Roman"/>
                <w:szCs w:val="20"/>
              </w:rPr>
            </w:pPr>
            <w:r>
              <w:rPr>
                <w:rFonts w:ascii="Times New Roman" w:hAnsi="Times New Roman"/>
                <w:szCs w:val="20"/>
              </w:rPr>
              <w:t xml:space="preserve">0.25±0.53 </w:t>
            </w:r>
          </w:p>
          <w:p w:rsidR="009D77E1" w:rsidRPr="00842597" w:rsidRDefault="009D77E1" w:rsidP="0080664B">
            <w:pPr>
              <w:jc w:val="center"/>
              <w:rPr>
                <w:rFonts w:ascii="Times New Roman" w:hAnsi="Times New Roman"/>
                <w:szCs w:val="20"/>
              </w:rPr>
            </w:pPr>
            <w:r>
              <w:rPr>
                <w:rFonts w:ascii="Times New Roman" w:hAnsi="Times New Roman"/>
                <w:szCs w:val="20"/>
              </w:rPr>
              <w:t>[-0.81, 1.32]</w:t>
            </w:r>
          </w:p>
        </w:tc>
        <w:tc>
          <w:tcPr>
            <w:tcW w:w="1005" w:type="dxa"/>
            <w:shd w:val="clear" w:color="auto" w:fill="auto"/>
            <w:vAlign w:val="center"/>
          </w:tcPr>
          <w:p w:rsidR="009D77E1" w:rsidRPr="00842597" w:rsidRDefault="009D77E1" w:rsidP="0080664B">
            <w:pPr>
              <w:jc w:val="center"/>
              <w:rPr>
                <w:szCs w:val="20"/>
              </w:rPr>
            </w:pPr>
            <w:r>
              <w:rPr>
                <w:rFonts w:ascii="Times New Roman" w:hAnsi="Times New Roman"/>
                <w:szCs w:val="20"/>
              </w:rPr>
              <w:t>0.6340</w:t>
            </w:r>
            <w:r>
              <w:rPr>
                <w:rFonts w:ascii="Times New Roman" w:hAnsi="Times New Roman"/>
                <w:szCs w:val="20"/>
                <w:vertAlign w:val="superscript"/>
              </w:rPr>
              <w:t>3)</w:t>
            </w:r>
          </w:p>
        </w:tc>
      </w:tr>
      <w:tr w:rsidR="009D77E1" w:rsidRPr="00842597" w:rsidTr="0080664B">
        <w:trPr>
          <w:trHeight w:val="567"/>
        </w:trPr>
        <w:tc>
          <w:tcPr>
            <w:tcW w:w="2251" w:type="dxa"/>
            <w:tcBorders>
              <w:bottom w:val="single" w:sz="4" w:space="0" w:color="auto"/>
            </w:tcBorders>
            <w:shd w:val="clear" w:color="auto" w:fill="auto"/>
            <w:vAlign w:val="center"/>
          </w:tcPr>
          <w:p w:rsidR="009D77E1" w:rsidRPr="00842597" w:rsidRDefault="009D77E1" w:rsidP="0080664B">
            <w:pPr>
              <w:rPr>
                <w:szCs w:val="20"/>
              </w:rPr>
            </w:pPr>
            <w:r>
              <w:rPr>
                <w:rFonts w:ascii="Times New Roman" w:hAnsi="Times New Roman"/>
                <w:szCs w:val="20"/>
              </w:rPr>
              <w:t xml:space="preserve">  Coordination (0–6)</w:t>
            </w:r>
          </w:p>
        </w:tc>
        <w:tc>
          <w:tcPr>
            <w:tcW w:w="1229"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2.89±1.15</w:t>
            </w:r>
          </w:p>
        </w:tc>
        <w:tc>
          <w:tcPr>
            <w:tcW w:w="1219"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3.37±1.18</w:t>
            </w:r>
          </w:p>
        </w:tc>
        <w:tc>
          <w:tcPr>
            <w:tcW w:w="1026"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0.48±0.85</w:t>
            </w:r>
          </w:p>
        </w:tc>
        <w:tc>
          <w:tcPr>
            <w:tcW w:w="1088" w:type="dxa"/>
            <w:tcBorders>
              <w:bottom w:val="single" w:sz="4" w:space="0" w:color="auto"/>
            </w:tcBorders>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0.0112</w:t>
            </w:r>
            <w:r>
              <w:rPr>
                <w:rFonts w:ascii="Times New Roman" w:hAnsi="Times New Roman"/>
                <w:szCs w:val="20"/>
                <w:vertAlign w:val="superscript"/>
              </w:rPr>
              <w:t>2)</w:t>
            </w:r>
            <w:r>
              <w:rPr>
                <w:rFonts w:ascii="Times New Roman" w:hAnsi="Times New Roman"/>
                <w:szCs w:val="20"/>
              </w:rPr>
              <w:t>*</w:t>
            </w:r>
            <w:proofErr w:type="gramEnd"/>
          </w:p>
        </w:tc>
        <w:tc>
          <w:tcPr>
            <w:tcW w:w="1245"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3.18±1.33</w:t>
            </w:r>
          </w:p>
        </w:tc>
        <w:tc>
          <w:tcPr>
            <w:tcW w:w="1220"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3.64±1.39</w:t>
            </w:r>
          </w:p>
        </w:tc>
        <w:tc>
          <w:tcPr>
            <w:tcW w:w="1026"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0.46±1.00</w:t>
            </w:r>
          </w:p>
        </w:tc>
        <w:tc>
          <w:tcPr>
            <w:tcW w:w="1081" w:type="dxa"/>
            <w:tcBorders>
              <w:bottom w:val="single" w:sz="4" w:space="0" w:color="auto"/>
            </w:tcBorders>
            <w:shd w:val="clear" w:color="auto" w:fill="auto"/>
            <w:vAlign w:val="center"/>
          </w:tcPr>
          <w:p w:rsidR="009D77E1" w:rsidRPr="00842597" w:rsidRDefault="009D77E1" w:rsidP="0080664B">
            <w:pPr>
              <w:jc w:val="center"/>
              <w:rPr>
                <w:szCs w:val="20"/>
              </w:rPr>
            </w:pPr>
            <w:proofErr w:type="gramStart"/>
            <w:r>
              <w:rPr>
                <w:rFonts w:ascii="Times New Roman" w:hAnsi="Times New Roman"/>
                <w:szCs w:val="20"/>
              </w:rPr>
              <w:t>0.0319</w:t>
            </w:r>
            <w:r>
              <w:rPr>
                <w:rFonts w:ascii="Times New Roman" w:hAnsi="Times New Roman"/>
                <w:szCs w:val="20"/>
                <w:vertAlign w:val="superscript"/>
              </w:rPr>
              <w:t>2)</w:t>
            </w:r>
            <w:r>
              <w:rPr>
                <w:rFonts w:ascii="Times New Roman" w:hAnsi="Times New Roman"/>
                <w:szCs w:val="20"/>
              </w:rPr>
              <w:t>*</w:t>
            </w:r>
            <w:proofErr w:type="gramEnd"/>
          </w:p>
        </w:tc>
        <w:tc>
          <w:tcPr>
            <w:tcW w:w="1307" w:type="dxa"/>
            <w:tcBorders>
              <w:bottom w:val="single" w:sz="4" w:space="0" w:color="auto"/>
            </w:tcBorders>
          </w:tcPr>
          <w:p w:rsidR="009D77E1" w:rsidRDefault="009D77E1" w:rsidP="0080664B">
            <w:pPr>
              <w:jc w:val="center"/>
              <w:rPr>
                <w:rFonts w:ascii="Times New Roman" w:hAnsi="Times New Roman"/>
                <w:szCs w:val="20"/>
              </w:rPr>
            </w:pPr>
            <w:r>
              <w:rPr>
                <w:rFonts w:ascii="Times New Roman" w:hAnsi="Times New Roman"/>
                <w:szCs w:val="20"/>
              </w:rPr>
              <w:t xml:space="preserve">-0.05±0.24 </w:t>
            </w:r>
          </w:p>
          <w:p w:rsidR="009D77E1" w:rsidRPr="00842597" w:rsidRDefault="009D77E1" w:rsidP="0080664B">
            <w:pPr>
              <w:jc w:val="center"/>
              <w:rPr>
                <w:rFonts w:ascii="Times New Roman" w:hAnsi="Times New Roman"/>
                <w:szCs w:val="20"/>
              </w:rPr>
            </w:pPr>
            <w:r>
              <w:rPr>
                <w:rFonts w:ascii="Times New Roman" w:hAnsi="Times New Roman"/>
                <w:szCs w:val="20"/>
              </w:rPr>
              <w:t>[-0.54, 0.43]</w:t>
            </w:r>
          </w:p>
        </w:tc>
        <w:tc>
          <w:tcPr>
            <w:tcW w:w="1005" w:type="dxa"/>
            <w:tcBorders>
              <w:bottom w:val="single" w:sz="4" w:space="0" w:color="auto"/>
            </w:tcBorders>
            <w:shd w:val="clear" w:color="auto" w:fill="auto"/>
            <w:vAlign w:val="center"/>
          </w:tcPr>
          <w:p w:rsidR="009D77E1" w:rsidRPr="00842597" w:rsidRDefault="009D77E1" w:rsidP="0080664B">
            <w:pPr>
              <w:jc w:val="center"/>
              <w:rPr>
                <w:szCs w:val="20"/>
              </w:rPr>
            </w:pPr>
            <w:r>
              <w:rPr>
                <w:rFonts w:ascii="Times New Roman" w:hAnsi="Times New Roman"/>
                <w:szCs w:val="20"/>
              </w:rPr>
              <w:t>0.8288</w:t>
            </w:r>
            <w:r>
              <w:rPr>
                <w:rFonts w:ascii="Times New Roman" w:hAnsi="Times New Roman"/>
                <w:szCs w:val="20"/>
                <w:vertAlign w:val="superscript"/>
              </w:rPr>
              <w:t>3)</w:t>
            </w:r>
          </w:p>
        </w:tc>
      </w:tr>
    </w:tbl>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t xml:space="preserve">Values are mean ± SD. *p &lt; 0.05. Within-group p: normality tested by Shapiro-Wilk; normally distributed 1) Paired t-test; non-normal </w:t>
      </w:r>
      <w:proofErr w:type="gramStart"/>
      <w:r>
        <w:rPr>
          <w:rFonts w:ascii="Times New Roman" w:hAnsi="Times New Roman" w:cs="Times New Roman"/>
          <w:szCs w:val="20"/>
        </w:rPr>
        <w:t>2)Wilcoxon</w:t>
      </w:r>
      <w:proofErr w:type="gramEnd"/>
      <w:r>
        <w:rPr>
          <w:rFonts w:ascii="Times New Roman" w:hAnsi="Times New Roman" w:cs="Times New Roman"/>
          <w:szCs w:val="20"/>
        </w:rPr>
        <w:t xml:space="preserve"> signed-rank test. Between-group p: ANCOVA adjusted for baseline (post as dependent variable; baseline as covariate). Δ=change from baseline (Week 4 − Baseline); FMA-UE, </w:t>
      </w:r>
      <w:proofErr w:type="spellStart"/>
      <w:r>
        <w:rPr>
          <w:rFonts w:ascii="Times New Roman" w:hAnsi="Times New Roman" w:cs="Times New Roman"/>
          <w:szCs w:val="20"/>
        </w:rPr>
        <w:t>Fugl</w:t>
      </w:r>
      <w:proofErr w:type="spellEnd"/>
      <w:r>
        <w:rPr>
          <w:rFonts w:ascii="Times New Roman" w:hAnsi="Times New Roman" w:cs="Times New Roman"/>
          <w:szCs w:val="20"/>
        </w:rPr>
        <w:t>-Meyer Assessment Upper Extremity.</w:t>
      </w:r>
    </w:p>
    <w:p w:rsidR="009D77E1" w:rsidRPr="00AF3826" w:rsidRDefault="009D77E1" w:rsidP="009D77E1">
      <w:pPr>
        <w:widowControl/>
        <w:wordWrap/>
        <w:autoSpaceDE/>
        <w:autoSpaceDN/>
        <w:spacing w:line="480" w:lineRule="auto"/>
        <w:rPr>
          <w:rFonts w:ascii="Times New Roman" w:hAnsi="Times New Roman" w:cs="Times New Roman"/>
          <w:b/>
          <w:szCs w:val="20"/>
        </w:rPr>
      </w:pPr>
    </w:p>
    <w:p w:rsidR="009D77E1" w:rsidRDefault="009D77E1" w:rsidP="009D77E1">
      <w:pPr>
        <w:widowControl/>
        <w:wordWrap/>
        <w:autoSpaceDE/>
        <w:autoSpaceDN/>
        <w:rPr>
          <w:rFonts w:ascii="Times New Roman" w:hAnsi="Times New Roman" w:cs="Times New Roman"/>
          <w:b/>
          <w:szCs w:val="20"/>
        </w:rPr>
      </w:pPr>
      <w:r>
        <w:rPr>
          <w:rFonts w:ascii="Times New Roman" w:hAnsi="Times New Roman" w:cs="Times New Roman"/>
          <w:b/>
          <w:szCs w:val="20"/>
        </w:rPr>
        <w:br w:type="page"/>
      </w:r>
    </w:p>
    <w:p w:rsidR="009D77E1" w:rsidRDefault="009D77E1" w:rsidP="009D77E1">
      <w:pPr>
        <w:widowControl/>
        <w:wordWrap/>
        <w:autoSpaceDE/>
        <w:autoSpaceDN/>
        <w:spacing w:line="480" w:lineRule="auto"/>
        <w:rPr>
          <w:rFonts w:ascii="Times New Roman" w:hAnsi="Times New Roman" w:cs="Times New Roman"/>
          <w:szCs w:val="20"/>
        </w:rPr>
        <w:sectPr w:rsidR="009D77E1" w:rsidSect="00AF3826">
          <w:pgSz w:w="16838" w:h="11906" w:orient="landscape"/>
          <w:pgMar w:top="1440" w:right="1701" w:bottom="1440" w:left="1440" w:header="851" w:footer="992" w:gutter="0"/>
          <w:cols w:space="425"/>
          <w:docGrid w:linePitch="360"/>
        </w:sectPr>
      </w:pPr>
    </w:p>
    <w:p w:rsidR="009D77E1"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hint="eastAsia"/>
          <w:b/>
          <w:szCs w:val="20"/>
        </w:rPr>
        <w:lastRenderedPageBreak/>
        <w:t>S</w:t>
      </w:r>
      <w:r>
        <w:rPr>
          <w:rFonts w:ascii="Times New Roman" w:hAnsi="Times New Roman" w:cs="Times New Roman"/>
          <w:b/>
          <w:szCs w:val="20"/>
        </w:rPr>
        <w:t>upplementary Table 3.</w:t>
      </w:r>
      <w:r>
        <w:rPr>
          <w:rFonts w:ascii="Times New Roman" w:hAnsi="Times New Roman" w:cs="Times New Roman"/>
          <w:szCs w:val="20"/>
        </w:rPr>
        <w:t xml:space="preserve"> Summary of Adverse Events and Adverse Device Events </w:t>
      </w:r>
    </w:p>
    <w:tbl>
      <w:tblPr>
        <w:tblStyle w:val="a3"/>
        <w:tblW w:w="907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123"/>
        <w:gridCol w:w="1986"/>
        <w:gridCol w:w="1986"/>
      </w:tblGrid>
      <w:tr w:rsidR="009D77E1" w:rsidRPr="00DA3BDC" w:rsidTr="0080664B">
        <w:tc>
          <w:tcPr>
            <w:tcW w:w="2977" w:type="dxa"/>
            <w:tcBorders>
              <w:top w:val="single" w:sz="4" w:space="0" w:color="auto"/>
              <w:bottom w:val="double" w:sz="4" w:space="0" w:color="auto"/>
            </w:tcBorders>
            <w:shd w:val="clear" w:color="auto" w:fill="auto"/>
          </w:tcPr>
          <w:p w:rsidR="009D77E1" w:rsidRPr="00DA3BDC" w:rsidRDefault="009D77E1" w:rsidP="0080664B">
            <w:pPr>
              <w:widowControl/>
              <w:wordWrap/>
              <w:autoSpaceDE/>
              <w:autoSpaceDN/>
              <w:spacing w:after="160" w:line="480" w:lineRule="auto"/>
              <w:rPr>
                <w:rFonts w:ascii="Times New Roman" w:hAnsi="Times New Roman" w:cs="Times New Roman"/>
                <w:b/>
                <w:szCs w:val="20"/>
              </w:rPr>
            </w:pPr>
            <w:r>
              <w:rPr>
                <w:rFonts w:ascii="Times New Roman" w:hAnsi="Times New Roman" w:cs="Times New Roman"/>
                <w:b/>
                <w:szCs w:val="20"/>
              </w:rPr>
              <w:t>Safety endpoint</w:t>
            </w:r>
          </w:p>
        </w:tc>
        <w:tc>
          <w:tcPr>
            <w:tcW w:w="2123" w:type="dxa"/>
            <w:tcBorders>
              <w:top w:val="single" w:sz="4" w:space="0" w:color="auto"/>
              <w:bottom w:val="double" w:sz="4" w:space="0" w:color="auto"/>
            </w:tcBorders>
            <w:shd w:val="clear" w:color="auto" w:fill="auto"/>
            <w:vAlign w:val="center"/>
          </w:tcPr>
          <w:p w:rsidR="009D77E1" w:rsidRPr="00DA3BDC" w:rsidRDefault="009D77E1" w:rsidP="0080664B">
            <w:pPr>
              <w:widowControl/>
              <w:wordWrap/>
              <w:autoSpaceDE/>
              <w:autoSpaceDN/>
              <w:spacing w:after="160" w:line="480" w:lineRule="auto"/>
              <w:jc w:val="center"/>
              <w:rPr>
                <w:rFonts w:ascii="Times New Roman" w:hAnsi="Times New Roman" w:cs="Times New Roman"/>
                <w:b/>
                <w:szCs w:val="20"/>
              </w:rPr>
            </w:pPr>
            <w:r>
              <w:rPr>
                <w:rFonts w:ascii="Times New Roman" w:hAnsi="Times New Roman" w:cs="Times New Roman"/>
                <w:b/>
                <w:szCs w:val="20"/>
              </w:rPr>
              <w:t>Real HD‑</w:t>
            </w:r>
            <w:proofErr w:type="spellStart"/>
            <w:r>
              <w:rPr>
                <w:rFonts w:ascii="Times New Roman" w:hAnsi="Times New Roman" w:cs="Times New Roman"/>
                <w:b/>
                <w:szCs w:val="20"/>
              </w:rPr>
              <w:t>tDCS</w:t>
            </w:r>
            <w:proofErr w:type="spellEnd"/>
            <w:r>
              <w:rPr>
                <w:rFonts w:ascii="Times New Roman" w:hAnsi="Times New Roman" w:cs="Times New Roman"/>
                <w:b/>
                <w:szCs w:val="20"/>
              </w:rPr>
              <w:t xml:space="preserve"> (n=28)</w:t>
            </w:r>
          </w:p>
        </w:tc>
        <w:tc>
          <w:tcPr>
            <w:tcW w:w="1986" w:type="dxa"/>
            <w:tcBorders>
              <w:top w:val="single" w:sz="4" w:space="0" w:color="auto"/>
              <w:bottom w:val="double" w:sz="4" w:space="0" w:color="auto"/>
            </w:tcBorders>
            <w:shd w:val="clear" w:color="auto" w:fill="auto"/>
            <w:vAlign w:val="center"/>
          </w:tcPr>
          <w:p w:rsidR="009D77E1" w:rsidRPr="00DA3BDC" w:rsidRDefault="009D77E1" w:rsidP="0080664B">
            <w:pPr>
              <w:widowControl/>
              <w:wordWrap/>
              <w:autoSpaceDE/>
              <w:autoSpaceDN/>
              <w:spacing w:after="160" w:line="480" w:lineRule="auto"/>
              <w:jc w:val="center"/>
              <w:rPr>
                <w:rFonts w:ascii="Times New Roman" w:hAnsi="Times New Roman" w:cs="Times New Roman"/>
                <w:b/>
                <w:szCs w:val="20"/>
              </w:rPr>
            </w:pPr>
            <w:r>
              <w:rPr>
                <w:rFonts w:ascii="Times New Roman" w:hAnsi="Times New Roman" w:cs="Times New Roman"/>
                <w:b/>
                <w:szCs w:val="20"/>
              </w:rPr>
              <w:t>Sham (n=28)</w:t>
            </w:r>
          </w:p>
        </w:tc>
        <w:tc>
          <w:tcPr>
            <w:tcW w:w="1986" w:type="dxa"/>
            <w:tcBorders>
              <w:top w:val="single" w:sz="4" w:space="0" w:color="auto"/>
              <w:bottom w:val="double" w:sz="4" w:space="0" w:color="auto"/>
            </w:tcBorders>
            <w:shd w:val="clear" w:color="auto" w:fill="auto"/>
            <w:vAlign w:val="center"/>
          </w:tcPr>
          <w:p w:rsidR="009D77E1" w:rsidRPr="00DA3BDC" w:rsidRDefault="009D77E1" w:rsidP="0080664B">
            <w:pPr>
              <w:widowControl/>
              <w:wordWrap/>
              <w:autoSpaceDE/>
              <w:autoSpaceDN/>
              <w:spacing w:after="160" w:line="480" w:lineRule="auto"/>
              <w:jc w:val="center"/>
              <w:rPr>
                <w:rFonts w:ascii="Times New Roman" w:hAnsi="Times New Roman" w:cs="Times New Roman"/>
                <w:b/>
                <w:szCs w:val="20"/>
              </w:rPr>
            </w:pPr>
            <w:r>
              <w:rPr>
                <w:rFonts w:ascii="Times New Roman" w:hAnsi="Times New Roman" w:cs="Times New Roman"/>
                <w:b/>
                <w:szCs w:val="20"/>
              </w:rPr>
              <w:t>Total (n=56)</w:t>
            </w:r>
          </w:p>
        </w:tc>
      </w:tr>
      <w:tr w:rsidR="009D77E1" w:rsidRPr="00DA3BDC" w:rsidTr="0080664B">
        <w:tc>
          <w:tcPr>
            <w:tcW w:w="2977" w:type="dxa"/>
            <w:tcBorders>
              <w:top w:val="double" w:sz="4" w:space="0" w:color="auto"/>
            </w:tcBorders>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Any TEAE, n (%) [events]</w:t>
            </w:r>
          </w:p>
        </w:tc>
        <w:tc>
          <w:tcPr>
            <w:tcW w:w="2123" w:type="dxa"/>
            <w:tcBorders>
              <w:top w:val="doub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3(10.34), [4]</w:t>
            </w:r>
          </w:p>
        </w:tc>
        <w:tc>
          <w:tcPr>
            <w:tcW w:w="1986" w:type="dxa"/>
            <w:tcBorders>
              <w:top w:val="doub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tcBorders>
              <w:top w:val="doub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4(6.90), [5]</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Any SAE,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Any ADE,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1(1.72), [1]</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TEAE severity—Mild,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3(10.34), [3]</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4(6.90), [4]</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TEAE severity—Moderate,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1(1.72), [1]</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TEAE severity—Severe,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Relationship to device—Related</w:t>
            </w:r>
            <w:r>
              <w:rPr>
                <w:rFonts w:ascii="맑은 고딕" w:eastAsia="맑은 고딕" w:hAnsi="맑은 고딕" w:cs="Times New Roman" w:hint="eastAsia"/>
                <w:szCs w:val="20"/>
                <w:vertAlign w:val="superscript"/>
              </w:rPr>
              <w:t>†</w:t>
            </w:r>
            <w:r>
              <w:rPr>
                <w:rFonts w:ascii="Times New Roman" w:hAnsi="Times New Roman" w:cs="Times New Roman"/>
                <w:szCs w:val="20"/>
              </w:rPr>
              <w:t>,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1(1.72), [1]</w:t>
            </w:r>
          </w:p>
        </w:tc>
      </w:tr>
      <w:tr w:rsidR="009D77E1" w:rsidRPr="00DA3BDC" w:rsidTr="0080664B">
        <w:tc>
          <w:tcPr>
            <w:tcW w:w="2977" w:type="dxa"/>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Relationship to device—Not related, n (%) [events]</w:t>
            </w:r>
          </w:p>
        </w:tc>
        <w:tc>
          <w:tcPr>
            <w:tcW w:w="2123"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3(10.34), [3]</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4(6.90), [4]</w:t>
            </w:r>
          </w:p>
        </w:tc>
      </w:tr>
      <w:tr w:rsidR="009D77E1" w:rsidRPr="00DA3BDC" w:rsidTr="0080664B">
        <w:tc>
          <w:tcPr>
            <w:tcW w:w="2977" w:type="dxa"/>
            <w:tcBorders>
              <w:bottom w:val="nil"/>
            </w:tcBorders>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Temporary device interruption, n (%) [events]</w:t>
            </w:r>
          </w:p>
        </w:tc>
        <w:tc>
          <w:tcPr>
            <w:tcW w:w="2123" w:type="dxa"/>
            <w:tcBorders>
              <w:bottom w:val="nil"/>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1(3.45), [1]</w:t>
            </w:r>
          </w:p>
        </w:tc>
        <w:tc>
          <w:tcPr>
            <w:tcW w:w="1986" w:type="dxa"/>
            <w:tcBorders>
              <w:bottom w:val="nil"/>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tcBorders>
              <w:bottom w:val="nil"/>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1(1.72), [1]</w:t>
            </w:r>
          </w:p>
        </w:tc>
      </w:tr>
      <w:tr w:rsidR="009D77E1" w:rsidRPr="00DA3BDC" w:rsidTr="0080664B">
        <w:tc>
          <w:tcPr>
            <w:tcW w:w="2977" w:type="dxa"/>
            <w:tcBorders>
              <w:top w:val="nil"/>
              <w:bottom w:val="single" w:sz="4" w:space="0" w:color="auto"/>
            </w:tcBorders>
            <w:shd w:val="clear" w:color="auto" w:fill="auto"/>
          </w:tcPr>
          <w:p w:rsidR="009D77E1" w:rsidRPr="009412A2" w:rsidRDefault="009D77E1" w:rsidP="0080664B">
            <w:pPr>
              <w:widowControl/>
              <w:wordWrap/>
              <w:autoSpaceDE/>
              <w:autoSpaceDN/>
              <w:spacing w:after="160" w:line="480" w:lineRule="auto"/>
              <w:rPr>
                <w:rFonts w:ascii="Times New Roman" w:hAnsi="Times New Roman" w:cs="Times New Roman"/>
                <w:szCs w:val="20"/>
              </w:rPr>
            </w:pPr>
            <w:r>
              <w:rPr>
                <w:rFonts w:ascii="Times New Roman" w:hAnsi="Times New Roman" w:cs="Times New Roman"/>
                <w:szCs w:val="20"/>
              </w:rPr>
              <w:t>Device discontinuation due to AE, n (%) [events]</w:t>
            </w:r>
          </w:p>
        </w:tc>
        <w:tc>
          <w:tcPr>
            <w:tcW w:w="2123" w:type="dxa"/>
            <w:tcBorders>
              <w:top w:val="nil"/>
              <w:bottom w:val="sing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tcBorders>
              <w:top w:val="nil"/>
              <w:bottom w:val="sing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c>
          <w:tcPr>
            <w:tcW w:w="1986" w:type="dxa"/>
            <w:tcBorders>
              <w:top w:val="nil"/>
              <w:bottom w:val="single" w:sz="4" w:space="0" w:color="auto"/>
            </w:tcBorders>
            <w:shd w:val="clear" w:color="auto" w:fill="auto"/>
            <w:vAlign w:val="center"/>
          </w:tcPr>
          <w:p w:rsidR="009D77E1" w:rsidRPr="009412A2" w:rsidRDefault="009D77E1" w:rsidP="0080664B">
            <w:pPr>
              <w:widowControl/>
              <w:wordWrap/>
              <w:autoSpaceDE/>
              <w:autoSpaceDN/>
              <w:spacing w:after="160" w:line="480" w:lineRule="auto"/>
              <w:jc w:val="center"/>
              <w:rPr>
                <w:rFonts w:ascii="Times New Roman" w:hAnsi="Times New Roman" w:cs="Times New Roman"/>
                <w:szCs w:val="20"/>
              </w:rPr>
            </w:pPr>
            <w:r>
              <w:rPr>
                <w:rFonts w:ascii="Times New Roman" w:hAnsi="Times New Roman" w:cs="Times New Roman"/>
                <w:szCs w:val="20"/>
              </w:rPr>
              <w:t>0(0.00), [0]</w:t>
            </w:r>
          </w:p>
        </w:tc>
      </w:tr>
    </w:tbl>
    <w:p w:rsidR="009D77E1" w:rsidRPr="001824DA" w:rsidRDefault="009D77E1" w:rsidP="009D77E1">
      <w:pPr>
        <w:widowControl/>
        <w:wordWrap/>
        <w:autoSpaceDE/>
        <w:autoSpaceDN/>
        <w:spacing w:line="480" w:lineRule="auto"/>
        <w:rPr>
          <w:rFonts w:ascii="Times New Roman" w:hAnsi="Times New Roman" w:cs="Times New Roman"/>
          <w:b/>
          <w:szCs w:val="20"/>
        </w:rPr>
        <w:sectPr w:rsidR="009D77E1" w:rsidRPr="001824DA" w:rsidSect="00AF3826">
          <w:pgSz w:w="11906" w:h="16838"/>
          <w:pgMar w:top="1701" w:right="1440" w:bottom="1440" w:left="1440" w:header="851" w:footer="992" w:gutter="0"/>
          <w:cols w:space="425"/>
          <w:docGrid w:linePitch="360"/>
        </w:sectPr>
      </w:pPr>
      <w:r>
        <w:rPr>
          <w:rFonts w:ascii="Times New Roman" w:hAnsi="Times New Roman" w:cs="Times New Roman"/>
          <w:szCs w:val="20"/>
        </w:rPr>
        <w:t xml:space="preserve">Values are number of participants (%) [number of events]. </w:t>
      </w:r>
      <w:r>
        <w:rPr>
          <w:rFonts w:ascii="맑은 고딕" w:eastAsia="맑은 고딕" w:hAnsi="맑은 고딕" w:cs="Times New Roman" w:hint="eastAsia"/>
          <w:szCs w:val="20"/>
        </w:rPr>
        <w:t>†</w:t>
      </w:r>
      <w:r>
        <w:rPr>
          <w:rFonts w:ascii="Times New Roman" w:hAnsi="Times New Roman" w:cs="Times New Roman"/>
          <w:szCs w:val="20"/>
        </w:rPr>
        <w:t>‘Related’ corresponds to events judged as ‘definite’ relationship to the device per site assessment. TEAE, treatment-emergent adverse event; SAE, serious adverse event; ADE, adverse device effect</w:t>
      </w:r>
    </w:p>
    <w:p w:rsidR="009D77E1" w:rsidRPr="00DA3BDC" w:rsidRDefault="009D77E1" w:rsidP="009D77E1">
      <w:pPr>
        <w:widowControl/>
        <w:wordWrap/>
        <w:autoSpaceDE/>
        <w:autoSpaceDN/>
        <w:rPr>
          <w:rFonts w:ascii="Times New Roman" w:hAnsi="Times New Roman" w:cs="Times New Roman"/>
          <w:b/>
          <w:szCs w:val="20"/>
        </w:rPr>
      </w:pPr>
      <w:r>
        <w:rPr>
          <w:rFonts w:ascii="Times New Roman" w:hAnsi="Times New Roman" w:cs="Times New Roman"/>
          <w:b/>
          <w:szCs w:val="20"/>
        </w:rPr>
        <w:lastRenderedPageBreak/>
        <w:t xml:space="preserve">Supplementary Table 4. </w:t>
      </w:r>
      <w:r>
        <w:rPr>
          <w:rFonts w:ascii="Times New Roman" w:hAnsi="Times New Roman" w:cs="Times New Roman"/>
          <w:szCs w:val="20"/>
        </w:rPr>
        <w:t>Vital Signs Changes from Baseline to Week 4</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1734"/>
        <w:gridCol w:w="1917"/>
        <w:gridCol w:w="1472"/>
        <w:gridCol w:w="2063"/>
        <w:gridCol w:w="1734"/>
        <w:gridCol w:w="1473"/>
        <w:gridCol w:w="1500"/>
      </w:tblGrid>
      <w:tr w:rsidR="009D77E1" w:rsidRPr="00DA3BDC" w:rsidTr="0080664B">
        <w:trPr>
          <w:trHeight w:val="585"/>
        </w:trPr>
        <w:tc>
          <w:tcPr>
            <w:tcW w:w="1795" w:type="dxa"/>
            <w:tcBorders>
              <w:top w:val="single" w:sz="4" w:space="0" w:color="auto"/>
              <w:bottom w:val="nil"/>
            </w:tcBorders>
            <w:shd w:val="clear" w:color="auto" w:fill="auto"/>
          </w:tcPr>
          <w:p w:rsidR="009D77E1" w:rsidRPr="00DA3BDC" w:rsidRDefault="009D77E1" w:rsidP="0080664B">
            <w:pPr>
              <w:widowControl/>
              <w:wordWrap/>
              <w:autoSpaceDE/>
              <w:autoSpaceDN/>
              <w:spacing w:after="160" w:line="259" w:lineRule="auto"/>
              <w:rPr>
                <w:rFonts w:ascii="Times New Roman" w:hAnsi="Times New Roman" w:cs="Times New Roman"/>
                <w:b/>
                <w:szCs w:val="20"/>
              </w:rPr>
            </w:pPr>
          </w:p>
        </w:tc>
        <w:tc>
          <w:tcPr>
            <w:tcW w:w="5123" w:type="dxa"/>
            <w:gridSpan w:val="3"/>
            <w:tcBorders>
              <w:top w:val="single" w:sz="4" w:space="0" w:color="auto"/>
              <w:bottom w:val="nil"/>
            </w:tcBorders>
            <w:shd w:val="clear" w:color="auto" w:fill="auto"/>
            <w:vAlign w:val="center"/>
          </w:tcPr>
          <w:p w:rsidR="009D77E1" w:rsidRPr="00DA3BDC" w:rsidRDefault="009D77E1" w:rsidP="0080664B">
            <w:pPr>
              <w:widowControl/>
              <w:wordWrap/>
              <w:autoSpaceDE/>
              <w:autoSpaceDN/>
              <w:jc w:val="center"/>
              <w:rPr>
                <w:rFonts w:ascii="Times New Roman" w:hAnsi="Times New Roman" w:cs="Times New Roman"/>
                <w:b/>
                <w:szCs w:val="20"/>
              </w:rPr>
            </w:pPr>
            <w:r>
              <w:rPr>
                <w:rFonts w:ascii="Times New Roman" w:hAnsi="Times New Roman" w:cs="Times New Roman"/>
                <w:b/>
                <w:szCs w:val="20"/>
              </w:rPr>
              <w:t>Real HD‑</w:t>
            </w:r>
            <w:proofErr w:type="spellStart"/>
            <w:r>
              <w:rPr>
                <w:rFonts w:ascii="Times New Roman" w:hAnsi="Times New Roman" w:cs="Times New Roman"/>
                <w:b/>
                <w:szCs w:val="20"/>
              </w:rPr>
              <w:t>tDCS</w:t>
            </w:r>
            <w:proofErr w:type="spellEnd"/>
            <w:r>
              <w:rPr>
                <w:rFonts w:ascii="Times New Roman" w:hAnsi="Times New Roman" w:cs="Times New Roman"/>
                <w:b/>
                <w:szCs w:val="20"/>
              </w:rPr>
              <w:t xml:space="preserve"> (N=28)</w:t>
            </w:r>
          </w:p>
        </w:tc>
        <w:tc>
          <w:tcPr>
            <w:tcW w:w="5270" w:type="dxa"/>
            <w:gridSpan w:val="3"/>
            <w:tcBorders>
              <w:top w:val="single" w:sz="4" w:space="0" w:color="auto"/>
              <w:bottom w:val="nil"/>
            </w:tcBorders>
            <w:shd w:val="clear" w:color="auto" w:fill="auto"/>
            <w:vAlign w:val="center"/>
          </w:tcPr>
          <w:p w:rsidR="009D77E1" w:rsidRPr="00DA3BDC" w:rsidRDefault="009D77E1" w:rsidP="0080664B">
            <w:pPr>
              <w:widowControl/>
              <w:wordWrap/>
              <w:autoSpaceDE/>
              <w:autoSpaceDN/>
              <w:jc w:val="center"/>
              <w:rPr>
                <w:rFonts w:ascii="Times New Roman" w:hAnsi="Times New Roman" w:cs="Times New Roman"/>
                <w:b/>
                <w:szCs w:val="20"/>
              </w:rPr>
            </w:pPr>
            <w:r>
              <w:rPr>
                <w:rFonts w:ascii="Times New Roman" w:hAnsi="Times New Roman" w:cs="Times New Roman"/>
                <w:b/>
                <w:szCs w:val="20"/>
              </w:rPr>
              <w:t>Sham (N=28)</w:t>
            </w:r>
          </w:p>
        </w:tc>
        <w:tc>
          <w:tcPr>
            <w:tcW w:w="1500" w:type="dxa"/>
            <w:tcBorders>
              <w:top w:val="single" w:sz="4" w:space="0" w:color="auto"/>
              <w:bottom w:val="nil"/>
            </w:tcBorders>
            <w:shd w:val="clear" w:color="auto" w:fill="auto"/>
          </w:tcPr>
          <w:p w:rsidR="009D77E1" w:rsidRPr="00DA3BDC" w:rsidRDefault="009D77E1" w:rsidP="0080664B">
            <w:pPr>
              <w:widowControl/>
              <w:wordWrap/>
              <w:autoSpaceDE/>
              <w:autoSpaceDN/>
              <w:spacing w:after="160" w:line="259" w:lineRule="auto"/>
              <w:rPr>
                <w:rFonts w:ascii="Times New Roman" w:hAnsi="Times New Roman" w:cs="Times New Roman"/>
                <w:b/>
                <w:szCs w:val="20"/>
              </w:rPr>
            </w:pPr>
            <w:r>
              <w:rPr>
                <w:rFonts w:ascii="Times New Roman" w:hAnsi="Times New Roman" w:cs="Times New Roman"/>
                <w:b/>
                <w:szCs w:val="20"/>
              </w:rPr>
              <w:t xml:space="preserve">Between-group p </w:t>
            </w:r>
          </w:p>
        </w:tc>
      </w:tr>
      <w:tr w:rsidR="009D77E1" w:rsidRPr="00DA3BDC" w:rsidTr="0080664B">
        <w:trPr>
          <w:trHeight w:val="414"/>
        </w:trPr>
        <w:tc>
          <w:tcPr>
            <w:tcW w:w="1795" w:type="dxa"/>
            <w:tcBorders>
              <w:top w:val="nil"/>
              <w:bottom w:val="double" w:sz="4" w:space="0" w:color="auto"/>
            </w:tcBorders>
            <w:shd w:val="clear" w:color="auto" w:fill="auto"/>
          </w:tcPr>
          <w:p w:rsidR="009D77E1" w:rsidRPr="00DA3BDC" w:rsidRDefault="009D77E1" w:rsidP="0080664B">
            <w:pPr>
              <w:widowControl/>
              <w:wordWrap/>
              <w:autoSpaceDE/>
              <w:autoSpaceDN/>
              <w:rPr>
                <w:rFonts w:ascii="Times New Roman" w:hAnsi="Times New Roman" w:cs="Times New Roman"/>
                <w:b/>
                <w:szCs w:val="20"/>
              </w:rPr>
            </w:pPr>
          </w:p>
        </w:tc>
        <w:tc>
          <w:tcPr>
            <w:tcW w:w="1734" w:type="dxa"/>
            <w:tcBorders>
              <w:top w:val="nil"/>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Baseline</w:t>
            </w:r>
          </w:p>
        </w:tc>
        <w:tc>
          <w:tcPr>
            <w:tcW w:w="1917" w:type="dxa"/>
            <w:tcBorders>
              <w:top w:val="nil"/>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Week 4</w:t>
            </w:r>
          </w:p>
        </w:tc>
        <w:tc>
          <w:tcPr>
            <w:tcW w:w="1472" w:type="dxa"/>
            <w:tcBorders>
              <w:top w:val="nil"/>
              <w:bottom w:val="double" w:sz="4" w:space="0" w:color="auto"/>
            </w:tcBorders>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Change (Δ)</w:t>
            </w:r>
          </w:p>
        </w:tc>
        <w:tc>
          <w:tcPr>
            <w:tcW w:w="2063" w:type="dxa"/>
            <w:tcBorders>
              <w:top w:val="nil"/>
              <w:bottom w:val="double" w:sz="4" w:space="0" w:color="auto"/>
            </w:tcBorders>
            <w:shd w:val="clear" w:color="auto" w:fill="auto"/>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Baseline</w:t>
            </w:r>
          </w:p>
        </w:tc>
        <w:tc>
          <w:tcPr>
            <w:tcW w:w="1734" w:type="dxa"/>
            <w:tcBorders>
              <w:top w:val="nil"/>
              <w:bottom w:val="double" w:sz="4" w:space="0" w:color="auto"/>
            </w:tcBorders>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Week 4</w:t>
            </w:r>
          </w:p>
        </w:tc>
        <w:tc>
          <w:tcPr>
            <w:tcW w:w="1473" w:type="dxa"/>
            <w:tcBorders>
              <w:top w:val="nil"/>
              <w:bottom w:val="double" w:sz="4" w:space="0" w:color="auto"/>
            </w:tcBorders>
            <w:vAlign w:val="center"/>
          </w:tcPr>
          <w:p w:rsidR="009D77E1" w:rsidRPr="00842597" w:rsidRDefault="009D77E1" w:rsidP="0080664B">
            <w:pPr>
              <w:jc w:val="center"/>
              <w:rPr>
                <w:rFonts w:ascii="Times New Roman" w:hAnsi="Times New Roman"/>
                <w:b/>
                <w:szCs w:val="20"/>
              </w:rPr>
            </w:pPr>
            <w:r>
              <w:rPr>
                <w:rFonts w:ascii="Times New Roman" w:hAnsi="Times New Roman"/>
                <w:b/>
                <w:szCs w:val="20"/>
              </w:rPr>
              <w:t>Change (Δ)</w:t>
            </w:r>
          </w:p>
        </w:tc>
        <w:tc>
          <w:tcPr>
            <w:tcW w:w="1500" w:type="dxa"/>
            <w:tcBorders>
              <w:top w:val="nil"/>
              <w:bottom w:val="double" w:sz="4" w:space="0" w:color="auto"/>
            </w:tcBorders>
            <w:shd w:val="clear" w:color="auto" w:fill="auto"/>
          </w:tcPr>
          <w:p w:rsidR="009D77E1" w:rsidRPr="00DA3BDC" w:rsidRDefault="009D77E1" w:rsidP="0080664B">
            <w:pPr>
              <w:widowControl/>
              <w:wordWrap/>
              <w:autoSpaceDE/>
              <w:autoSpaceDN/>
              <w:rPr>
                <w:rFonts w:ascii="Times New Roman" w:hAnsi="Times New Roman" w:cs="Times New Roman"/>
                <w:b/>
                <w:szCs w:val="20"/>
              </w:rPr>
            </w:pPr>
          </w:p>
        </w:tc>
      </w:tr>
      <w:tr w:rsidR="009D77E1" w:rsidRPr="00DA3BDC" w:rsidTr="0080664B">
        <w:trPr>
          <w:trHeight w:val="585"/>
        </w:trPr>
        <w:tc>
          <w:tcPr>
            <w:tcW w:w="1795" w:type="dxa"/>
            <w:tcBorders>
              <w:top w:val="double" w:sz="4" w:space="0" w:color="auto"/>
            </w:tcBorders>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Systolic BP (mmHg)</w:t>
            </w:r>
          </w:p>
        </w:tc>
        <w:tc>
          <w:tcPr>
            <w:tcW w:w="1734" w:type="dxa"/>
            <w:tcBorders>
              <w:top w:val="double" w:sz="4" w:space="0" w:color="auto"/>
            </w:tcBorders>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128.79±14.28</w:t>
            </w:r>
          </w:p>
        </w:tc>
        <w:tc>
          <w:tcPr>
            <w:tcW w:w="1917" w:type="dxa"/>
            <w:tcBorders>
              <w:top w:val="double" w:sz="4" w:space="0" w:color="auto"/>
            </w:tcBorders>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127.32±14.47</w:t>
            </w:r>
          </w:p>
        </w:tc>
        <w:tc>
          <w:tcPr>
            <w:tcW w:w="1472" w:type="dxa"/>
            <w:tcBorders>
              <w:top w:val="double" w:sz="4" w:space="0" w:color="auto"/>
            </w:tcBorders>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-1.43±13.95</w:t>
            </w:r>
          </w:p>
        </w:tc>
        <w:tc>
          <w:tcPr>
            <w:tcW w:w="2063" w:type="dxa"/>
            <w:tcBorders>
              <w:top w:val="double" w:sz="4" w:space="0" w:color="auto"/>
            </w:tcBorders>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127.48±11.99</w:t>
            </w:r>
          </w:p>
        </w:tc>
        <w:tc>
          <w:tcPr>
            <w:tcW w:w="1734" w:type="dxa"/>
            <w:tcBorders>
              <w:top w:val="double" w:sz="4" w:space="0" w:color="auto"/>
            </w:tcBorders>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121.04±13.49</w:t>
            </w:r>
          </w:p>
        </w:tc>
        <w:tc>
          <w:tcPr>
            <w:tcW w:w="1473" w:type="dxa"/>
            <w:tcBorders>
              <w:top w:val="double" w:sz="4" w:space="0" w:color="auto"/>
            </w:tcBorders>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-6.57±10.54</w:t>
            </w:r>
          </w:p>
        </w:tc>
        <w:tc>
          <w:tcPr>
            <w:tcW w:w="1500" w:type="dxa"/>
            <w:tcBorders>
              <w:top w:val="double" w:sz="4" w:space="0" w:color="auto"/>
            </w:tcBorders>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0.1254</w:t>
            </w:r>
            <w:r>
              <w:rPr>
                <w:rFonts w:ascii="Times New Roman" w:hAnsi="Times New Roman" w:cs="Times New Roman"/>
                <w:szCs w:val="20"/>
                <w:vertAlign w:val="superscript"/>
              </w:rPr>
              <w:t>1)</w:t>
            </w:r>
          </w:p>
        </w:tc>
      </w:tr>
      <w:tr w:rsidR="009D77E1" w:rsidRPr="00DA3BDC" w:rsidTr="0080664B">
        <w:trPr>
          <w:trHeight w:val="585"/>
        </w:trPr>
        <w:tc>
          <w:tcPr>
            <w:tcW w:w="1795"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Diastolic BP (mmHg)</w:t>
            </w:r>
          </w:p>
        </w:tc>
        <w:tc>
          <w:tcPr>
            <w:tcW w:w="1734"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80.55±11.04</w:t>
            </w:r>
          </w:p>
        </w:tc>
        <w:tc>
          <w:tcPr>
            <w:tcW w:w="1917"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78.39±10.40</w:t>
            </w:r>
          </w:p>
        </w:tc>
        <w:tc>
          <w:tcPr>
            <w:tcW w:w="1472" w:type="dxa"/>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-2.00±11.25</w:t>
            </w:r>
          </w:p>
        </w:tc>
        <w:tc>
          <w:tcPr>
            <w:tcW w:w="2063"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82.48±10.33</w:t>
            </w:r>
          </w:p>
        </w:tc>
        <w:tc>
          <w:tcPr>
            <w:tcW w:w="1734" w:type="dxa"/>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77.39±8.90</w:t>
            </w:r>
          </w:p>
        </w:tc>
        <w:tc>
          <w:tcPr>
            <w:tcW w:w="1473" w:type="dxa"/>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-4.64±6.20</w:t>
            </w:r>
          </w:p>
        </w:tc>
        <w:tc>
          <w:tcPr>
            <w:tcW w:w="1500"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0.3011</w:t>
            </w:r>
            <w:r>
              <w:rPr>
                <w:rFonts w:ascii="Times New Roman" w:hAnsi="Times New Roman" w:cs="Times New Roman"/>
                <w:szCs w:val="20"/>
                <w:vertAlign w:val="superscript"/>
              </w:rPr>
              <w:t>2)</w:t>
            </w:r>
          </w:p>
        </w:tc>
      </w:tr>
      <w:tr w:rsidR="009D77E1" w:rsidRPr="00DA3BDC" w:rsidTr="0080664B">
        <w:trPr>
          <w:trHeight w:val="585"/>
        </w:trPr>
        <w:tc>
          <w:tcPr>
            <w:tcW w:w="1795"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Pulse (beats/min)</w:t>
            </w:r>
          </w:p>
        </w:tc>
        <w:tc>
          <w:tcPr>
            <w:tcW w:w="1734"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75.83±11.68</w:t>
            </w:r>
          </w:p>
        </w:tc>
        <w:tc>
          <w:tcPr>
            <w:tcW w:w="1917"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74.32±10.80</w:t>
            </w:r>
          </w:p>
        </w:tc>
        <w:tc>
          <w:tcPr>
            <w:tcW w:w="1472" w:type="dxa"/>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-0.36±9.60</w:t>
            </w:r>
          </w:p>
        </w:tc>
        <w:tc>
          <w:tcPr>
            <w:tcW w:w="2063"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76.59±11.63</w:t>
            </w:r>
          </w:p>
        </w:tc>
        <w:tc>
          <w:tcPr>
            <w:tcW w:w="1734" w:type="dxa"/>
          </w:tcPr>
          <w:p w:rsidR="009D77E1" w:rsidRPr="00F51D87" w:rsidRDefault="009D77E1" w:rsidP="0080664B">
            <w:pPr>
              <w:widowControl/>
              <w:wordWrap/>
              <w:autoSpaceDE/>
              <w:autoSpaceDN/>
              <w:rPr>
                <w:rFonts w:ascii="Times New Roman" w:hAnsi="Times New Roman" w:cs="Times New Roman"/>
                <w:szCs w:val="20"/>
              </w:rPr>
            </w:pPr>
            <w:r>
              <w:rPr>
                <w:rFonts w:ascii="Times New Roman" w:hAnsi="Times New Roman" w:cs="Times New Roman"/>
                <w:szCs w:val="20"/>
              </w:rPr>
              <w:t>76.00±10.77</w:t>
            </w:r>
          </w:p>
        </w:tc>
        <w:tc>
          <w:tcPr>
            <w:tcW w:w="1473" w:type="dxa"/>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-0.50±8.12</w:t>
            </w:r>
          </w:p>
        </w:tc>
        <w:tc>
          <w:tcPr>
            <w:tcW w:w="1500" w:type="dxa"/>
            <w:shd w:val="clear" w:color="auto" w:fill="auto"/>
          </w:tcPr>
          <w:p w:rsidR="009D77E1" w:rsidRPr="00F51D87" w:rsidRDefault="009D77E1" w:rsidP="0080664B">
            <w:pPr>
              <w:widowControl/>
              <w:wordWrap/>
              <w:autoSpaceDE/>
              <w:autoSpaceDN/>
              <w:spacing w:after="160" w:line="259" w:lineRule="auto"/>
              <w:rPr>
                <w:rFonts w:ascii="Times New Roman" w:hAnsi="Times New Roman" w:cs="Times New Roman"/>
                <w:szCs w:val="20"/>
              </w:rPr>
            </w:pPr>
            <w:r>
              <w:rPr>
                <w:rFonts w:ascii="Times New Roman" w:hAnsi="Times New Roman" w:cs="Times New Roman"/>
                <w:szCs w:val="20"/>
              </w:rPr>
              <w:t>0.7614</w:t>
            </w:r>
            <w:r>
              <w:rPr>
                <w:rFonts w:ascii="Times New Roman" w:hAnsi="Times New Roman" w:cs="Times New Roman"/>
                <w:szCs w:val="20"/>
                <w:vertAlign w:val="superscript"/>
              </w:rPr>
              <w:t>1)</w:t>
            </w:r>
          </w:p>
        </w:tc>
      </w:tr>
    </w:tbl>
    <w:p w:rsidR="009D77E1" w:rsidRPr="00AE6389" w:rsidRDefault="009D77E1" w:rsidP="009D77E1">
      <w:pPr>
        <w:widowControl/>
        <w:wordWrap/>
        <w:autoSpaceDE/>
        <w:autoSpaceDN/>
        <w:spacing w:line="480" w:lineRule="auto"/>
        <w:rPr>
          <w:rFonts w:ascii="Times New Roman" w:hAnsi="Times New Roman" w:cs="Times New Roman"/>
          <w:szCs w:val="20"/>
        </w:rPr>
      </w:pPr>
      <w:r>
        <w:rPr>
          <w:rFonts w:ascii="Times New Roman" w:hAnsi="Times New Roman" w:cs="Times New Roman"/>
          <w:szCs w:val="20"/>
        </w:rPr>
        <w:t>Values are mean ± SD. *p &lt; 0.05. Between group: normality tested by Shapiro-Wilk; normally distributed 1) Welch's independent t-test; non-normal 2) Mann–Whitney U test. Δ=change from baseline (Week 4 − Baseline); BP, blood pressure</w:t>
      </w:r>
    </w:p>
    <w:p w:rsidR="000229D2" w:rsidRDefault="000229D2"/>
    <w:sectPr w:rsidR="000229D2" w:rsidSect="001824DA">
      <w:pgSz w:w="16838" w:h="11906" w:orient="landscape"/>
      <w:pgMar w:top="1440" w:right="1701"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7E1"/>
    <w:rsid w:val="000229D2"/>
    <w:rsid w:val="009D77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264BC-6738-4EDF-AED0-BEA53C52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77E1"/>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7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9D77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925</Words>
  <Characters>5277</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2026-07-13T02:10:00Z</dcterms:created>
  <dcterms:modified xsi:type="dcterms:W3CDTF">2026-07-13T02:11:00Z</dcterms:modified>
</cp:coreProperties>
</file>