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60"/>
      </w:pPr>
      <w:r>
        <w:rPr>
          <w:b/>
          <w:sz w:val="36"/>
          <w:szCs w:val="36"/>
        </w:rPr>
        <w:t xml:space="preserve">Survey Questionnaire (English Version)</w:t>
      </w:r>
    </w:p>
    <w:p>
      <w:pPr>
        <w:jc w:val="center"/>
        <w:spacing w:after="60"/>
      </w:pPr>
      <w:r>
        <w:rPr>
          <w:b/>
          <w:sz w:val="28"/>
          <w:szCs w:val="28"/>
        </w:rPr>
        <w:t xml:space="preserve">Informed Consent for Skills-Based Teaching in Clinical Education</w:t>
      </w:r>
    </w:p>
    <w:p>
      <w:pPr>
        <w:jc w:val="center"/>
        <w:spacing w:after="240"/>
      </w:pPr>
      <w:r>
        <w:rPr>
          <w:sz w:val="24"/>
          <w:szCs w:val="24"/>
        </w:rPr>
        <w:t xml:space="preserve">A survey among medical students (interns) in China</w:t>
      </w:r>
    </w:p>
    <w:p>
      <w:pPr>
        <w:spacing w:after="240"/>
      </w:pPr>
      <w:r>
        <w:rPr>
          <w:i/>
          <w:sz w:val="22"/>
          <w:szCs w:val="22"/>
        </w:rPr>
        <w:t xml:space="preserve">This questionnaire was developed by the research team specifically for this study and has not been previously published elsewhere. It was administered anonymously through an online survey platform. The document below presents the complete set of questions and response options in English (Part I), followed by the response summary for each item (Part II). All figures are the raw data exported directly from the survey platform and have not been modified.</w:t>
      </w:r>
    </w:p>
    <w:p>
      <w:pPr>
        <w:spacing w:after="240"/>
      </w:pPr>
      <w:r>
        <w:rPr>
          <w:b/>
          <w:sz w:val="24"/>
          <w:szCs w:val="24"/>
        </w:rPr>
        <w:t xml:space="preserve">Total number of valid responses: 376</w:t>
      </w:r>
    </w:p>
    <w:p>
      <w:pPr>
        <w:spacing w:after="160"/>
      </w:pPr>
      <w:r>
        <w:rPr>
          <w:b/>
          <w:sz w:val="28"/>
          <w:szCs w:val="28"/>
          <w:color w:val="1F4E79"/>
        </w:rPr>
        <w:t xml:space="preserve">Part I. Questionnaire items and response options</w:t>
      </w:r>
    </w:p>
    <w:p>
      <w:pPr>
        <w:spacing w:after="80"/>
      </w:pPr>
      <w:r>
        <w:rPr>
          <w:b/>
          <w:sz w:val="24"/>
          <w:szCs w:val="24"/>
        </w:rPr>
        <w:t xml:space="preserve">Q1. What is your gender?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Male</w:t>
            </w:r>
          </w:p>
        </w:tc>
        <w:tc>
          <w:tcPr>
            <w:tcW w:w="1200" w:type="dxa"/>
            <w:vAlign w:val="center"/>
          </w:tcPr>
          <w:p>
            <w:pPr>
              <w:spacing w:after="20"/>
            </w:pPr>
            <w:r>
              <w:rPr>
                <w:sz w:val="20"/>
                <w:szCs w:val="20"/>
              </w:rPr>
              <w:t xml:space="preserve">211</w:t>
            </w:r>
          </w:p>
        </w:tc>
        <w:tc>
          <w:tcPr>
            <w:tcW w:w="1600" w:type="dxa"/>
            <w:vAlign w:val="center"/>
          </w:tcPr>
          <w:p>
            <w:pPr>
              <w:spacing w:after="20"/>
            </w:pPr>
            <w:r>
              <w:rPr>
                <w:sz w:val="20"/>
                <w:szCs w:val="20"/>
              </w:rPr>
              <w:t xml:space="preserve">56.12%</w:t>
            </w:r>
          </w:p>
        </w:tc>
      </w:tr>
      <w:tr>
        <w:tc>
          <w:tcPr>
            <w:tcW w:w="5600" w:type="dxa"/>
            <w:vAlign w:val="center"/>
          </w:tcPr>
          <w:p>
            <w:pPr>
              <w:spacing w:after="20"/>
            </w:pPr>
            <w:r>
              <w:rPr>
                <w:sz w:val="20"/>
                <w:szCs w:val="20"/>
              </w:rPr>
              <w:t xml:space="preserve">Female</w:t>
            </w:r>
          </w:p>
        </w:tc>
        <w:tc>
          <w:tcPr>
            <w:tcW w:w="1200" w:type="dxa"/>
            <w:vAlign w:val="center"/>
          </w:tcPr>
          <w:p>
            <w:pPr>
              <w:spacing w:after="20"/>
            </w:pPr>
            <w:r>
              <w:rPr>
                <w:sz w:val="20"/>
                <w:szCs w:val="20"/>
              </w:rPr>
              <w:t xml:space="preserve">165</w:t>
            </w:r>
          </w:p>
        </w:tc>
        <w:tc>
          <w:tcPr>
            <w:tcW w:w="1600" w:type="dxa"/>
            <w:vAlign w:val="center"/>
          </w:tcPr>
          <w:p>
            <w:pPr>
              <w:spacing w:after="20"/>
            </w:pPr>
            <w:r>
              <w:rPr>
                <w:sz w:val="20"/>
                <w:szCs w:val="20"/>
              </w:rPr>
              <w:t xml:space="preserve">43.88%</w:t>
            </w:r>
          </w:p>
        </w:tc>
      </w:tr>
    </w:tbl>
    <w:p>
      <w:pPr>
        <w:spacing w:after="200"/>
      </w:pPr>
      <w:r>
        <w:rPr>
          <w:i/>
          <w:sz w:val="20"/>
          <w:szCs w:val="20"/>
        </w:rPr>
        <w:t xml:space="preserve">Valid responses for this item: 376</w:t>
      </w:r>
    </w:p>
    <w:p>
      <w:pPr>
        <w:spacing w:after="80"/>
      </w:pPr>
      <w:r>
        <w:rPr>
          <w:b/>
          <w:sz w:val="24"/>
          <w:szCs w:val="24"/>
        </w:rPr>
        <w:t xml:space="preserve">Q2. What is your age?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Under 25 years</w:t>
            </w:r>
          </w:p>
        </w:tc>
        <w:tc>
          <w:tcPr>
            <w:tcW w:w="1200" w:type="dxa"/>
            <w:vAlign w:val="center"/>
          </w:tcPr>
          <w:p>
            <w:pPr>
              <w:spacing w:after="20"/>
            </w:pPr>
            <w:r>
              <w:rPr>
                <w:sz w:val="20"/>
                <w:szCs w:val="20"/>
              </w:rPr>
              <w:t xml:space="preserve">371</w:t>
            </w:r>
          </w:p>
        </w:tc>
        <w:tc>
          <w:tcPr>
            <w:tcW w:w="1600" w:type="dxa"/>
            <w:vAlign w:val="center"/>
          </w:tcPr>
          <w:p>
            <w:pPr>
              <w:spacing w:after="20"/>
            </w:pPr>
            <w:r>
              <w:rPr>
                <w:sz w:val="20"/>
                <w:szCs w:val="20"/>
              </w:rPr>
              <w:t xml:space="preserve">98.67%</w:t>
            </w:r>
          </w:p>
        </w:tc>
      </w:tr>
      <w:tr>
        <w:tc>
          <w:tcPr>
            <w:tcW w:w="5600" w:type="dxa"/>
            <w:vAlign w:val="center"/>
          </w:tcPr>
          <w:p>
            <w:pPr>
              <w:spacing w:after="20"/>
            </w:pPr>
            <w:r>
              <w:rPr>
                <w:sz w:val="20"/>
                <w:szCs w:val="20"/>
              </w:rPr>
              <w:t xml:space="preserve">26-30 years</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1.33%</w:t>
            </w:r>
          </w:p>
        </w:tc>
      </w:tr>
    </w:tbl>
    <w:p>
      <w:pPr>
        <w:spacing w:after="200"/>
      </w:pPr>
      <w:r>
        <w:rPr>
          <w:i/>
          <w:sz w:val="20"/>
          <w:szCs w:val="20"/>
        </w:rPr>
        <w:t xml:space="preserve">Valid responses for this item: 376</w:t>
      </w:r>
    </w:p>
    <w:p>
      <w:pPr>
        <w:spacing w:after="80"/>
      </w:pPr>
      <w:r>
        <w:rPr>
          <w:b/>
          <w:sz w:val="24"/>
          <w:szCs w:val="24"/>
        </w:rPr>
        <w:t xml:space="preserve">Q3. What is your current post-graduation status?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Employed (or delegated standardized residency training commissioned by the employing hospital)</w:t>
            </w:r>
          </w:p>
        </w:tc>
        <w:tc>
          <w:tcPr>
            <w:tcW w:w="1200" w:type="dxa"/>
            <w:vAlign w:val="center"/>
          </w:tcPr>
          <w:p>
            <w:pPr>
              <w:spacing w:after="20"/>
            </w:pPr>
            <w:r>
              <w:rPr>
                <w:sz w:val="20"/>
                <w:szCs w:val="20"/>
              </w:rPr>
              <w:t xml:space="preserve">32</w:t>
            </w:r>
          </w:p>
        </w:tc>
        <w:tc>
          <w:tcPr>
            <w:tcW w:w="1600" w:type="dxa"/>
            <w:vAlign w:val="center"/>
          </w:tcPr>
          <w:p>
            <w:pPr>
              <w:spacing w:after="20"/>
            </w:pPr>
            <w:r>
              <w:rPr>
                <w:sz w:val="20"/>
                <w:szCs w:val="20"/>
              </w:rPr>
              <w:t xml:space="preserve">8.51%</w:t>
            </w:r>
          </w:p>
        </w:tc>
      </w:tr>
      <w:tr>
        <w:tc>
          <w:tcPr>
            <w:tcW w:w="5600" w:type="dxa"/>
            <w:vAlign w:val="center"/>
          </w:tcPr>
          <w:p>
            <w:pPr>
              <w:spacing w:after="20"/>
            </w:pPr>
            <w:r>
              <w:rPr>
                <w:sz w:val="20"/>
                <w:szCs w:val="20"/>
              </w:rPr>
              <w:t xml:space="preserve">Standardized residency training (unified recruitment, socially recruited)</w:t>
            </w:r>
          </w:p>
        </w:tc>
        <w:tc>
          <w:tcPr>
            <w:tcW w:w="1200" w:type="dxa"/>
            <w:vAlign w:val="center"/>
          </w:tcPr>
          <w:p>
            <w:pPr>
              <w:spacing w:after="20"/>
            </w:pPr>
            <w:r>
              <w:rPr>
                <w:sz w:val="20"/>
                <w:szCs w:val="20"/>
              </w:rPr>
              <w:t xml:space="preserve">31</w:t>
            </w:r>
          </w:p>
        </w:tc>
        <w:tc>
          <w:tcPr>
            <w:tcW w:w="1600" w:type="dxa"/>
            <w:vAlign w:val="center"/>
          </w:tcPr>
          <w:p>
            <w:pPr>
              <w:spacing w:after="20"/>
            </w:pPr>
            <w:r>
              <w:rPr>
                <w:sz w:val="20"/>
                <w:szCs w:val="20"/>
              </w:rPr>
              <w:t xml:space="preserve">8.24%</w:t>
            </w:r>
          </w:p>
        </w:tc>
      </w:tr>
      <w:tr>
        <w:tc>
          <w:tcPr>
            <w:tcW w:w="5600" w:type="dxa"/>
            <w:vAlign w:val="center"/>
          </w:tcPr>
          <w:p>
            <w:pPr>
              <w:spacing w:after="20"/>
            </w:pPr>
            <w:r>
              <w:rPr>
                <w:sz w:val="20"/>
                <w:szCs w:val="20"/>
              </w:rPr>
              <w:t xml:space="preserve">Continuing graduate education (professional master's degree)</w:t>
            </w:r>
          </w:p>
        </w:tc>
        <w:tc>
          <w:tcPr>
            <w:tcW w:w="1200" w:type="dxa"/>
            <w:vAlign w:val="center"/>
          </w:tcPr>
          <w:p>
            <w:pPr>
              <w:spacing w:after="20"/>
            </w:pPr>
            <w:r>
              <w:rPr>
                <w:sz w:val="20"/>
                <w:szCs w:val="20"/>
              </w:rPr>
              <w:t xml:space="preserve">122</w:t>
            </w:r>
          </w:p>
        </w:tc>
        <w:tc>
          <w:tcPr>
            <w:tcW w:w="1600" w:type="dxa"/>
            <w:vAlign w:val="center"/>
          </w:tcPr>
          <w:p>
            <w:pPr>
              <w:spacing w:after="20"/>
            </w:pPr>
            <w:r>
              <w:rPr>
                <w:sz w:val="20"/>
                <w:szCs w:val="20"/>
              </w:rPr>
              <w:t xml:space="preserve">32.45%</w:t>
            </w:r>
          </w:p>
        </w:tc>
      </w:tr>
      <w:tr>
        <w:tc>
          <w:tcPr>
            <w:tcW w:w="5600" w:type="dxa"/>
            <w:vAlign w:val="center"/>
          </w:tcPr>
          <w:p>
            <w:pPr>
              <w:spacing w:after="20"/>
            </w:pPr>
            <w:r>
              <w:rPr>
                <w:sz w:val="20"/>
                <w:szCs w:val="20"/>
              </w:rPr>
              <w:t xml:space="preserve">Continuing graduate education (academic master's degree)</w:t>
            </w:r>
          </w:p>
        </w:tc>
        <w:tc>
          <w:tcPr>
            <w:tcW w:w="1200" w:type="dxa"/>
            <w:vAlign w:val="center"/>
          </w:tcPr>
          <w:p>
            <w:pPr>
              <w:spacing w:after="20"/>
            </w:pPr>
            <w:r>
              <w:rPr>
                <w:sz w:val="20"/>
                <w:szCs w:val="20"/>
              </w:rPr>
              <w:t xml:space="preserve">28</w:t>
            </w:r>
          </w:p>
        </w:tc>
        <w:tc>
          <w:tcPr>
            <w:tcW w:w="1600" w:type="dxa"/>
            <w:vAlign w:val="center"/>
          </w:tcPr>
          <w:p>
            <w:pPr>
              <w:spacing w:after="20"/>
            </w:pPr>
            <w:r>
              <w:rPr>
                <w:sz w:val="20"/>
                <w:szCs w:val="20"/>
              </w:rPr>
              <w:t xml:space="preserve">7.45%</w:t>
            </w:r>
          </w:p>
        </w:tc>
      </w:tr>
      <w:tr>
        <w:tc>
          <w:tcPr>
            <w:tcW w:w="5600" w:type="dxa"/>
            <w:vAlign w:val="center"/>
          </w:tcPr>
          <w:p>
            <w:pPr>
              <w:spacing w:after="20"/>
            </w:pPr>
            <w:r>
              <w:rPr>
                <w:sz w:val="20"/>
                <w:szCs w:val="20"/>
              </w:rPr>
              <w:t xml:space="preserve">None at present (including preparing for the postgraduate entrance examination)</w:t>
            </w:r>
          </w:p>
        </w:tc>
        <w:tc>
          <w:tcPr>
            <w:tcW w:w="1200" w:type="dxa"/>
            <w:vAlign w:val="center"/>
          </w:tcPr>
          <w:p>
            <w:pPr>
              <w:spacing w:after="20"/>
            </w:pPr>
            <w:r>
              <w:rPr>
                <w:sz w:val="20"/>
                <w:szCs w:val="20"/>
              </w:rPr>
              <w:t xml:space="preserve">152</w:t>
            </w:r>
          </w:p>
        </w:tc>
        <w:tc>
          <w:tcPr>
            <w:tcW w:w="1600" w:type="dxa"/>
            <w:vAlign w:val="center"/>
          </w:tcPr>
          <w:p>
            <w:pPr>
              <w:spacing w:after="20"/>
            </w:pPr>
            <w:r>
              <w:rPr>
                <w:sz w:val="20"/>
                <w:szCs w:val="20"/>
              </w:rPr>
              <w:t xml:space="preserve">40.43%</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11</w:t>
            </w:r>
          </w:p>
        </w:tc>
        <w:tc>
          <w:tcPr>
            <w:tcW w:w="1600" w:type="dxa"/>
            <w:vAlign w:val="center"/>
          </w:tcPr>
          <w:p>
            <w:pPr>
              <w:spacing w:after="20"/>
            </w:pPr>
            <w:r>
              <w:rPr>
                <w:sz w:val="20"/>
                <w:szCs w:val="20"/>
              </w:rPr>
              <w:t xml:space="preserve">2.93%</w:t>
            </w:r>
          </w:p>
        </w:tc>
      </w:tr>
    </w:tbl>
    <w:p>
      <w:pPr>
        <w:spacing w:after="200"/>
      </w:pPr>
      <w:r>
        <w:rPr>
          <w:i/>
          <w:sz w:val="20"/>
          <w:szCs w:val="20"/>
        </w:rPr>
        <w:t xml:space="preserve">Valid responses for this item: 376</w:t>
      </w:r>
    </w:p>
    <w:p>
      <w:pPr>
        <w:spacing w:after="80"/>
      </w:pPr>
      <w:r>
        <w:rPr>
          <w:b/>
          <w:sz w:val="24"/>
          <w:szCs w:val="24"/>
        </w:rPr>
        <w:t xml:space="preserve">Q4. Which specialty do you plan or expect to pursue?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Surgery</w:t>
            </w:r>
          </w:p>
        </w:tc>
        <w:tc>
          <w:tcPr>
            <w:tcW w:w="1200" w:type="dxa"/>
            <w:vAlign w:val="center"/>
          </w:tcPr>
          <w:p>
            <w:pPr>
              <w:spacing w:after="20"/>
            </w:pPr>
            <w:r>
              <w:rPr>
                <w:sz w:val="20"/>
                <w:szCs w:val="20"/>
              </w:rPr>
              <w:t xml:space="preserve">140</w:t>
            </w:r>
          </w:p>
        </w:tc>
        <w:tc>
          <w:tcPr>
            <w:tcW w:w="1600" w:type="dxa"/>
            <w:vAlign w:val="center"/>
          </w:tcPr>
          <w:p>
            <w:pPr>
              <w:spacing w:after="20"/>
            </w:pPr>
            <w:r>
              <w:rPr>
                <w:sz w:val="20"/>
                <w:szCs w:val="20"/>
              </w:rPr>
              <w:t xml:space="preserve">37.23%</w:t>
            </w:r>
          </w:p>
        </w:tc>
      </w:tr>
      <w:tr>
        <w:tc>
          <w:tcPr>
            <w:tcW w:w="5600" w:type="dxa"/>
            <w:vAlign w:val="center"/>
          </w:tcPr>
          <w:p>
            <w:pPr>
              <w:spacing w:after="20"/>
            </w:pPr>
            <w:r>
              <w:rPr>
                <w:sz w:val="20"/>
                <w:szCs w:val="20"/>
              </w:rPr>
              <w:t xml:space="preserve">Internal medicine</w:t>
            </w:r>
          </w:p>
        </w:tc>
        <w:tc>
          <w:tcPr>
            <w:tcW w:w="1200" w:type="dxa"/>
            <w:vAlign w:val="center"/>
          </w:tcPr>
          <w:p>
            <w:pPr>
              <w:spacing w:after="20"/>
            </w:pPr>
            <w:r>
              <w:rPr>
                <w:sz w:val="20"/>
                <w:szCs w:val="20"/>
              </w:rPr>
              <w:t xml:space="preserve">119</w:t>
            </w:r>
          </w:p>
        </w:tc>
        <w:tc>
          <w:tcPr>
            <w:tcW w:w="1600" w:type="dxa"/>
            <w:vAlign w:val="center"/>
          </w:tcPr>
          <w:p>
            <w:pPr>
              <w:spacing w:after="20"/>
            </w:pPr>
            <w:r>
              <w:rPr>
                <w:sz w:val="20"/>
                <w:szCs w:val="20"/>
              </w:rPr>
              <w:t xml:space="preserve">31.65%</w:t>
            </w:r>
          </w:p>
        </w:tc>
      </w:tr>
      <w:tr>
        <w:tc>
          <w:tcPr>
            <w:tcW w:w="5600" w:type="dxa"/>
            <w:vAlign w:val="center"/>
          </w:tcPr>
          <w:p>
            <w:pPr>
              <w:spacing w:after="20"/>
            </w:pPr>
            <w:r>
              <w:rPr>
                <w:sz w:val="20"/>
                <w:szCs w:val="20"/>
              </w:rPr>
              <w:t xml:space="preserve">Pediatrics</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0.8%</w:t>
            </w:r>
          </w:p>
        </w:tc>
      </w:tr>
      <w:tr>
        <w:tc>
          <w:tcPr>
            <w:tcW w:w="5600" w:type="dxa"/>
            <w:vAlign w:val="center"/>
          </w:tcPr>
          <w:p>
            <w:pPr>
              <w:spacing w:after="20"/>
            </w:pPr>
            <w:r>
              <w:rPr>
                <w:sz w:val="20"/>
                <w:szCs w:val="20"/>
              </w:rPr>
              <w:t xml:space="preserve">Obstetrics and Gynecology</w:t>
            </w:r>
          </w:p>
        </w:tc>
        <w:tc>
          <w:tcPr>
            <w:tcW w:w="1200" w:type="dxa"/>
            <w:vAlign w:val="center"/>
          </w:tcPr>
          <w:p>
            <w:pPr>
              <w:spacing w:after="20"/>
            </w:pPr>
            <w:r>
              <w:rPr>
                <w:sz w:val="20"/>
                <w:szCs w:val="20"/>
              </w:rPr>
              <w:t xml:space="preserve">8</w:t>
            </w:r>
          </w:p>
        </w:tc>
        <w:tc>
          <w:tcPr>
            <w:tcW w:w="1600" w:type="dxa"/>
            <w:vAlign w:val="center"/>
          </w:tcPr>
          <w:p>
            <w:pPr>
              <w:spacing w:after="20"/>
            </w:pPr>
            <w:r>
              <w:rPr>
                <w:sz w:val="20"/>
                <w:szCs w:val="20"/>
              </w:rPr>
              <w:t xml:space="preserve">2.13%</w:t>
            </w:r>
          </w:p>
        </w:tc>
      </w:tr>
      <w:tr>
        <w:tc>
          <w:tcPr>
            <w:tcW w:w="5600" w:type="dxa"/>
            <w:vAlign w:val="center"/>
          </w:tcPr>
          <w:p>
            <w:pPr>
              <w:spacing w:after="20"/>
            </w:pPr>
            <w:r>
              <w:rPr>
                <w:sz w:val="20"/>
                <w:szCs w:val="20"/>
              </w:rPr>
              <w:t xml:space="preserve">Anesthesiology</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0.53%</w:t>
            </w:r>
          </w:p>
        </w:tc>
      </w:tr>
      <w:tr>
        <w:tc>
          <w:tcPr>
            <w:tcW w:w="5600" w:type="dxa"/>
            <w:vAlign w:val="center"/>
          </w:tcPr>
          <w:p>
            <w:pPr>
              <w:spacing w:after="20"/>
            </w:pPr>
            <w:r>
              <w:rPr>
                <w:sz w:val="20"/>
                <w:szCs w:val="20"/>
              </w:rPr>
              <w:t xml:space="preserve">Oral and maxillofacial surgery</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0.8%</w:t>
            </w:r>
          </w:p>
        </w:tc>
      </w:tr>
      <w:tr>
        <w:tc>
          <w:tcPr>
            <w:tcW w:w="5600" w:type="dxa"/>
            <w:vAlign w:val="center"/>
          </w:tcPr>
          <w:p>
            <w:pPr>
              <w:spacing w:after="20"/>
            </w:pPr>
            <w:r>
              <w:rPr>
                <w:sz w:val="20"/>
                <w:szCs w:val="20"/>
              </w:rPr>
              <w:t xml:space="preserve">Pharmacy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Other</w:t>
            </w:r>
          </w:p>
        </w:tc>
        <w:tc>
          <w:tcPr>
            <w:tcW w:w="1200" w:type="dxa"/>
            <w:vAlign w:val="center"/>
          </w:tcPr>
          <w:p>
            <w:pPr>
              <w:spacing w:after="20"/>
            </w:pPr>
            <w:r>
              <w:rPr>
                <w:sz w:val="20"/>
                <w:szCs w:val="20"/>
              </w:rPr>
              <w:t xml:space="preserve">101</w:t>
            </w:r>
          </w:p>
        </w:tc>
        <w:tc>
          <w:tcPr>
            <w:tcW w:w="1600" w:type="dxa"/>
            <w:vAlign w:val="center"/>
          </w:tcPr>
          <w:p>
            <w:pPr>
              <w:spacing w:after="20"/>
            </w:pPr>
            <w:r>
              <w:rPr>
                <w:sz w:val="20"/>
                <w:szCs w:val="20"/>
              </w:rPr>
              <w:t xml:space="preserve">26.86%</w:t>
            </w:r>
          </w:p>
        </w:tc>
      </w:tr>
    </w:tbl>
    <w:p>
      <w:pPr>
        <w:spacing w:after="200"/>
      </w:pPr>
      <w:r>
        <w:rPr>
          <w:i/>
          <w:sz w:val="20"/>
          <w:szCs w:val="20"/>
        </w:rPr>
        <w:t xml:space="preserve">Valid responses for this item: 376</w:t>
      </w:r>
    </w:p>
    <w:p>
      <w:pPr>
        <w:spacing w:after="80"/>
      </w:pPr>
      <w:r>
        <w:rPr>
          <w:b/>
          <w:sz w:val="24"/>
          <w:szCs w:val="24"/>
        </w:rPr>
        <w:t xml:space="preserve">Q5. During your clinical internship, how often did supervising teachers provide verbal bedside teaching (i.e., the teacher explained while performing the procedure)?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Every day</w:t>
            </w:r>
          </w:p>
        </w:tc>
        <w:tc>
          <w:tcPr>
            <w:tcW w:w="1200" w:type="dxa"/>
            <w:vAlign w:val="center"/>
          </w:tcPr>
          <w:p>
            <w:pPr>
              <w:spacing w:after="20"/>
            </w:pPr>
            <w:r>
              <w:rPr>
                <w:sz w:val="20"/>
                <w:szCs w:val="20"/>
              </w:rPr>
              <w:t xml:space="preserve">128</w:t>
            </w:r>
          </w:p>
        </w:tc>
        <w:tc>
          <w:tcPr>
            <w:tcW w:w="1600" w:type="dxa"/>
            <w:vAlign w:val="center"/>
          </w:tcPr>
          <w:p>
            <w:pPr>
              <w:spacing w:after="20"/>
            </w:pPr>
            <w:r>
              <w:rPr>
                <w:sz w:val="20"/>
                <w:szCs w:val="20"/>
              </w:rPr>
              <w:t xml:space="preserve">34.04%</w:t>
            </w:r>
          </w:p>
        </w:tc>
      </w:tr>
      <w:tr>
        <w:tc>
          <w:tcPr>
            <w:tcW w:w="5600" w:type="dxa"/>
            <w:vAlign w:val="center"/>
          </w:tcPr>
          <w:p>
            <w:pPr>
              <w:spacing w:after="20"/>
            </w:pPr>
            <w:r>
              <w:rPr>
                <w:sz w:val="20"/>
                <w:szCs w:val="20"/>
              </w:rPr>
              <w:t xml:space="preserve">3-5 times per week</w:t>
            </w:r>
          </w:p>
        </w:tc>
        <w:tc>
          <w:tcPr>
            <w:tcW w:w="1200" w:type="dxa"/>
            <w:vAlign w:val="center"/>
          </w:tcPr>
          <w:p>
            <w:pPr>
              <w:spacing w:after="20"/>
            </w:pPr>
            <w:r>
              <w:rPr>
                <w:sz w:val="20"/>
                <w:szCs w:val="20"/>
              </w:rPr>
              <w:t xml:space="preserve">123</w:t>
            </w:r>
          </w:p>
        </w:tc>
        <w:tc>
          <w:tcPr>
            <w:tcW w:w="1600" w:type="dxa"/>
            <w:vAlign w:val="center"/>
          </w:tcPr>
          <w:p>
            <w:pPr>
              <w:spacing w:after="20"/>
            </w:pPr>
            <w:r>
              <w:rPr>
                <w:sz w:val="20"/>
                <w:szCs w:val="20"/>
              </w:rPr>
              <w:t xml:space="preserve">32.71%</w:t>
            </w:r>
          </w:p>
        </w:tc>
      </w:tr>
      <w:tr>
        <w:tc>
          <w:tcPr>
            <w:tcW w:w="5600" w:type="dxa"/>
            <w:vAlign w:val="center"/>
          </w:tcPr>
          <w:p>
            <w:pPr>
              <w:spacing w:after="20"/>
            </w:pPr>
            <w:r>
              <w:rPr>
                <w:sz w:val="20"/>
                <w:szCs w:val="20"/>
              </w:rPr>
              <w:t xml:space="preserve">1-2 times per week</w:t>
            </w:r>
          </w:p>
        </w:tc>
        <w:tc>
          <w:tcPr>
            <w:tcW w:w="1200" w:type="dxa"/>
            <w:vAlign w:val="center"/>
          </w:tcPr>
          <w:p>
            <w:pPr>
              <w:spacing w:after="20"/>
            </w:pPr>
            <w:r>
              <w:rPr>
                <w:sz w:val="20"/>
                <w:szCs w:val="20"/>
              </w:rPr>
              <w:t xml:space="preserve">85</w:t>
            </w:r>
          </w:p>
        </w:tc>
        <w:tc>
          <w:tcPr>
            <w:tcW w:w="1600" w:type="dxa"/>
            <w:vAlign w:val="center"/>
          </w:tcPr>
          <w:p>
            <w:pPr>
              <w:spacing w:after="20"/>
            </w:pPr>
            <w:r>
              <w:rPr>
                <w:sz w:val="20"/>
                <w:szCs w:val="20"/>
              </w:rPr>
              <w:t xml:space="preserve">22.61%</w:t>
            </w:r>
          </w:p>
        </w:tc>
      </w:tr>
      <w:tr>
        <w:tc>
          <w:tcPr>
            <w:tcW w:w="5600" w:type="dxa"/>
            <w:vAlign w:val="center"/>
          </w:tcPr>
          <w:p>
            <w:pPr>
              <w:spacing w:after="20"/>
            </w:pPr>
            <w:r>
              <w:rPr>
                <w:sz w:val="20"/>
                <w:szCs w:val="20"/>
              </w:rPr>
              <w:t xml:space="preserve">Rarely</w:t>
            </w:r>
          </w:p>
        </w:tc>
        <w:tc>
          <w:tcPr>
            <w:tcW w:w="1200" w:type="dxa"/>
            <w:vAlign w:val="center"/>
          </w:tcPr>
          <w:p>
            <w:pPr>
              <w:spacing w:after="20"/>
            </w:pPr>
            <w:r>
              <w:rPr>
                <w:sz w:val="20"/>
                <w:szCs w:val="20"/>
              </w:rPr>
              <w:t xml:space="preserve">40</w:t>
            </w:r>
          </w:p>
        </w:tc>
        <w:tc>
          <w:tcPr>
            <w:tcW w:w="1600" w:type="dxa"/>
            <w:vAlign w:val="center"/>
          </w:tcPr>
          <w:p>
            <w:pPr>
              <w:spacing w:after="20"/>
            </w:pPr>
            <w:r>
              <w:rPr>
                <w:sz w:val="20"/>
                <w:szCs w:val="20"/>
              </w:rPr>
              <w:t xml:space="preserve">10.64%</w:t>
            </w:r>
          </w:p>
        </w:tc>
      </w:tr>
    </w:tbl>
    <w:p>
      <w:pPr>
        <w:spacing w:after="200"/>
      </w:pPr>
      <w:r>
        <w:rPr>
          <w:i/>
          <w:sz w:val="20"/>
          <w:szCs w:val="20"/>
        </w:rPr>
        <w:t xml:space="preserve">Valid responses for this item: 376</w:t>
      </w:r>
    </w:p>
    <w:p>
      <w:pPr>
        <w:spacing w:after="80"/>
      </w:pPr>
      <w:r>
        <w:rPr>
          <w:b/>
          <w:sz w:val="24"/>
          <w:szCs w:val="24"/>
        </w:rPr>
        <w:t xml:space="preserve">Q6. During your clinical internship, how often did supervising teachers provide hands-on procedural supervision (i.e., the teacher observed and guided while the student performed the procedure)?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Every day</w:t>
            </w:r>
          </w:p>
        </w:tc>
        <w:tc>
          <w:tcPr>
            <w:tcW w:w="1200" w:type="dxa"/>
            <w:vAlign w:val="center"/>
          </w:tcPr>
          <w:p>
            <w:pPr>
              <w:spacing w:after="20"/>
            </w:pPr>
            <w:r>
              <w:rPr>
                <w:sz w:val="20"/>
                <w:szCs w:val="20"/>
              </w:rPr>
              <w:t xml:space="preserve">127</w:t>
            </w:r>
          </w:p>
        </w:tc>
        <w:tc>
          <w:tcPr>
            <w:tcW w:w="1600" w:type="dxa"/>
            <w:vAlign w:val="center"/>
          </w:tcPr>
          <w:p>
            <w:pPr>
              <w:spacing w:after="20"/>
            </w:pPr>
            <w:r>
              <w:rPr>
                <w:sz w:val="20"/>
                <w:szCs w:val="20"/>
              </w:rPr>
              <w:t xml:space="preserve">33.78%</w:t>
            </w:r>
          </w:p>
        </w:tc>
      </w:tr>
      <w:tr>
        <w:tc>
          <w:tcPr>
            <w:tcW w:w="5600" w:type="dxa"/>
            <w:vAlign w:val="center"/>
          </w:tcPr>
          <w:p>
            <w:pPr>
              <w:spacing w:after="20"/>
            </w:pPr>
            <w:r>
              <w:rPr>
                <w:sz w:val="20"/>
                <w:szCs w:val="20"/>
              </w:rPr>
              <w:t xml:space="preserve">3-5 times per week</w:t>
            </w:r>
          </w:p>
        </w:tc>
        <w:tc>
          <w:tcPr>
            <w:tcW w:w="1200" w:type="dxa"/>
            <w:vAlign w:val="center"/>
          </w:tcPr>
          <w:p>
            <w:pPr>
              <w:spacing w:after="20"/>
            </w:pPr>
            <w:r>
              <w:rPr>
                <w:sz w:val="20"/>
                <w:szCs w:val="20"/>
              </w:rPr>
              <w:t xml:space="preserve">108</w:t>
            </w:r>
          </w:p>
        </w:tc>
        <w:tc>
          <w:tcPr>
            <w:tcW w:w="1600" w:type="dxa"/>
            <w:vAlign w:val="center"/>
          </w:tcPr>
          <w:p>
            <w:pPr>
              <w:spacing w:after="20"/>
            </w:pPr>
            <w:r>
              <w:rPr>
                <w:sz w:val="20"/>
                <w:szCs w:val="20"/>
              </w:rPr>
              <w:t xml:space="preserve">28.72%</w:t>
            </w:r>
          </w:p>
        </w:tc>
      </w:tr>
      <w:tr>
        <w:tc>
          <w:tcPr>
            <w:tcW w:w="5600" w:type="dxa"/>
            <w:vAlign w:val="center"/>
          </w:tcPr>
          <w:p>
            <w:pPr>
              <w:spacing w:after="20"/>
            </w:pPr>
            <w:r>
              <w:rPr>
                <w:sz w:val="20"/>
                <w:szCs w:val="20"/>
              </w:rPr>
              <w:t xml:space="preserve">1-2 times per week</w:t>
            </w:r>
          </w:p>
        </w:tc>
        <w:tc>
          <w:tcPr>
            <w:tcW w:w="1200" w:type="dxa"/>
            <w:vAlign w:val="center"/>
          </w:tcPr>
          <w:p>
            <w:pPr>
              <w:spacing w:after="20"/>
            </w:pPr>
            <w:r>
              <w:rPr>
                <w:sz w:val="20"/>
                <w:szCs w:val="20"/>
              </w:rPr>
              <w:t xml:space="preserve">98</w:t>
            </w:r>
          </w:p>
        </w:tc>
        <w:tc>
          <w:tcPr>
            <w:tcW w:w="1600" w:type="dxa"/>
            <w:vAlign w:val="center"/>
          </w:tcPr>
          <w:p>
            <w:pPr>
              <w:spacing w:after="20"/>
            </w:pPr>
            <w:r>
              <w:rPr>
                <w:sz w:val="20"/>
                <w:szCs w:val="20"/>
              </w:rPr>
              <w:t xml:space="preserve">26.06%</w:t>
            </w:r>
          </w:p>
        </w:tc>
      </w:tr>
      <w:tr>
        <w:tc>
          <w:tcPr>
            <w:tcW w:w="5600" w:type="dxa"/>
            <w:vAlign w:val="center"/>
          </w:tcPr>
          <w:p>
            <w:pPr>
              <w:spacing w:after="20"/>
            </w:pPr>
            <w:r>
              <w:rPr>
                <w:sz w:val="20"/>
                <w:szCs w:val="20"/>
              </w:rPr>
              <w:t xml:space="preserve">Rarely</w:t>
            </w:r>
          </w:p>
        </w:tc>
        <w:tc>
          <w:tcPr>
            <w:tcW w:w="1200" w:type="dxa"/>
            <w:vAlign w:val="center"/>
          </w:tcPr>
          <w:p>
            <w:pPr>
              <w:spacing w:after="20"/>
            </w:pPr>
            <w:r>
              <w:rPr>
                <w:sz w:val="20"/>
                <w:szCs w:val="20"/>
              </w:rPr>
              <w:t xml:space="preserve">43</w:t>
            </w:r>
          </w:p>
        </w:tc>
        <w:tc>
          <w:tcPr>
            <w:tcW w:w="1600" w:type="dxa"/>
            <w:vAlign w:val="center"/>
          </w:tcPr>
          <w:p>
            <w:pPr>
              <w:spacing w:after="20"/>
            </w:pPr>
            <w:r>
              <w:rPr>
                <w:sz w:val="20"/>
                <w:szCs w:val="20"/>
              </w:rPr>
              <w:t xml:space="preserve">11.44%</w:t>
            </w:r>
          </w:p>
        </w:tc>
      </w:tr>
    </w:tbl>
    <w:p>
      <w:pPr>
        <w:spacing w:after="200"/>
      </w:pPr>
      <w:r>
        <w:rPr>
          <w:i/>
          <w:sz w:val="20"/>
          <w:szCs w:val="20"/>
        </w:rPr>
        <w:t xml:space="preserve">Valid responses for this item: 376</w:t>
      </w:r>
    </w:p>
    <w:p>
      <w:pPr>
        <w:spacing w:after="80"/>
      </w:pPr>
      <w:r>
        <w:rPr>
          <w:b/>
          <w:sz w:val="24"/>
          <w:szCs w:val="24"/>
        </w:rPr>
        <w:t xml:space="preserve">Q7. Do you believe that, in your current situation, you can independently complete routine clinical work? (Independence means that more than 80% of routine tasks require no intervention from senior physicians, including routine ward admissions, ward rounds, discharges, and related non-invasive skills; major surgical procedures are excluded.)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Yes</w:t>
            </w:r>
          </w:p>
        </w:tc>
        <w:tc>
          <w:tcPr>
            <w:tcW w:w="1200" w:type="dxa"/>
            <w:vAlign w:val="center"/>
          </w:tcPr>
          <w:p>
            <w:pPr>
              <w:spacing w:after="20"/>
            </w:pPr>
            <w:r>
              <w:rPr>
                <w:sz w:val="20"/>
                <w:szCs w:val="20"/>
              </w:rPr>
              <w:t xml:space="preserve">92</w:t>
            </w:r>
          </w:p>
        </w:tc>
        <w:tc>
          <w:tcPr>
            <w:tcW w:w="1600" w:type="dxa"/>
            <w:vAlign w:val="center"/>
          </w:tcPr>
          <w:p>
            <w:pPr>
              <w:spacing w:after="20"/>
            </w:pPr>
            <w:r>
              <w:rPr>
                <w:sz w:val="20"/>
                <w:szCs w:val="20"/>
              </w:rPr>
              <w:t xml:space="preserve">24.47%</w:t>
            </w:r>
          </w:p>
        </w:tc>
      </w:tr>
      <w:tr>
        <w:tc>
          <w:tcPr>
            <w:tcW w:w="5600" w:type="dxa"/>
            <w:vAlign w:val="center"/>
          </w:tcPr>
          <w:p>
            <w:pPr>
              <w:spacing w:after="20"/>
            </w:pPr>
            <w:r>
              <w:rPr>
                <w:sz w:val="20"/>
                <w:szCs w:val="20"/>
              </w:rPr>
              <w:t xml:space="preserve">No</w:t>
            </w:r>
          </w:p>
        </w:tc>
        <w:tc>
          <w:tcPr>
            <w:tcW w:w="1200" w:type="dxa"/>
            <w:vAlign w:val="center"/>
          </w:tcPr>
          <w:p>
            <w:pPr>
              <w:spacing w:after="20"/>
            </w:pPr>
            <w:r>
              <w:rPr>
                <w:sz w:val="20"/>
                <w:szCs w:val="20"/>
              </w:rPr>
              <w:t xml:space="preserve">284</w:t>
            </w:r>
          </w:p>
        </w:tc>
        <w:tc>
          <w:tcPr>
            <w:tcW w:w="1600" w:type="dxa"/>
            <w:vAlign w:val="center"/>
          </w:tcPr>
          <w:p>
            <w:pPr>
              <w:spacing w:after="20"/>
            </w:pPr>
            <w:r>
              <w:rPr>
                <w:sz w:val="20"/>
                <w:szCs w:val="20"/>
              </w:rPr>
              <w:t xml:space="preserve">75.53%</w:t>
            </w:r>
          </w:p>
        </w:tc>
      </w:tr>
    </w:tbl>
    <w:p>
      <w:pPr>
        <w:spacing w:after="200"/>
      </w:pPr>
      <w:r>
        <w:rPr>
          <w:i/>
          <w:sz w:val="20"/>
          <w:szCs w:val="20"/>
        </w:rPr>
        <w:t xml:space="preserve">Valid responses for this item: 376</w:t>
      </w:r>
    </w:p>
    <w:p>
      <w:pPr>
        <w:spacing w:after="80"/>
      </w:pPr>
      <w:r>
        <w:rPr>
          <w:b/>
          <w:sz w:val="24"/>
          <w:szCs w:val="24"/>
        </w:rPr>
        <w:t xml:space="preserve">Q8. How many months of clinical work did you complete during your undergraduate phase?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0-6 months</w:t>
            </w:r>
          </w:p>
        </w:tc>
        <w:tc>
          <w:tcPr>
            <w:tcW w:w="1200" w:type="dxa"/>
            <w:vAlign w:val="center"/>
          </w:tcPr>
          <w:p>
            <w:pPr>
              <w:spacing w:after="20"/>
            </w:pPr>
            <w:r>
              <w:rPr>
                <w:sz w:val="20"/>
                <w:szCs w:val="20"/>
              </w:rPr>
              <w:t xml:space="preserve">13</w:t>
            </w:r>
          </w:p>
        </w:tc>
        <w:tc>
          <w:tcPr>
            <w:tcW w:w="1600" w:type="dxa"/>
            <w:vAlign w:val="center"/>
          </w:tcPr>
          <w:p>
            <w:pPr>
              <w:spacing w:after="20"/>
            </w:pPr>
            <w:r>
              <w:rPr>
                <w:sz w:val="20"/>
                <w:szCs w:val="20"/>
              </w:rPr>
              <w:t xml:space="preserve">3.46%</w:t>
            </w:r>
          </w:p>
        </w:tc>
      </w:tr>
      <w:tr>
        <w:tc>
          <w:tcPr>
            <w:tcW w:w="5600" w:type="dxa"/>
            <w:vAlign w:val="center"/>
          </w:tcPr>
          <w:p>
            <w:pPr>
              <w:spacing w:after="20"/>
            </w:pPr>
            <w:r>
              <w:rPr>
                <w:sz w:val="20"/>
                <w:szCs w:val="20"/>
              </w:rPr>
              <w:t xml:space="preserve">7-12 months</w:t>
            </w:r>
          </w:p>
        </w:tc>
        <w:tc>
          <w:tcPr>
            <w:tcW w:w="1200" w:type="dxa"/>
            <w:vAlign w:val="center"/>
          </w:tcPr>
          <w:p>
            <w:pPr>
              <w:spacing w:after="20"/>
            </w:pPr>
            <w:r>
              <w:rPr>
                <w:sz w:val="20"/>
                <w:szCs w:val="20"/>
              </w:rPr>
              <w:t xml:space="preserve">354</w:t>
            </w:r>
          </w:p>
        </w:tc>
        <w:tc>
          <w:tcPr>
            <w:tcW w:w="1600" w:type="dxa"/>
            <w:vAlign w:val="center"/>
          </w:tcPr>
          <w:p>
            <w:pPr>
              <w:spacing w:after="20"/>
            </w:pPr>
            <w:r>
              <w:rPr>
                <w:sz w:val="20"/>
                <w:szCs w:val="20"/>
              </w:rPr>
              <w:t xml:space="preserve">94.15%</w:t>
            </w:r>
          </w:p>
        </w:tc>
      </w:tr>
      <w:tr>
        <w:tc>
          <w:tcPr>
            <w:tcW w:w="5600" w:type="dxa"/>
            <w:vAlign w:val="center"/>
          </w:tcPr>
          <w:p>
            <w:pPr>
              <w:spacing w:after="20"/>
            </w:pPr>
            <w:r>
              <w:rPr>
                <w:sz w:val="20"/>
                <w:szCs w:val="20"/>
              </w:rPr>
              <w:t xml:space="preserve">13-18 months</w:t>
            </w:r>
          </w:p>
        </w:tc>
        <w:tc>
          <w:tcPr>
            <w:tcW w:w="1200" w:type="dxa"/>
            <w:vAlign w:val="center"/>
          </w:tcPr>
          <w:p>
            <w:pPr>
              <w:spacing w:after="20"/>
            </w:pPr>
            <w:r>
              <w:rPr>
                <w:sz w:val="20"/>
                <w:szCs w:val="20"/>
              </w:rPr>
              <w:t xml:space="preserve">9</w:t>
            </w:r>
          </w:p>
        </w:tc>
        <w:tc>
          <w:tcPr>
            <w:tcW w:w="1600" w:type="dxa"/>
            <w:vAlign w:val="center"/>
          </w:tcPr>
          <w:p>
            <w:pPr>
              <w:spacing w:after="20"/>
            </w:pPr>
            <w:r>
              <w:rPr>
                <w:sz w:val="20"/>
                <w:szCs w:val="20"/>
              </w:rPr>
              <w:t xml:space="preserve">2.39%</w:t>
            </w:r>
          </w:p>
        </w:tc>
      </w:tr>
    </w:tbl>
    <w:p>
      <w:pPr>
        <w:spacing w:after="200"/>
      </w:pPr>
      <w:r>
        <w:rPr>
          <w:i/>
          <w:sz w:val="20"/>
          <w:szCs w:val="20"/>
        </w:rPr>
        <w:t xml:space="preserve">Valid responses for this item: 376</w:t>
      </w:r>
    </w:p>
    <w:p>
      <w:pPr>
        <w:spacing w:after="80"/>
      </w:pPr>
      <w:r>
        <w:rPr>
          <w:b/>
          <w:sz w:val="24"/>
          <w:szCs w:val="24"/>
        </w:rPr>
        <w:t xml:space="preserve">Q9. Which of the following skills can you perform independently in your clinical work?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Thoracentesis</w:t>
            </w:r>
          </w:p>
        </w:tc>
        <w:tc>
          <w:tcPr>
            <w:tcW w:w="1200" w:type="dxa"/>
            <w:vAlign w:val="center"/>
          </w:tcPr>
          <w:p>
            <w:pPr>
              <w:spacing w:after="20"/>
            </w:pPr>
            <w:r>
              <w:rPr>
                <w:sz w:val="20"/>
                <w:szCs w:val="20"/>
              </w:rPr>
              <w:t xml:space="preserve">74</w:t>
            </w:r>
          </w:p>
        </w:tc>
        <w:tc>
          <w:tcPr>
            <w:tcW w:w="1600" w:type="dxa"/>
            <w:vAlign w:val="center"/>
          </w:tcPr>
          <w:p>
            <w:pPr>
              <w:spacing w:after="20"/>
            </w:pPr>
            <w:r>
              <w:rPr>
                <w:sz w:val="20"/>
                <w:szCs w:val="20"/>
              </w:rPr>
              <w:t xml:space="preserve">19.68%</w:t>
            </w:r>
          </w:p>
        </w:tc>
      </w:tr>
      <w:tr>
        <w:tc>
          <w:tcPr>
            <w:tcW w:w="5600" w:type="dxa"/>
            <w:vAlign w:val="center"/>
          </w:tcPr>
          <w:p>
            <w:pPr>
              <w:spacing w:after="20"/>
            </w:pPr>
            <w:r>
              <w:rPr>
                <w:sz w:val="20"/>
                <w:szCs w:val="20"/>
              </w:rPr>
              <w:t xml:space="preserve">Abdominal paracentesis</w:t>
            </w:r>
          </w:p>
        </w:tc>
        <w:tc>
          <w:tcPr>
            <w:tcW w:w="1200" w:type="dxa"/>
            <w:vAlign w:val="center"/>
          </w:tcPr>
          <w:p>
            <w:pPr>
              <w:spacing w:after="20"/>
            </w:pPr>
            <w:r>
              <w:rPr>
                <w:sz w:val="20"/>
                <w:szCs w:val="20"/>
              </w:rPr>
              <w:t xml:space="preserve">66</w:t>
            </w:r>
          </w:p>
        </w:tc>
        <w:tc>
          <w:tcPr>
            <w:tcW w:w="1600" w:type="dxa"/>
            <w:vAlign w:val="center"/>
          </w:tcPr>
          <w:p>
            <w:pPr>
              <w:spacing w:after="20"/>
            </w:pPr>
            <w:r>
              <w:rPr>
                <w:sz w:val="20"/>
                <w:szCs w:val="20"/>
              </w:rPr>
              <w:t xml:space="preserve">17.55%</w:t>
            </w:r>
          </w:p>
        </w:tc>
      </w:tr>
      <w:tr>
        <w:tc>
          <w:tcPr>
            <w:tcW w:w="5600" w:type="dxa"/>
            <w:vAlign w:val="center"/>
          </w:tcPr>
          <w:p>
            <w:pPr>
              <w:spacing w:after="20"/>
            </w:pPr>
            <w:r>
              <w:rPr>
                <w:sz w:val="20"/>
                <w:szCs w:val="20"/>
              </w:rPr>
              <w:t xml:space="preserve">Lumbar puncture</w:t>
            </w:r>
          </w:p>
        </w:tc>
        <w:tc>
          <w:tcPr>
            <w:tcW w:w="1200" w:type="dxa"/>
            <w:vAlign w:val="center"/>
          </w:tcPr>
          <w:p>
            <w:pPr>
              <w:spacing w:after="20"/>
            </w:pPr>
            <w:r>
              <w:rPr>
                <w:sz w:val="20"/>
                <w:szCs w:val="20"/>
              </w:rPr>
              <w:t xml:space="preserve">71</w:t>
            </w:r>
          </w:p>
        </w:tc>
        <w:tc>
          <w:tcPr>
            <w:tcW w:w="1600" w:type="dxa"/>
            <w:vAlign w:val="center"/>
          </w:tcPr>
          <w:p>
            <w:pPr>
              <w:spacing w:after="20"/>
            </w:pPr>
            <w:r>
              <w:rPr>
                <w:sz w:val="20"/>
                <w:szCs w:val="20"/>
              </w:rPr>
              <w:t xml:space="preserve">18.88%</w:t>
            </w:r>
          </w:p>
        </w:tc>
      </w:tr>
      <w:tr>
        <w:tc>
          <w:tcPr>
            <w:tcW w:w="5600" w:type="dxa"/>
            <w:vAlign w:val="center"/>
          </w:tcPr>
          <w:p>
            <w:pPr>
              <w:spacing w:after="20"/>
            </w:pPr>
            <w:r>
              <w:rPr>
                <w:sz w:val="20"/>
                <w:szCs w:val="20"/>
              </w:rPr>
              <w:t xml:space="preserve">Bone marrow puncture</w:t>
            </w:r>
          </w:p>
        </w:tc>
        <w:tc>
          <w:tcPr>
            <w:tcW w:w="1200" w:type="dxa"/>
            <w:vAlign w:val="center"/>
          </w:tcPr>
          <w:p>
            <w:pPr>
              <w:spacing w:after="20"/>
            </w:pPr>
            <w:r>
              <w:rPr>
                <w:sz w:val="20"/>
                <w:szCs w:val="20"/>
              </w:rPr>
              <w:t xml:space="preserve">53</w:t>
            </w:r>
          </w:p>
        </w:tc>
        <w:tc>
          <w:tcPr>
            <w:tcW w:w="1600" w:type="dxa"/>
            <w:vAlign w:val="center"/>
          </w:tcPr>
          <w:p>
            <w:pPr>
              <w:spacing w:after="20"/>
            </w:pPr>
            <w:r>
              <w:rPr>
                <w:sz w:val="20"/>
                <w:szCs w:val="20"/>
              </w:rPr>
              <w:t xml:space="preserve">14.1%</w:t>
            </w:r>
          </w:p>
        </w:tc>
      </w:tr>
      <w:tr>
        <w:tc>
          <w:tcPr>
            <w:tcW w:w="5600" w:type="dxa"/>
            <w:vAlign w:val="center"/>
          </w:tcPr>
          <w:p>
            <w:pPr>
              <w:spacing w:after="20"/>
            </w:pPr>
            <w:r>
              <w:rPr>
                <w:sz w:val="20"/>
                <w:szCs w:val="20"/>
              </w:rPr>
              <w:t xml:space="preserve">Urethral catheterization</w:t>
            </w:r>
          </w:p>
        </w:tc>
        <w:tc>
          <w:tcPr>
            <w:tcW w:w="1200" w:type="dxa"/>
            <w:vAlign w:val="center"/>
          </w:tcPr>
          <w:p>
            <w:pPr>
              <w:spacing w:after="20"/>
            </w:pPr>
            <w:r>
              <w:rPr>
                <w:sz w:val="20"/>
                <w:szCs w:val="20"/>
              </w:rPr>
              <w:t xml:space="preserve">137</w:t>
            </w:r>
          </w:p>
        </w:tc>
        <w:tc>
          <w:tcPr>
            <w:tcW w:w="1600" w:type="dxa"/>
            <w:vAlign w:val="center"/>
          </w:tcPr>
          <w:p>
            <w:pPr>
              <w:spacing w:after="20"/>
            </w:pPr>
            <w:r>
              <w:rPr>
                <w:sz w:val="20"/>
                <w:szCs w:val="20"/>
              </w:rPr>
              <w:t xml:space="preserve">36.44%</w:t>
            </w:r>
          </w:p>
        </w:tc>
      </w:tr>
      <w:tr>
        <w:tc>
          <w:tcPr>
            <w:tcW w:w="5600" w:type="dxa"/>
            <w:vAlign w:val="center"/>
          </w:tcPr>
          <w:p>
            <w:pPr>
              <w:spacing w:after="20"/>
            </w:pPr>
            <w:r>
              <w:rPr>
                <w:sz w:val="20"/>
                <w:szCs w:val="20"/>
              </w:rPr>
              <w:t xml:space="preserve">Suture removal and dressing change</w:t>
            </w:r>
          </w:p>
        </w:tc>
        <w:tc>
          <w:tcPr>
            <w:tcW w:w="1200" w:type="dxa"/>
            <w:vAlign w:val="center"/>
          </w:tcPr>
          <w:p>
            <w:pPr>
              <w:spacing w:after="20"/>
            </w:pPr>
            <w:r>
              <w:rPr>
                <w:sz w:val="20"/>
                <w:szCs w:val="20"/>
              </w:rPr>
              <w:t xml:space="preserve">333</w:t>
            </w:r>
          </w:p>
        </w:tc>
        <w:tc>
          <w:tcPr>
            <w:tcW w:w="1600" w:type="dxa"/>
            <w:vAlign w:val="center"/>
          </w:tcPr>
          <w:p>
            <w:pPr>
              <w:spacing w:after="20"/>
            </w:pPr>
            <w:r>
              <w:rPr>
                <w:sz w:val="20"/>
                <w:szCs w:val="20"/>
              </w:rPr>
              <w:t xml:space="preserve">88.56%</w:t>
            </w:r>
          </w:p>
        </w:tc>
      </w:tr>
      <w:tr>
        <w:tc>
          <w:tcPr>
            <w:tcW w:w="5600" w:type="dxa"/>
            <w:vAlign w:val="center"/>
          </w:tcPr>
          <w:p>
            <w:pPr>
              <w:spacing w:after="20"/>
            </w:pPr>
            <w:r>
              <w:rPr>
                <w:sz w:val="20"/>
                <w:szCs w:val="20"/>
              </w:rPr>
              <w:t xml:space="preserve">Basic surgical skills: incision, knot-tying, and suturing</w:t>
            </w:r>
          </w:p>
        </w:tc>
        <w:tc>
          <w:tcPr>
            <w:tcW w:w="1200" w:type="dxa"/>
            <w:vAlign w:val="center"/>
          </w:tcPr>
          <w:p>
            <w:pPr>
              <w:spacing w:after="20"/>
            </w:pPr>
            <w:r>
              <w:rPr>
                <w:sz w:val="20"/>
                <w:szCs w:val="20"/>
              </w:rPr>
              <w:t xml:space="preserve">143</w:t>
            </w:r>
          </w:p>
        </w:tc>
        <w:tc>
          <w:tcPr>
            <w:tcW w:w="1600" w:type="dxa"/>
            <w:vAlign w:val="center"/>
          </w:tcPr>
          <w:p>
            <w:pPr>
              <w:spacing w:after="20"/>
            </w:pPr>
            <w:r>
              <w:rPr>
                <w:sz w:val="20"/>
                <w:szCs w:val="20"/>
              </w:rPr>
              <w:t xml:space="preserve">38.03%</w:t>
            </w:r>
          </w:p>
        </w:tc>
      </w:tr>
      <w:tr>
        <w:tc>
          <w:tcPr>
            <w:tcW w:w="5600" w:type="dxa"/>
            <w:vAlign w:val="center"/>
          </w:tcPr>
          <w:p>
            <w:pPr>
              <w:spacing w:after="20"/>
            </w:pPr>
            <w:r>
              <w:rPr>
                <w:sz w:val="20"/>
                <w:szCs w:val="20"/>
              </w:rPr>
              <w:t xml:space="preserve">Debridement</w:t>
            </w:r>
          </w:p>
        </w:tc>
        <w:tc>
          <w:tcPr>
            <w:tcW w:w="1200" w:type="dxa"/>
            <w:vAlign w:val="center"/>
          </w:tcPr>
          <w:p>
            <w:pPr>
              <w:spacing w:after="20"/>
            </w:pPr>
            <w:r>
              <w:rPr>
                <w:sz w:val="20"/>
                <w:szCs w:val="20"/>
              </w:rPr>
              <w:t xml:space="preserve">183</w:t>
            </w:r>
          </w:p>
        </w:tc>
        <w:tc>
          <w:tcPr>
            <w:tcW w:w="1600" w:type="dxa"/>
            <w:vAlign w:val="center"/>
          </w:tcPr>
          <w:p>
            <w:pPr>
              <w:spacing w:after="20"/>
            </w:pPr>
            <w:r>
              <w:rPr>
                <w:sz w:val="20"/>
                <w:szCs w:val="20"/>
              </w:rPr>
              <w:t xml:space="preserve">48.67%</w:t>
            </w:r>
          </w:p>
        </w:tc>
      </w:tr>
      <w:tr>
        <w:tc>
          <w:tcPr>
            <w:tcW w:w="5600" w:type="dxa"/>
            <w:vAlign w:val="center"/>
          </w:tcPr>
          <w:p>
            <w:pPr>
              <w:spacing w:after="20"/>
            </w:pPr>
            <w:r>
              <w:rPr>
                <w:sz w:val="20"/>
                <w:szCs w:val="20"/>
              </w:rPr>
              <w:t xml:space="preserve">Specialty-specific physical examination (please specify)</w:t>
            </w:r>
          </w:p>
        </w:tc>
        <w:tc>
          <w:tcPr>
            <w:tcW w:w="1200" w:type="dxa"/>
            <w:vAlign w:val="center"/>
          </w:tcPr>
          <w:p>
            <w:pPr>
              <w:spacing w:after="20"/>
            </w:pPr>
            <w:r>
              <w:rPr>
                <w:sz w:val="20"/>
                <w:szCs w:val="20"/>
              </w:rPr>
              <w:t xml:space="preserve">40</w:t>
            </w:r>
          </w:p>
        </w:tc>
        <w:tc>
          <w:tcPr>
            <w:tcW w:w="1600" w:type="dxa"/>
            <w:vAlign w:val="center"/>
          </w:tcPr>
          <w:p>
            <w:pPr>
              <w:spacing w:after="20"/>
            </w:pPr>
            <w:r>
              <w:rPr>
                <w:sz w:val="20"/>
                <w:szCs w:val="20"/>
              </w:rPr>
              <w:t xml:space="preserve">10.64%</w:t>
            </w:r>
          </w:p>
        </w:tc>
      </w:tr>
      <w:tr>
        <w:tc>
          <w:tcPr>
            <w:tcW w:w="5600" w:type="dxa"/>
            <w:vAlign w:val="center"/>
          </w:tcPr>
          <w:p>
            <w:pPr>
              <w:spacing w:after="20"/>
            </w:pPr>
            <w:r>
              <w:rPr>
                <w:sz w:val="20"/>
                <w:szCs w:val="20"/>
              </w:rPr>
              <w:t xml:space="preserve">Arterial puncture</w:t>
            </w:r>
          </w:p>
        </w:tc>
        <w:tc>
          <w:tcPr>
            <w:tcW w:w="1200" w:type="dxa"/>
            <w:vAlign w:val="center"/>
          </w:tcPr>
          <w:p>
            <w:pPr>
              <w:spacing w:after="20"/>
            </w:pPr>
            <w:r>
              <w:rPr>
                <w:sz w:val="20"/>
                <w:szCs w:val="20"/>
              </w:rPr>
              <w:t xml:space="preserve">32</w:t>
            </w:r>
          </w:p>
        </w:tc>
        <w:tc>
          <w:tcPr>
            <w:tcW w:w="1600" w:type="dxa"/>
            <w:vAlign w:val="center"/>
          </w:tcPr>
          <w:p>
            <w:pPr>
              <w:spacing w:after="20"/>
            </w:pPr>
            <w:r>
              <w:rPr>
                <w:sz w:val="20"/>
                <w:szCs w:val="20"/>
              </w:rPr>
              <w:t xml:space="preserve">8.51%</w:t>
            </w:r>
          </w:p>
        </w:tc>
      </w:tr>
      <w:tr>
        <w:tc>
          <w:tcPr>
            <w:tcW w:w="5600" w:type="dxa"/>
            <w:vAlign w:val="center"/>
          </w:tcPr>
          <w:p>
            <w:pPr>
              <w:spacing w:after="20"/>
            </w:pPr>
            <w:r>
              <w:rPr>
                <w:sz w:val="20"/>
                <w:szCs w:val="20"/>
              </w:rPr>
              <w:t xml:space="preserve">Venous blood sampling</w:t>
            </w:r>
          </w:p>
        </w:tc>
        <w:tc>
          <w:tcPr>
            <w:tcW w:w="1200" w:type="dxa"/>
            <w:vAlign w:val="center"/>
          </w:tcPr>
          <w:p>
            <w:pPr>
              <w:spacing w:after="20"/>
            </w:pPr>
            <w:r>
              <w:rPr>
                <w:sz w:val="20"/>
                <w:szCs w:val="20"/>
              </w:rPr>
              <w:t xml:space="preserve">82</w:t>
            </w:r>
          </w:p>
        </w:tc>
        <w:tc>
          <w:tcPr>
            <w:tcW w:w="1600" w:type="dxa"/>
            <w:vAlign w:val="center"/>
          </w:tcPr>
          <w:p>
            <w:pPr>
              <w:spacing w:after="20"/>
            </w:pPr>
            <w:r>
              <w:rPr>
                <w:sz w:val="20"/>
                <w:szCs w:val="20"/>
              </w:rPr>
              <w:t xml:space="preserve">21.81%</w:t>
            </w:r>
          </w:p>
        </w:tc>
      </w:tr>
      <w:tr>
        <w:tc>
          <w:tcPr>
            <w:tcW w:w="5600" w:type="dxa"/>
            <w:vAlign w:val="center"/>
          </w:tcPr>
          <w:p>
            <w:pPr>
              <w:spacing w:after="20"/>
            </w:pPr>
            <w:r>
              <w:rPr>
                <w:sz w:val="20"/>
                <w:szCs w:val="20"/>
              </w:rPr>
              <w:t xml:space="preserve">Central venous catheterization</w:t>
            </w:r>
          </w:p>
        </w:tc>
        <w:tc>
          <w:tcPr>
            <w:tcW w:w="1200" w:type="dxa"/>
            <w:vAlign w:val="center"/>
          </w:tcPr>
          <w:p>
            <w:pPr>
              <w:spacing w:after="20"/>
            </w:pPr>
            <w:r>
              <w:rPr>
                <w:sz w:val="20"/>
                <w:szCs w:val="20"/>
              </w:rPr>
              <w:t xml:space="preserve">16</w:t>
            </w:r>
          </w:p>
        </w:tc>
        <w:tc>
          <w:tcPr>
            <w:tcW w:w="1600" w:type="dxa"/>
            <w:vAlign w:val="center"/>
          </w:tcPr>
          <w:p>
            <w:pPr>
              <w:spacing w:after="20"/>
            </w:pPr>
            <w:r>
              <w:rPr>
                <w:sz w:val="20"/>
                <w:szCs w:val="20"/>
              </w:rPr>
              <w:t xml:space="preserve">4.26%</w:t>
            </w:r>
          </w:p>
        </w:tc>
      </w:tr>
      <w:tr>
        <w:tc>
          <w:tcPr>
            <w:tcW w:w="5600" w:type="dxa"/>
            <w:vAlign w:val="center"/>
          </w:tcPr>
          <w:p>
            <w:pPr>
              <w:spacing w:after="20"/>
            </w:pPr>
            <w:r>
              <w:rPr>
                <w:sz w:val="20"/>
                <w:szCs w:val="20"/>
              </w:rPr>
              <w:t xml:space="preserve">Nasogastric tube insertion</w:t>
            </w:r>
          </w:p>
        </w:tc>
        <w:tc>
          <w:tcPr>
            <w:tcW w:w="1200" w:type="dxa"/>
            <w:vAlign w:val="center"/>
          </w:tcPr>
          <w:p>
            <w:pPr>
              <w:spacing w:after="20"/>
            </w:pPr>
            <w:r>
              <w:rPr>
                <w:sz w:val="20"/>
                <w:szCs w:val="20"/>
              </w:rPr>
              <w:t xml:space="preserve">46</w:t>
            </w:r>
          </w:p>
        </w:tc>
        <w:tc>
          <w:tcPr>
            <w:tcW w:w="1600" w:type="dxa"/>
            <w:vAlign w:val="center"/>
          </w:tcPr>
          <w:p>
            <w:pPr>
              <w:spacing w:after="20"/>
            </w:pPr>
            <w:r>
              <w:rPr>
                <w:sz w:val="20"/>
                <w:szCs w:val="20"/>
              </w:rPr>
              <w:t xml:space="preserve">12.23%</w:t>
            </w:r>
          </w:p>
        </w:tc>
      </w:tr>
      <w:tr>
        <w:tc>
          <w:tcPr>
            <w:tcW w:w="5600" w:type="dxa"/>
            <w:vAlign w:val="center"/>
          </w:tcPr>
          <w:p>
            <w:pPr>
              <w:spacing w:after="20"/>
            </w:pPr>
            <w:r>
              <w:rPr>
                <w:sz w:val="20"/>
                <w:szCs w:val="20"/>
              </w:rPr>
              <w:t xml:space="preserve">Endotracheal intubation</w:t>
            </w:r>
          </w:p>
        </w:tc>
        <w:tc>
          <w:tcPr>
            <w:tcW w:w="1200" w:type="dxa"/>
            <w:vAlign w:val="center"/>
          </w:tcPr>
          <w:p>
            <w:pPr>
              <w:spacing w:after="20"/>
            </w:pPr>
            <w:r>
              <w:rPr>
                <w:sz w:val="20"/>
                <w:szCs w:val="20"/>
              </w:rPr>
              <w:t xml:space="preserve">40</w:t>
            </w:r>
          </w:p>
        </w:tc>
        <w:tc>
          <w:tcPr>
            <w:tcW w:w="1600" w:type="dxa"/>
            <w:vAlign w:val="center"/>
          </w:tcPr>
          <w:p>
            <w:pPr>
              <w:spacing w:after="20"/>
            </w:pPr>
            <w:r>
              <w:rPr>
                <w:sz w:val="20"/>
                <w:szCs w:val="20"/>
              </w:rPr>
              <w:t xml:space="preserve">10.64%</w:t>
            </w:r>
          </w:p>
        </w:tc>
      </w:tr>
      <w:tr>
        <w:tc>
          <w:tcPr>
            <w:tcW w:w="5600" w:type="dxa"/>
            <w:vAlign w:val="center"/>
          </w:tcPr>
          <w:p>
            <w:pPr>
              <w:spacing w:after="20"/>
            </w:pPr>
            <w:r>
              <w:rPr>
                <w:sz w:val="20"/>
                <w:szCs w:val="20"/>
              </w:rPr>
              <w:t xml:space="preserve">Neuraxial anesthesia</w:t>
            </w:r>
          </w:p>
        </w:tc>
        <w:tc>
          <w:tcPr>
            <w:tcW w:w="1200" w:type="dxa"/>
            <w:vAlign w:val="center"/>
          </w:tcPr>
          <w:p>
            <w:pPr>
              <w:spacing w:after="20"/>
            </w:pPr>
            <w:r>
              <w:rPr>
                <w:sz w:val="20"/>
                <w:szCs w:val="20"/>
              </w:rPr>
              <w:t xml:space="preserve">14</w:t>
            </w:r>
          </w:p>
        </w:tc>
        <w:tc>
          <w:tcPr>
            <w:tcW w:w="1600" w:type="dxa"/>
            <w:vAlign w:val="center"/>
          </w:tcPr>
          <w:p>
            <w:pPr>
              <w:spacing w:after="20"/>
            </w:pPr>
            <w:r>
              <w:rPr>
                <w:sz w:val="20"/>
                <w:szCs w:val="20"/>
              </w:rPr>
              <w:t xml:space="preserve">3.72%</w:t>
            </w:r>
          </w:p>
        </w:tc>
      </w:tr>
      <w:tr>
        <w:tc>
          <w:tcPr>
            <w:tcW w:w="5600" w:type="dxa"/>
            <w:vAlign w:val="center"/>
          </w:tcPr>
          <w:p>
            <w:pPr>
              <w:spacing w:after="20"/>
            </w:pPr>
            <w:r>
              <w:rPr>
                <w:sz w:val="20"/>
                <w:szCs w:val="20"/>
              </w:rPr>
              <w:t xml:space="preserve">Peripheral nerve block</w:t>
            </w:r>
          </w:p>
        </w:tc>
        <w:tc>
          <w:tcPr>
            <w:tcW w:w="1200" w:type="dxa"/>
            <w:vAlign w:val="center"/>
          </w:tcPr>
          <w:p>
            <w:pPr>
              <w:spacing w:after="20"/>
            </w:pPr>
            <w:r>
              <w:rPr>
                <w:sz w:val="20"/>
                <w:szCs w:val="20"/>
              </w:rPr>
              <w:t xml:space="preserve">14</w:t>
            </w:r>
          </w:p>
        </w:tc>
        <w:tc>
          <w:tcPr>
            <w:tcW w:w="1600" w:type="dxa"/>
            <w:vAlign w:val="center"/>
          </w:tcPr>
          <w:p>
            <w:pPr>
              <w:spacing w:after="20"/>
            </w:pPr>
            <w:r>
              <w:rPr>
                <w:sz w:val="20"/>
                <w:szCs w:val="20"/>
              </w:rPr>
              <w:t xml:space="preserve">3.72%</w:t>
            </w:r>
          </w:p>
        </w:tc>
      </w:tr>
      <w:tr>
        <w:tc>
          <w:tcPr>
            <w:tcW w:w="5600" w:type="dxa"/>
            <w:vAlign w:val="center"/>
          </w:tcPr>
          <w:p>
            <w:pPr>
              <w:spacing w:after="20"/>
            </w:pPr>
            <w:r>
              <w:rPr>
                <w:sz w:val="20"/>
                <w:szCs w:val="20"/>
              </w:rPr>
              <w:t xml:space="preserve">General anesthesia induction (laryngeal mask airway insertion)</w:t>
            </w:r>
          </w:p>
        </w:tc>
        <w:tc>
          <w:tcPr>
            <w:tcW w:w="1200" w:type="dxa"/>
            <w:vAlign w:val="center"/>
          </w:tcPr>
          <w:p>
            <w:pPr>
              <w:spacing w:after="20"/>
            </w:pPr>
            <w:r>
              <w:rPr>
                <w:sz w:val="20"/>
                <w:szCs w:val="20"/>
              </w:rPr>
              <w:t xml:space="preserve">15</w:t>
            </w:r>
          </w:p>
        </w:tc>
        <w:tc>
          <w:tcPr>
            <w:tcW w:w="1600" w:type="dxa"/>
            <w:vAlign w:val="center"/>
          </w:tcPr>
          <w:p>
            <w:pPr>
              <w:spacing w:after="20"/>
            </w:pPr>
            <w:r>
              <w:rPr>
                <w:sz w:val="20"/>
                <w:szCs w:val="20"/>
              </w:rPr>
              <w:t xml:space="preserve">3.99%</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13</w:t>
            </w:r>
          </w:p>
        </w:tc>
        <w:tc>
          <w:tcPr>
            <w:tcW w:w="1600" w:type="dxa"/>
            <w:vAlign w:val="center"/>
          </w:tcPr>
          <w:p>
            <w:pPr>
              <w:spacing w:after="20"/>
            </w:pPr>
            <w:r>
              <w:rPr>
                <w:sz w:val="20"/>
                <w:szCs w:val="20"/>
              </w:rPr>
              <w:t xml:space="preserve">3.46%</w:t>
            </w:r>
          </w:p>
        </w:tc>
      </w:tr>
    </w:tbl>
    <w:p>
      <w:pPr>
        <w:spacing w:after="200"/>
      </w:pPr>
      <w:r>
        <w:rPr>
          <w:i/>
          <w:sz w:val="20"/>
          <w:szCs w:val="20"/>
        </w:rPr>
        <w:t xml:space="preserve">Valid responses for this item: 376</w:t>
      </w:r>
    </w:p>
    <w:p>
      <w:pPr>
        <w:spacing w:after="80"/>
      </w:pPr>
      <w:r>
        <w:rPr>
          <w:b/>
          <w:sz w:val="24"/>
          <w:szCs w:val="24"/>
        </w:rPr>
        <w:t xml:space="preserve">Q10. Which of the following skills do you think should specifically require informed consent (signed consent)?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Thoracentesis</w:t>
            </w:r>
          </w:p>
        </w:tc>
        <w:tc>
          <w:tcPr>
            <w:tcW w:w="1200" w:type="dxa"/>
            <w:vAlign w:val="center"/>
          </w:tcPr>
          <w:p>
            <w:pPr>
              <w:spacing w:after="20"/>
            </w:pPr>
            <w:r>
              <w:rPr>
                <w:sz w:val="20"/>
                <w:szCs w:val="20"/>
              </w:rPr>
              <w:t xml:space="preserve">338</w:t>
            </w:r>
          </w:p>
        </w:tc>
        <w:tc>
          <w:tcPr>
            <w:tcW w:w="1600" w:type="dxa"/>
            <w:vAlign w:val="center"/>
          </w:tcPr>
          <w:p>
            <w:pPr>
              <w:spacing w:after="20"/>
            </w:pPr>
            <w:r>
              <w:rPr>
                <w:sz w:val="20"/>
                <w:szCs w:val="20"/>
              </w:rPr>
              <w:t xml:space="preserve">89.89%</w:t>
            </w:r>
          </w:p>
        </w:tc>
      </w:tr>
      <w:tr>
        <w:tc>
          <w:tcPr>
            <w:tcW w:w="5600" w:type="dxa"/>
            <w:vAlign w:val="center"/>
          </w:tcPr>
          <w:p>
            <w:pPr>
              <w:spacing w:after="20"/>
            </w:pPr>
            <w:r>
              <w:rPr>
                <w:sz w:val="20"/>
                <w:szCs w:val="20"/>
              </w:rPr>
              <w:t xml:space="preserve">Lumbar puncture</w:t>
            </w:r>
          </w:p>
        </w:tc>
        <w:tc>
          <w:tcPr>
            <w:tcW w:w="1200" w:type="dxa"/>
            <w:vAlign w:val="center"/>
          </w:tcPr>
          <w:p>
            <w:pPr>
              <w:spacing w:after="20"/>
            </w:pPr>
            <w:r>
              <w:rPr>
                <w:sz w:val="20"/>
                <w:szCs w:val="20"/>
              </w:rPr>
              <w:t xml:space="preserve">326</w:t>
            </w:r>
          </w:p>
        </w:tc>
        <w:tc>
          <w:tcPr>
            <w:tcW w:w="1600" w:type="dxa"/>
            <w:vAlign w:val="center"/>
          </w:tcPr>
          <w:p>
            <w:pPr>
              <w:spacing w:after="20"/>
            </w:pPr>
            <w:r>
              <w:rPr>
                <w:sz w:val="20"/>
                <w:szCs w:val="20"/>
              </w:rPr>
              <w:t xml:space="preserve">86.7%</w:t>
            </w:r>
          </w:p>
        </w:tc>
      </w:tr>
      <w:tr>
        <w:tc>
          <w:tcPr>
            <w:tcW w:w="5600" w:type="dxa"/>
            <w:vAlign w:val="center"/>
          </w:tcPr>
          <w:p>
            <w:pPr>
              <w:spacing w:after="20"/>
            </w:pPr>
            <w:r>
              <w:rPr>
                <w:sz w:val="20"/>
                <w:szCs w:val="20"/>
              </w:rPr>
              <w:t xml:space="preserve">Bone marrow puncture</w:t>
            </w:r>
          </w:p>
        </w:tc>
        <w:tc>
          <w:tcPr>
            <w:tcW w:w="1200" w:type="dxa"/>
            <w:vAlign w:val="center"/>
          </w:tcPr>
          <w:p>
            <w:pPr>
              <w:spacing w:after="20"/>
            </w:pPr>
            <w:r>
              <w:rPr>
                <w:sz w:val="20"/>
                <w:szCs w:val="20"/>
              </w:rPr>
              <w:t xml:space="preserve">323</w:t>
            </w:r>
          </w:p>
        </w:tc>
        <w:tc>
          <w:tcPr>
            <w:tcW w:w="1600" w:type="dxa"/>
            <w:vAlign w:val="center"/>
          </w:tcPr>
          <w:p>
            <w:pPr>
              <w:spacing w:after="20"/>
            </w:pPr>
            <w:r>
              <w:rPr>
                <w:sz w:val="20"/>
                <w:szCs w:val="20"/>
              </w:rPr>
              <w:t xml:space="preserve">85.9%</w:t>
            </w:r>
          </w:p>
        </w:tc>
      </w:tr>
      <w:tr>
        <w:tc>
          <w:tcPr>
            <w:tcW w:w="5600" w:type="dxa"/>
            <w:vAlign w:val="center"/>
          </w:tcPr>
          <w:p>
            <w:pPr>
              <w:spacing w:after="20"/>
            </w:pPr>
            <w:r>
              <w:rPr>
                <w:sz w:val="20"/>
                <w:szCs w:val="20"/>
              </w:rPr>
              <w:t xml:space="preserve">Abdominal paracentesis</w:t>
            </w:r>
          </w:p>
        </w:tc>
        <w:tc>
          <w:tcPr>
            <w:tcW w:w="1200" w:type="dxa"/>
            <w:vAlign w:val="center"/>
          </w:tcPr>
          <w:p>
            <w:pPr>
              <w:spacing w:after="20"/>
            </w:pPr>
            <w:r>
              <w:rPr>
                <w:sz w:val="20"/>
                <w:szCs w:val="20"/>
              </w:rPr>
              <w:t xml:space="preserve">318</w:t>
            </w:r>
          </w:p>
        </w:tc>
        <w:tc>
          <w:tcPr>
            <w:tcW w:w="1600" w:type="dxa"/>
            <w:vAlign w:val="center"/>
          </w:tcPr>
          <w:p>
            <w:pPr>
              <w:spacing w:after="20"/>
            </w:pPr>
            <w:r>
              <w:rPr>
                <w:sz w:val="20"/>
                <w:szCs w:val="20"/>
              </w:rPr>
              <w:t xml:space="preserve">84.57%</w:t>
            </w:r>
          </w:p>
        </w:tc>
      </w:tr>
      <w:tr>
        <w:tc>
          <w:tcPr>
            <w:tcW w:w="5600" w:type="dxa"/>
            <w:vAlign w:val="center"/>
          </w:tcPr>
          <w:p>
            <w:pPr>
              <w:spacing w:after="20"/>
            </w:pPr>
            <w:r>
              <w:rPr>
                <w:sz w:val="20"/>
                <w:szCs w:val="20"/>
              </w:rPr>
              <w:t xml:space="preserve">Urethral catheterization</w:t>
            </w:r>
          </w:p>
        </w:tc>
        <w:tc>
          <w:tcPr>
            <w:tcW w:w="1200" w:type="dxa"/>
            <w:vAlign w:val="center"/>
          </w:tcPr>
          <w:p>
            <w:pPr>
              <w:spacing w:after="20"/>
            </w:pPr>
            <w:r>
              <w:rPr>
                <w:sz w:val="20"/>
                <w:szCs w:val="20"/>
              </w:rPr>
              <w:t xml:space="preserve">161</w:t>
            </w:r>
          </w:p>
        </w:tc>
        <w:tc>
          <w:tcPr>
            <w:tcW w:w="1600" w:type="dxa"/>
            <w:vAlign w:val="center"/>
          </w:tcPr>
          <w:p>
            <w:pPr>
              <w:spacing w:after="20"/>
            </w:pPr>
            <w:r>
              <w:rPr>
                <w:sz w:val="20"/>
                <w:szCs w:val="20"/>
              </w:rPr>
              <w:t xml:space="preserve">42.82%</w:t>
            </w:r>
          </w:p>
        </w:tc>
      </w:tr>
      <w:tr>
        <w:tc>
          <w:tcPr>
            <w:tcW w:w="5600" w:type="dxa"/>
            <w:vAlign w:val="center"/>
          </w:tcPr>
          <w:p>
            <w:pPr>
              <w:spacing w:after="20"/>
            </w:pPr>
            <w:r>
              <w:rPr>
                <w:sz w:val="20"/>
                <w:szCs w:val="20"/>
              </w:rPr>
              <w:t xml:space="preserve">Suture removal and dressing change</w:t>
            </w:r>
          </w:p>
        </w:tc>
        <w:tc>
          <w:tcPr>
            <w:tcW w:w="1200" w:type="dxa"/>
            <w:vAlign w:val="center"/>
          </w:tcPr>
          <w:p>
            <w:pPr>
              <w:spacing w:after="20"/>
            </w:pPr>
            <w:r>
              <w:rPr>
                <w:sz w:val="20"/>
                <w:szCs w:val="20"/>
              </w:rPr>
              <w:t xml:space="preserve">73</w:t>
            </w:r>
          </w:p>
        </w:tc>
        <w:tc>
          <w:tcPr>
            <w:tcW w:w="1600" w:type="dxa"/>
            <w:vAlign w:val="center"/>
          </w:tcPr>
          <w:p>
            <w:pPr>
              <w:spacing w:after="20"/>
            </w:pPr>
            <w:r>
              <w:rPr>
                <w:sz w:val="20"/>
                <w:szCs w:val="20"/>
              </w:rPr>
              <w:t xml:space="preserve">19.41%</w:t>
            </w:r>
          </w:p>
        </w:tc>
      </w:tr>
      <w:tr>
        <w:tc>
          <w:tcPr>
            <w:tcW w:w="5600" w:type="dxa"/>
            <w:vAlign w:val="center"/>
          </w:tcPr>
          <w:p>
            <w:pPr>
              <w:spacing w:after="20"/>
            </w:pPr>
            <w:r>
              <w:rPr>
                <w:sz w:val="20"/>
                <w:szCs w:val="20"/>
              </w:rPr>
              <w:t xml:space="preserve">Basic surgical skills: incision, knot-tying, and suturing</w:t>
            </w:r>
          </w:p>
        </w:tc>
        <w:tc>
          <w:tcPr>
            <w:tcW w:w="1200" w:type="dxa"/>
            <w:vAlign w:val="center"/>
          </w:tcPr>
          <w:p>
            <w:pPr>
              <w:spacing w:after="20"/>
            </w:pPr>
            <w:r>
              <w:rPr>
                <w:sz w:val="20"/>
                <w:szCs w:val="20"/>
              </w:rPr>
              <w:t xml:space="preserve">147</w:t>
            </w:r>
          </w:p>
        </w:tc>
        <w:tc>
          <w:tcPr>
            <w:tcW w:w="1600" w:type="dxa"/>
            <w:vAlign w:val="center"/>
          </w:tcPr>
          <w:p>
            <w:pPr>
              <w:spacing w:after="20"/>
            </w:pPr>
            <w:r>
              <w:rPr>
                <w:sz w:val="20"/>
                <w:szCs w:val="20"/>
              </w:rPr>
              <w:t xml:space="preserve">39.1%</w:t>
            </w:r>
          </w:p>
        </w:tc>
      </w:tr>
      <w:tr>
        <w:tc>
          <w:tcPr>
            <w:tcW w:w="5600" w:type="dxa"/>
            <w:vAlign w:val="center"/>
          </w:tcPr>
          <w:p>
            <w:pPr>
              <w:spacing w:after="20"/>
            </w:pPr>
            <w:r>
              <w:rPr>
                <w:sz w:val="20"/>
                <w:szCs w:val="20"/>
              </w:rPr>
              <w:t xml:space="preserve">Debridement</w:t>
            </w:r>
          </w:p>
        </w:tc>
        <w:tc>
          <w:tcPr>
            <w:tcW w:w="1200" w:type="dxa"/>
            <w:vAlign w:val="center"/>
          </w:tcPr>
          <w:p>
            <w:pPr>
              <w:spacing w:after="20"/>
            </w:pPr>
            <w:r>
              <w:rPr>
                <w:sz w:val="20"/>
                <w:szCs w:val="20"/>
              </w:rPr>
              <w:t xml:space="preserve">99</w:t>
            </w:r>
          </w:p>
        </w:tc>
        <w:tc>
          <w:tcPr>
            <w:tcW w:w="1600" w:type="dxa"/>
            <w:vAlign w:val="center"/>
          </w:tcPr>
          <w:p>
            <w:pPr>
              <w:spacing w:after="20"/>
            </w:pPr>
            <w:r>
              <w:rPr>
                <w:sz w:val="20"/>
                <w:szCs w:val="20"/>
              </w:rPr>
              <w:t xml:space="preserve">26.33%</w:t>
            </w:r>
          </w:p>
        </w:tc>
      </w:tr>
      <w:tr>
        <w:tc>
          <w:tcPr>
            <w:tcW w:w="5600" w:type="dxa"/>
            <w:vAlign w:val="center"/>
          </w:tcPr>
          <w:p>
            <w:pPr>
              <w:spacing w:after="20"/>
            </w:pPr>
            <w:r>
              <w:rPr>
                <w:sz w:val="20"/>
                <w:szCs w:val="20"/>
              </w:rPr>
              <w:t xml:space="preserve">Specialty-specific physical examination (please specify)</w:t>
            </w:r>
          </w:p>
        </w:tc>
        <w:tc>
          <w:tcPr>
            <w:tcW w:w="1200" w:type="dxa"/>
            <w:vAlign w:val="center"/>
          </w:tcPr>
          <w:p>
            <w:pPr>
              <w:spacing w:after="20"/>
            </w:pPr>
            <w:r>
              <w:rPr>
                <w:sz w:val="20"/>
                <w:szCs w:val="20"/>
              </w:rPr>
              <w:t xml:space="preserve">30</w:t>
            </w:r>
          </w:p>
        </w:tc>
        <w:tc>
          <w:tcPr>
            <w:tcW w:w="1600" w:type="dxa"/>
            <w:vAlign w:val="center"/>
          </w:tcPr>
          <w:p>
            <w:pPr>
              <w:spacing w:after="20"/>
            </w:pPr>
            <w:r>
              <w:rPr>
                <w:sz w:val="20"/>
                <w:szCs w:val="20"/>
              </w:rPr>
              <w:t xml:space="preserve">7.98%</w:t>
            </w:r>
          </w:p>
        </w:tc>
      </w:tr>
      <w:tr>
        <w:tc>
          <w:tcPr>
            <w:tcW w:w="5600" w:type="dxa"/>
            <w:vAlign w:val="center"/>
          </w:tcPr>
          <w:p>
            <w:pPr>
              <w:spacing w:after="20"/>
            </w:pPr>
            <w:r>
              <w:rPr>
                <w:sz w:val="20"/>
                <w:szCs w:val="20"/>
              </w:rPr>
              <w:t xml:space="preserve">Arterial puncture</w:t>
            </w:r>
          </w:p>
        </w:tc>
        <w:tc>
          <w:tcPr>
            <w:tcW w:w="1200" w:type="dxa"/>
            <w:vAlign w:val="center"/>
          </w:tcPr>
          <w:p>
            <w:pPr>
              <w:spacing w:after="20"/>
            </w:pPr>
            <w:r>
              <w:rPr>
                <w:sz w:val="20"/>
                <w:szCs w:val="20"/>
              </w:rPr>
              <w:t xml:space="preserve">215</w:t>
            </w:r>
          </w:p>
        </w:tc>
        <w:tc>
          <w:tcPr>
            <w:tcW w:w="1600" w:type="dxa"/>
            <w:vAlign w:val="center"/>
          </w:tcPr>
          <w:p>
            <w:pPr>
              <w:spacing w:after="20"/>
            </w:pPr>
            <w:r>
              <w:rPr>
                <w:sz w:val="20"/>
                <w:szCs w:val="20"/>
              </w:rPr>
              <w:t xml:space="preserve">57.18%</w:t>
            </w:r>
          </w:p>
        </w:tc>
      </w:tr>
      <w:tr>
        <w:tc>
          <w:tcPr>
            <w:tcW w:w="5600" w:type="dxa"/>
            <w:vAlign w:val="center"/>
          </w:tcPr>
          <w:p>
            <w:pPr>
              <w:spacing w:after="20"/>
            </w:pPr>
            <w:r>
              <w:rPr>
                <w:sz w:val="20"/>
                <w:szCs w:val="20"/>
              </w:rPr>
              <w:t xml:space="preserve">Venous blood sampling</w:t>
            </w:r>
          </w:p>
        </w:tc>
        <w:tc>
          <w:tcPr>
            <w:tcW w:w="1200" w:type="dxa"/>
            <w:vAlign w:val="center"/>
          </w:tcPr>
          <w:p>
            <w:pPr>
              <w:spacing w:after="20"/>
            </w:pPr>
            <w:r>
              <w:rPr>
                <w:sz w:val="20"/>
                <w:szCs w:val="20"/>
              </w:rPr>
              <w:t xml:space="preserve">122</w:t>
            </w:r>
          </w:p>
        </w:tc>
        <w:tc>
          <w:tcPr>
            <w:tcW w:w="1600" w:type="dxa"/>
            <w:vAlign w:val="center"/>
          </w:tcPr>
          <w:p>
            <w:pPr>
              <w:spacing w:after="20"/>
            </w:pPr>
            <w:r>
              <w:rPr>
                <w:sz w:val="20"/>
                <w:szCs w:val="20"/>
              </w:rPr>
              <w:t xml:space="preserve">32.45%</w:t>
            </w:r>
          </w:p>
        </w:tc>
      </w:tr>
      <w:tr>
        <w:tc>
          <w:tcPr>
            <w:tcW w:w="5600" w:type="dxa"/>
            <w:vAlign w:val="center"/>
          </w:tcPr>
          <w:p>
            <w:pPr>
              <w:spacing w:after="20"/>
            </w:pPr>
            <w:r>
              <w:rPr>
                <w:sz w:val="20"/>
                <w:szCs w:val="20"/>
              </w:rPr>
              <w:t xml:space="preserve">Central venous catheterization</w:t>
            </w:r>
          </w:p>
        </w:tc>
        <w:tc>
          <w:tcPr>
            <w:tcW w:w="1200" w:type="dxa"/>
            <w:vAlign w:val="center"/>
          </w:tcPr>
          <w:p>
            <w:pPr>
              <w:spacing w:after="20"/>
            </w:pPr>
            <w:r>
              <w:rPr>
                <w:sz w:val="20"/>
                <w:szCs w:val="20"/>
              </w:rPr>
              <w:t xml:space="preserve">219</w:t>
            </w:r>
          </w:p>
        </w:tc>
        <w:tc>
          <w:tcPr>
            <w:tcW w:w="1600" w:type="dxa"/>
            <w:vAlign w:val="center"/>
          </w:tcPr>
          <w:p>
            <w:pPr>
              <w:spacing w:after="20"/>
            </w:pPr>
            <w:r>
              <w:rPr>
                <w:sz w:val="20"/>
                <w:szCs w:val="20"/>
              </w:rPr>
              <w:t xml:space="preserve">58.24%</w:t>
            </w:r>
          </w:p>
        </w:tc>
      </w:tr>
      <w:tr>
        <w:tc>
          <w:tcPr>
            <w:tcW w:w="5600" w:type="dxa"/>
            <w:vAlign w:val="center"/>
          </w:tcPr>
          <w:p>
            <w:pPr>
              <w:spacing w:after="20"/>
            </w:pPr>
            <w:r>
              <w:rPr>
                <w:sz w:val="20"/>
                <w:szCs w:val="20"/>
              </w:rPr>
              <w:t xml:space="preserve">Nasogastric tube insertion</w:t>
            </w:r>
          </w:p>
        </w:tc>
        <w:tc>
          <w:tcPr>
            <w:tcW w:w="1200" w:type="dxa"/>
            <w:vAlign w:val="center"/>
          </w:tcPr>
          <w:p>
            <w:pPr>
              <w:spacing w:after="20"/>
            </w:pPr>
            <w:r>
              <w:rPr>
                <w:sz w:val="20"/>
                <w:szCs w:val="20"/>
              </w:rPr>
              <w:t xml:space="preserve">229</w:t>
            </w:r>
          </w:p>
        </w:tc>
        <w:tc>
          <w:tcPr>
            <w:tcW w:w="1600" w:type="dxa"/>
            <w:vAlign w:val="center"/>
          </w:tcPr>
          <w:p>
            <w:pPr>
              <w:spacing w:after="20"/>
            </w:pPr>
            <w:r>
              <w:rPr>
                <w:sz w:val="20"/>
                <w:szCs w:val="20"/>
              </w:rPr>
              <w:t xml:space="preserve">60.9%</w:t>
            </w:r>
          </w:p>
        </w:tc>
      </w:tr>
      <w:tr>
        <w:tc>
          <w:tcPr>
            <w:tcW w:w="5600" w:type="dxa"/>
            <w:vAlign w:val="center"/>
          </w:tcPr>
          <w:p>
            <w:pPr>
              <w:spacing w:after="20"/>
            </w:pPr>
            <w:r>
              <w:rPr>
                <w:sz w:val="20"/>
                <w:szCs w:val="20"/>
              </w:rPr>
              <w:t xml:space="preserve">Endotracheal intubation</w:t>
            </w:r>
          </w:p>
        </w:tc>
        <w:tc>
          <w:tcPr>
            <w:tcW w:w="1200" w:type="dxa"/>
            <w:vAlign w:val="center"/>
          </w:tcPr>
          <w:p>
            <w:pPr>
              <w:spacing w:after="20"/>
            </w:pPr>
            <w:r>
              <w:rPr>
                <w:sz w:val="20"/>
                <w:szCs w:val="20"/>
              </w:rPr>
              <w:t xml:space="preserve">244</w:t>
            </w:r>
          </w:p>
        </w:tc>
        <w:tc>
          <w:tcPr>
            <w:tcW w:w="1600" w:type="dxa"/>
            <w:vAlign w:val="center"/>
          </w:tcPr>
          <w:p>
            <w:pPr>
              <w:spacing w:after="20"/>
            </w:pPr>
            <w:r>
              <w:rPr>
                <w:sz w:val="20"/>
                <w:szCs w:val="20"/>
              </w:rPr>
              <w:t xml:space="preserve">64.89%</w:t>
            </w:r>
          </w:p>
        </w:tc>
      </w:tr>
      <w:tr>
        <w:tc>
          <w:tcPr>
            <w:tcW w:w="5600" w:type="dxa"/>
            <w:vAlign w:val="center"/>
          </w:tcPr>
          <w:p>
            <w:pPr>
              <w:spacing w:after="20"/>
            </w:pPr>
            <w:r>
              <w:rPr>
                <w:sz w:val="20"/>
                <w:szCs w:val="20"/>
              </w:rPr>
              <w:t xml:space="preserve">Neuraxial anesthesia</w:t>
            </w:r>
          </w:p>
        </w:tc>
        <w:tc>
          <w:tcPr>
            <w:tcW w:w="1200" w:type="dxa"/>
            <w:vAlign w:val="center"/>
          </w:tcPr>
          <w:p>
            <w:pPr>
              <w:spacing w:after="20"/>
            </w:pPr>
            <w:r>
              <w:rPr>
                <w:sz w:val="20"/>
                <w:szCs w:val="20"/>
              </w:rPr>
              <w:t xml:space="preserve">284</w:t>
            </w:r>
          </w:p>
        </w:tc>
        <w:tc>
          <w:tcPr>
            <w:tcW w:w="1600" w:type="dxa"/>
            <w:vAlign w:val="center"/>
          </w:tcPr>
          <w:p>
            <w:pPr>
              <w:spacing w:after="20"/>
            </w:pPr>
            <w:r>
              <w:rPr>
                <w:sz w:val="20"/>
                <w:szCs w:val="20"/>
              </w:rPr>
              <w:t xml:space="preserve">75.53%</w:t>
            </w:r>
          </w:p>
        </w:tc>
      </w:tr>
      <w:tr>
        <w:tc>
          <w:tcPr>
            <w:tcW w:w="5600" w:type="dxa"/>
            <w:vAlign w:val="center"/>
          </w:tcPr>
          <w:p>
            <w:pPr>
              <w:spacing w:after="20"/>
            </w:pPr>
            <w:r>
              <w:rPr>
                <w:sz w:val="20"/>
                <w:szCs w:val="20"/>
              </w:rPr>
              <w:t xml:space="preserve">Peripheral nerve block</w:t>
            </w:r>
          </w:p>
        </w:tc>
        <w:tc>
          <w:tcPr>
            <w:tcW w:w="1200" w:type="dxa"/>
            <w:vAlign w:val="center"/>
          </w:tcPr>
          <w:p>
            <w:pPr>
              <w:spacing w:after="20"/>
            </w:pPr>
            <w:r>
              <w:rPr>
                <w:sz w:val="20"/>
                <w:szCs w:val="20"/>
              </w:rPr>
              <w:t xml:space="preserve">267</w:t>
            </w:r>
          </w:p>
        </w:tc>
        <w:tc>
          <w:tcPr>
            <w:tcW w:w="1600" w:type="dxa"/>
            <w:vAlign w:val="center"/>
          </w:tcPr>
          <w:p>
            <w:pPr>
              <w:spacing w:after="20"/>
            </w:pPr>
            <w:r>
              <w:rPr>
                <w:sz w:val="20"/>
                <w:szCs w:val="20"/>
              </w:rPr>
              <w:t xml:space="preserve">71.01%</w:t>
            </w:r>
          </w:p>
        </w:tc>
      </w:tr>
      <w:tr>
        <w:tc>
          <w:tcPr>
            <w:tcW w:w="5600" w:type="dxa"/>
            <w:vAlign w:val="center"/>
          </w:tcPr>
          <w:p>
            <w:pPr>
              <w:spacing w:after="20"/>
            </w:pPr>
            <w:r>
              <w:rPr>
                <w:sz w:val="20"/>
                <w:szCs w:val="20"/>
              </w:rPr>
              <w:t xml:space="preserve">General anesthesia induction (laryngeal mask airway insertion)</w:t>
            </w:r>
          </w:p>
        </w:tc>
        <w:tc>
          <w:tcPr>
            <w:tcW w:w="1200" w:type="dxa"/>
            <w:vAlign w:val="center"/>
          </w:tcPr>
          <w:p>
            <w:pPr>
              <w:spacing w:after="20"/>
            </w:pPr>
            <w:r>
              <w:rPr>
                <w:sz w:val="20"/>
                <w:szCs w:val="20"/>
              </w:rPr>
              <w:t xml:space="preserve">279</w:t>
            </w:r>
          </w:p>
        </w:tc>
        <w:tc>
          <w:tcPr>
            <w:tcW w:w="1600" w:type="dxa"/>
            <w:vAlign w:val="center"/>
          </w:tcPr>
          <w:p>
            <w:pPr>
              <w:spacing w:after="20"/>
            </w:pPr>
            <w:r>
              <w:rPr>
                <w:sz w:val="20"/>
                <w:szCs w:val="20"/>
              </w:rPr>
              <w:t xml:space="preserve">74.2%</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0.53%</w:t>
            </w:r>
          </w:p>
        </w:tc>
      </w:tr>
    </w:tbl>
    <w:p>
      <w:pPr>
        <w:spacing w:after="200"/>
      </w:pPr>
      <w:r>
        <w:rPr>
          <w:i/>
          <w:sz w:val="20"/>
          <w:szCs w:val="20"/>
        </w:rPr>
        <w:t xml:space="preserve">Valid responses for this item: 376</w:t>
      </w:r>
    </w:p>
    <w:p>
      <w:pPr>
        <w:spacing w:after="80"/>
      </w:pPr>
      <w:r>
        <w:rPr>
          <w:b/>
          <w:sz w:val="24"/>
          <w:szCs w:val="24"/>
        </w:rPr>
        <w:t xml:space="preserve">Q11. What is the informed consent process for clinical teaching supervision at your hospital?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A dedicated written consent form (e.g., a separate clause for skills-based teaching consent)</w:t>
            </w:r>
          </w:p>
        </w:tc>
        <w:tc>
          <w:tcPr>
            <w:tcW w:w="1200" w:type="dxa"/>
            <w:vAlign w:val="center"/>
          </w:tcPr>
          <w:p>
            <w:pPr>
              <w:spacing w:after="20"/>
            </w:pPr>
            <w:r>
              <w:rPr>
                <w:sz w:val="20"/>
                <w:szCs w:val="20"/>
              </w:rPr>
              <w:t xml:space="preserve">250</w:t>
            </w:r>
          </w:p>
        </w:tc>
        <w:tc>
          <w:tcPr>
            <w:tcW w:w="1600" w:type="dxa"/>
            <w:vAlign w:val="center"/>
          </w:tcPr>
          <w:p>
            <w:pPr>
              <w:spacing w:after="20"/>
            </w:pPr>
            <w:r>
              <w:rPr>
                <w:sz w:val="20"/>
                <w:szCs w:val="20"/>
              </w:rPr>
              <w:t xml:space="preserve">66.49%</w:t>
            </w:r>
          </w:p>
        </w:tc>
      </w:tr>
      <w:tr>
        <w:tc>
          <w:tcPr>
            <w:tcW w:w="5600" w:type="dxa"/>
            <w:vAlign w:val="center"/>
          </w:tcPr>
          <w:p>
            <w:pPr>
              <w:spacing w:after="20"/>
            </w:pPr>
            <w:r>
              <w:rPr>
                <w:sz w:val="20"/>
                <w:szCs w:val="20"/>
              </w:rPr>
              <w:t xml:space="preserve">Included in the surgical/anesthesia/patient informed consent form</w:t>
            </w:r>
          </w:p>
        </w:tc>
        <w:tc>
          <w:tcPr>
            <w:tcW w:w="1200" w:type="dxa"/>
            <w:vAlign w:val="center"/>
          </w:tcPr>
          <w:p>
            <w:pPr>
              <w:spacing w:after="20"/>
            </w:pPr>
            <w:r>
              <w:rPr>
                <w:sz w:val="20"/>
                <w:szCs w:val="20"/>
              </w:rPr>
              <w:t xml:space="preserve">42</w:t>
            </w:r>
          </w:p>
        </w:tc>
        <w:tc>
          <w:tcPr>
            <w:tcW w:w="1600" w:type="dxa"/>
            <w:vAlign w:val="center"/>
          </w:tcPr>
          <w:p>
            <w:pPr>
              <w:spacing w:after="20"/>
            </w:pPr>
            <w:r>
              <w:rPr>
                <w:sz w:val="20"/>
                <w:szCs w:val="20"/>
              </w:rPr>
              <w:t xml:space="preserve">11.17%</w:t>
            </w:r>
          </w:p>
        </w:tc>
      </w:tr>
      <w:tr>
        <w:tc>
          <w:tcPr>
            <w:tcW w:w="5600" w:type="dxa"/>
            <w:vAlign w:val="center"/>
          </w:tcPr>
          <w:p>
            <w:pPr>
              <w:spacing w:after="20"/>
            </w:pPr>
            <w:r>
              <w:rPr>
                <w:sz w:val="20"/>
                <w:szCs w:val="20"/>
              </w:rPr>
              <w:t xml:space="preserve">Verbal notification only, without written documentation</w:t>
            </w:r>
          </w:p>
        </w:tc>
        <w:tc>
          <w:tcPr>
            <w:tcW w:w="1200" w:type="dxa"/>
            <w:vAlign w:val="center"/>
          </w:tcPr>
          <w:p>
            <w:pPr>
              <w:spacing w:after="20"/>
            </w:pPr>
            <w:r>
              <w:rPr>
                <w:sz w:val="20"/>
                <w:szCs w:val="20"/>
              </w:rPr>
              <w:t xml:space="preserve">21</w:t>
            </w:r>
          </w:p>
        </w:tc>
        <w:tc>
          <w:tcPr>
            <w:tcW w:w="1600" w:type="dxa"/>
            <w:vAlign w:val="center"/>
          </w:tcPr>
          <w:p>
            <w:pPr>
              <w:spacing w:after="20"/>
            </w:pPr>
            <w:r>
              <w:rPr>
                <w:sz w:val="20"/>
                <w:szCs w:val="20"/>
              </w:rPr>
              <w:t xml:space="preserve">5.59%</w:t>
            </w:r>
          </w:p>
        </w:tc>
      </w:tr>
      <w:tr>
        <w:tc>
          <w:tcPr>
            <w:tcW w:w="5600" w:type="dxa"/>
            <w:vAlign w:val="center"/>
          </w:tcPr>
          <w:p>
            <w:pPr>
              <w:spacing w:after="20"/>
            </w:pPr>
            <w:r>
              <w:rPr>
                <w:sz w:val="20"/>
                <w:szCs w:val="20"/>
              </w:rPr>
              <w:t xml:space="preserve">No specific process; consent presumed by default</w:t>
            </w:r>
          </w:p>
        </w:tc>
        <w:tc>
          <w:tcPr>
            <w:tcW w:w="1200" w:type="dxa"/>
            <w:vAlign w:val="center"/>
          </w:tcPr>
          <w:p>
            <w:pPr>
              <w:spacing w:after="20"/>
            </w:pPr>
            <w:r>
              <w:rPr>
                <w:sz w:val="20"/>
                <w:szCs w:val="20"/>
              </w:rPr>
              <w:t xml:space="preserve">14</w:t>
            </w:r>
          </w:p>
        </w:tc>
        <w:tc>
          <w:tcPr>
            <w:tcW w:w="1600" w:type="dxa"/>
            <w:vAlign w:val="center"/>
          </w:tcPr>
          <w:p>
            <w:pPr>
              <w:spacing w:after="20"/>
            </w:pPr>
            <w:r>
              <w:rPr>
                <w:sz w:val="20"/>
                <w:szCs w:val="20"/>
              </w:rPr>
              <w:t xml:space="preserve">3.72%</w:t>
            </w:r>
          </w:p>
        </w:tc>
      </w:tr>
      <w:tr>
        <w:tc>
          <w:tcPr>
            <w:tcW w:w="5600" w:type="dxa"/>
            <w:vAlign w:val="center"/>
          </w:tcPr>
          <w:p>
            <w:pPr>
              <w:spacing w:after="20"/>
            </w:pPr>
            <w:r>
              <w:rPr>
                <w:sz w:val="20"/>
                <w:szCs w:val="20"/>
              </w:rPr>
              <w:t xml:space="preserve">Not sure / unclear</w:t>
            </w:r>
          </w:p>
        </w:tc>
        <w:tc>
          <w:tcPr>
            <w:tcW w:w="1200" w:type="dxa"/>
            <w:vAlign w:val="center"/>
          </w:tcPr>
          <w:p>
            <w:pPr>
              <w:spacing w:after="20"/>
            </w:pPr>
            <w:r>
              <w:rPr>
                <w:sz w:val="20"/>
                <w:szCs w:val="20"/>
              </w:rPr>
              <w:t xml:space="preserve">48</w:t>
            </w:r>
          </w:p>
        </w:tc>
        <w:tc>
          <w:tcPr>
            <w:tcW w:w="1600" w:type="dxa"/>
            <w:vAlign w:val="center"/>
          </w:tcPr>
          <w:p>
            <w:pPr>
              <w:spacing w:after="20"/>
            </w:pPr>
            <w:r>
              <w:rPr>
                <w:sz w:val="20"/>
                <w:szCs w:val="20"/>
              </w:rPr>
              <w:t xml:space="preserve">12.77%</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0.27%</w:t>
            </w:r>
          </w:p>
        </w:tc>
      </w:tr>
    </w:tbl>
    <w:p>
      <w:pPr>
        <w:spacing w:after="200"/>
      </w:pPr>
      <w:r>
        <w:rPr>
          <w:i/>
          <w:sz w:val="20"/>
          <w:szCs w:val="20"/>
        </w:rPr>
        <w:t xml:space="preserve">Valid responses for this item: 376</w:t>
      </w:r>
    </w:p>
    <w:p>
      <w:pPr>
        <w:spacing w:after="80"/>
      </w:pPr>
      <w:r>
        <w:rPr>
          <w:b/>
          <w:sz w:val="24"/>
          <w:szCs w:val="24"/>
        </w:rPr>
        <w:t xml:space="preserve">Q12. In your opinion, do clinical teaching procedures require separate, explicit informed consent?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Separate consent is mandatory (e.g., a separate signature)</w:t>
            </w:r>
          </w:p>
        </w:tc>
        <w:tc>
          <w:tcPr>
            <w:tcW w:w="1200" w:type="dxa"/>
            <w:vAlign w:val="center"/>
          </w:tcPr>
          <w:p>
            <w:pPr>
              <w:spacing w:after="20"/>
            </w:pPr>
            <w:r>
              <w:rPr>
                <w:sz w:val="20"/>
                <w:szCs w:val="20"/>
              </w:rPr>
              <w:t xml:space="preserve">242</w:t>
            </w:r>
          </w:p>
        </w:tc>
        <w:tc>
          <w:tcPr>
            <w:tcW w:w="1600" w:type="dxa"/>
            <w:vAlign w:val="center"/>
          </w:tcPr>
          <w:p>
            <w:pPr>
              <w:spacing w:after="20"/>
            </w:pPr>
            <w:r>
              <w:rPr>
                <w:sz w:val="20"/>
                <w:szCs w:val="20"/>
              </w:rPr>
              <w:t xml:space="preserve">64.36%</w:t>
            </w:r>
          </w:p>
        </w:tc>
      </w:tr>
      <w:tr>
        <w:tc>
          <w:tcPr>
            <w:tcW w:w="5600" w:type="dxa"/>
            <w:vAlign w:val="center"/>
          </w:tcPr>
          <w:p>
            <w:pPr>
              <w:spacing w:after="20"/>
            </w:pPr>
            <w:r>
              <w:rPr>
                <w:sz w:val="20"/>
                <w:szCs w:val="20"/>
              </w:rPr>
              <w:t xml:space="preserve">Should be explicitly mentioned in the general consent form</w:t>
            </w:r>
          </w:p>
        </w:tc>
        <w:tc>
          <w:tcPr>
            <w:tcW w:w="1200" w:type="dxa"/>
            <w:vAlign w:val="center"/>
          </w:tcPr>
          <w:p>
            <w:pPr>
              <w:spacing w:after="20"/>
            </w:pPr>
            <w:r>
              <w:rPr>
                <w:sz w:val="20"/>
                <w:szCs w:val="20"/>
              </w:rPr>
              <w:t xml:space="preserve">60</w:t>
            </w:r>
          </w:p>
        </w:tc>
        <w:tc>
          <w:tcPr>
            <w:tcW w:w="1600" w:type="dxa"/>
            <w:vAlign w:val="center"/>
          </w:tcPr>
          <w:p>
            <w:pPr>
              <w:spacing w:after="20"/>
            </w:pPr>
            <w:r>
              <w:rPr>
                <w:sz w:val="20"/>
                <w:szCs w:val="20"/>
              </w:rPr>
              <w:t xml:space="preserve">15.96%</w:t>
            </w:r>
          </w:p>
        </w:tc>
      </w:tr>
      <w:tr>
        <w:tc>
          <w:tcPr>
            <w:tcW w:w="5600" w:type="dxa"/>
            <w:vAlign w:val="center"/>
          </w:tcPr>
          <w:p>
            <w:pPr>
              <w:spacing w:after="20"/>
            </w:pPr>
            <w:r>
              <w:rPr>
                <w:sz w:val="20"/>
                <w:szCs w:val="20"/>
              </w:rPr>
              <w:t xml:space="preserve">Verbal notification is sufficient</w:t>
            </w:r>
          </w:p>
        </w:tc>
        <w:tc>
          <w:tcPr>
            <w:tcW w:w="1200" w:type="dxa"/>
            <w:vAlign w:val="center"/>
          </w:tcPr>
          <w:p>
            <w:pPr>
              <w:spacing w:after="20"/>
            </w:pPr>
            <w:r>
              <w:rPr>
                <w:sz w:val="20"/>
                <w:szCs w:val="20"/>
              </w:rPr>
              <w:t xml:space="preserve">16</w:t>
            </w:r>
          </w:p>
        </w:tc>
        <w:tc>
          <w:tcPr>
            <w:tcW w:w="1600" w:type="dxa"/>
            <w:vAlign w:val="center"/>
          </w:tcPr>
          <w:p>
            <w:pPr>
              <w:spacing w:after="20"/>
            </w:pPr>
            <w:r>
              <w:rPr>
                <w:sz w:val="20"/>
                <w:szCs w:val="20"/>
              </w:rPr>
              <w:t xml:space="preserve">4.26%</w:t>
            </w:r>
          </w:p>
        </w:tc>
      </w:tr>
      <w:tr>
        <w:tc>
          <w:tcPr>
            <w:tcW w:w="5600" w:type="dxa"/>
            <w:vAlign w:val="center"/>
          </w:tcPr>
          <w:p>
            <w:pPr>
              <w:spacing w:after="20"/>
            </w:pPr>
            <w:r>
              <w:rPr>
                <w:sz w:val="20"/>
                <w:szCs w:val="20"/>
              </w:rPr>
              <w:t xml:space="preserve">No special notification needed (default permission in teaching hospitals)</w:t>
            </w:r>
          </w:p>
        </w:tc>
        <w:tc>
          <w:tcPr>
            <w:tcW w:w="1200" w:type="dxa"/>
            <w:vAlign w:val="center"/>
          </w:tcPr>
          <w:p>
            <w:pPr>
              <w:spacing w:after="20"/>
            </w:pPr>
            <w:r>
              <w:rPr>
                <w:sz w:val="20"/>
                <w:szCs w:val="20"/>
              </w:rPr>
              <w:t xml:space="preserve">10</w:t>
            </w:r>
          </w:p>
        </w:tc>
        <w:tc>
          <w:tcPr>
            <w:tcW w:w="1600" w:type="dxa"/>
            <w:vAlign w:val="center"/>
          </w:tcPr>
          <w:p>
            <w:pPr>
              <w:spacing w:after="20"/>
            </w:pPr>
            <w:r>
              <w:rPr>
                <w:sz w:val="20"/>
                <w:szCs w:val="20"/>
              </w:rPr>
              <w:t xml:space="preserve">2.66%</w:t>
            </w:r>
          </w:p>
        </w:tc>
      </w:tr>
      <w:tr>
        <w:tc>
          <w:tcPr>
            <w:tcW w:w="5600" w:type="dxa"/>
            <w:vAlign w:val="center"/>
          </w:tcPr>
          <w:p>
            <w:pPr>
              <w:spacing w:after="20"/>
            </w:pPr>
            <w:r>
              <w:rPr>
                <w:sz w:val="20"/>
                <w:szCs w:val="20"/>
              </w:rPr>
              <w:t xml:space="preserve">Depends on the risk of the procedure (e.g., high-risk procedures require additional consent)</w:t>
            </w:r>
          </w:p>
        </w:tc>
        <w:tc>
          <w:tcPr>
            <w:tcW w:w="1200" w:type="dxa"/>
            <w:vAlign w:val="center"/>
          </w:tcPr>
          <w:p>
            <w:pPr>
              <w:spacing w:after="20"/>
            </w:pPr>
            <w:r>
              <w:rPr>
                <w:sz w:val="20"/>
                <w:szCs w:val="20"/>
              </w:rPr>
              <w:t xml:space="preserve">48</w:t>
            </w:r>
          </w:p>
        </w:tc>
        <w:tc>
          <w:tcPr>
            <w:tcW w:w="1600" w:type="dxa"/>
            <w:vAlign w:val="center"/>
          </w:tcPr>
          <w:p>
            <w:pPr>
              <w:spacing w:after="20"/>
            </w:pPr>
            <w:r>
              <w:rPr>
                <w:sz w:val="20"/>
                <w:szCs w:val="20"/>
              </w:rPr>
              <w:t xml:space="preserve">12.77%</w:t>
            </w:r>
          </w:p>
        </w:tc>
      </w:tr>
    </w:tbl>
    <w:p>
      <w:pPr>
        <w:spacing w:after="200"/>
      </w:pPr>
      <w:r>
        <w:rPr>
          <w:i/>
          <w:sz w:val="20"/>
          <w:szCs w:val="20"/>
        </w:rPr>
        <w:t xml:space="preserve">Valid responses for this item: 376</w:t>
      </w:r>
    </w:p>
    <w:p>
      <w:pPr>
        <w:spacing w:after="80"/>
      </w:pPr>
      <w:r>
        <w:rPr>
          <w:b/>
          <w:sz w:val="24"/>
          <w:szCs w:val="24"/>
        </w:rPr>
        <w:t xml:space="preserve">Q13. In your opinion, what is the best timing for providing informed consent?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Verbal notification at the time of the procedure</w:t>
            </w:r>
          </w:p>
        </w:tc>
        <w:tc>
          <w:tcPr>
            <w:tcW w:w="1200" w:type="dxa"/>
            <w:vAlign w:val="center"/>
          </w:tcPr>
          <w:p>
            <w:pPr>
              <w:spacing w:after="20"/>
            </w:pPr>
            <w:r>
              <w:rPr>
                <w:sz w:val="20"/>
                <w:szCs w:val="20"/>
              </w:rPr>
              <w:t xml:space="preserve">33</w:t>
            </w:r>
          </w:p>
        </w:tc>
        <w:tc>
          <w:tcPr>
            <w:tcW w:w="1600" w:type="dxa"/>
            <w:vAlign w:val="center"/>
          </w:tcPr>
          <w:p>
            <w:pPr>
              <w:spacing w:after="20"/>
            </w:pPr>
            <w:r>
              <w:rPr>
                <w:sz w:val="20"/>
                <w:szCs w:val="20"/>
              </w:rPr>
              <w:t xml:space="preserve">8.78%</w:t>
            </w:r>
          </w:p>
        </w:tc>
      </w:tr>
      <w:tr>
        <w:tc>
          <w:tcPr>
            <w:tcW w:w="5600" w:type="dxa"/>
            <w:vAlign w:val="center"/>
          </w:tcPr>
          <w:p>
            <w:pPr>
              <w:spacing w:after="20"/>
            </w:pPr>
            <w:r>
              <w:rPr>
                <w:sz w:val="20"/>
                <w:szCs w:val="20"/>
              </w:rPr>
              <w:t xml:space="preserve">If the procedure has a consent form, verbal notification at the same time is sufficient</w:t>
            </w:r>
          </w:p>
        </w:tc>
        <w:tc>
          <w:tcPr>
            <w:tcW w:w="1200" w:type="dxa"/>
            <w:vAlign w:val="center"/>
          </w:tcPr>
          <w:p>
            <w:pPr>
              <w:spacing w:after="20"/>
            </w:pPr>
            <w:r>
              <w:rPr>
                <w:sz w:val="20"/>
                <w:szCs w:val="20"/>
              </w:rPr>
              <w:t xml:space="preserve">56</w:t>
            </w:r>
          </w:p>
        </w:tc>
        <w:tc>
          <w:tcPr>
            <w:tcW w:w="1600" w:type="dxa"/>
            <w:vAlign w:val="center"/>
          </w:tcPr>
          <w:p>
            <w:pPr>
              <w:spacing w:after="20"/>
            </w:pPr>
            <w:r>
              <w:rPr>
                <w:sz w:val="20"/>
                <w:szCs w:val="20"/>
              </w:rPr>
              <w:t xml:space="preserve">14.89%</w:t>
            </w:r>
          </w:p>
        </w:tc>
      </w:tr>
      <w:tr>
        <w:tc>
          <w:tcPr>
            <w:tcW w:w="5600" w:type="dxa"/>
            <w:vAlign w:val="center"/>
          </w:tcPr>
          <w:p>
            <w:pPr>
              <w:spacing w:after="20"/>
            </w:pPr>
            <w:r>
              <w:rPr>
                <w:sz w:val="20"/>
                <w:szCs w:val="20"/>
              </w:rPr>
              <w:t xml:space="preserve">If the procedure has a consent form, it should be documented, explained, and signed at the same time</w:t>
            </w:r>
          </w:p>
        </w:tc>
        <w:tc>
          <w:tcPr>
            <w:tcW w:w="1200" w:type="dxa"/>
            <w:vAlign w:val="center"/>
          </w:tcPr>
          <w:p>
            <w:pPr>
              <w:spacing w:after="20"/>
            </w:pPr>
            <w:r>
              <w:rPr>
                <w:sz w:val="20"/>
                <w:szCs w:val="20"/>
              </w:rPr>
              <w:t xml:space="preserve">287</w:t>
            </w:r>
          </w:p>
        </w:tc>
        <w:tc>
          <w:tcPr>
            <w:tcW w:w="1600" w:type="dxa"/>
            <w:vAlign w:val="center"/>
          </w:tcPr>
          <w:p>
            <w:pPr>
              <w:spacing w:after="20"/>
            </w:pPr>
            <w:r>
              <w:rPr>
                <w:sz w:val="20"/>
                <w:szCs w:val="20"/>
              </w:rPr>
              <w:t xml:space="preserve">76.33%</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376</w:t>
      </w:r>
    </w:p>
    <w:p>
      <w:pPr>
        <w:spacing w:after="80"/>
      </w:pPr>
      <w:r>
        <w:rPr>
          <w:b/>
          <w:sz w:val="24"/>
          <w:szCs w:val="24"/>
        </w:rPr>
        <w:t xml:space="preserve">Q14. In your clinical experience, how often do patients refuse teaching procedures when the teacher performs the procedure (verbal teaching only)?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Frequently (&gt;30% of cases)</w:t>
            </w:r>
          </w:p>
        </w:tc>
        <w:tc>
          <w:tcPr>
            <w:tcW w:w="1200" w:type="dxa"/>
            <w:vAlign w:val="center"/>
          </w:tcPr>
          <w:p>
            <w:pPr>
              <w:spacing w:after="20"/>
            </w:pPr>
            <w:r>
              <w:rPr>
                <w:sz w:val="20"/>
                <w:szCs w:val="20"/>
              </w:rPr>
              <w:t xml:space="preserve">28</w:t>
            </w:r>
          </w:p>
        </w:tc>
        <w:tc>
          <w:tcPr>
            <w:tcW w:w="1600" w:type="dxa"/>
            <w:vAlign w:val="center"/>
          </w:tcPr>
          <w:p>
            <w:pPr>
              <w:spacing w:after="20"/>
            </w:pPr>
            <w:r>
              <w:rPr>
                <w:sz w:val="20"/>
                <w:szCs w:val="20"/>
              </w:rPr>
              <w:t xml:space="preserve">7.45%</w:t>
            </w:r>
          </w:p>
        </w:tc>
      </w:tr>
      <w:tr>
        <w:tc>
          <w:tcPr>
            <w:tcW w:w="5600" w:type="dxa"/>
            <w:vAlign w:val="center"/>
          </w:tcPr>
          <w:p>
            <w:pPr>
              <w:spacing w:after="20"/>
            </w:pPr>
            <w:r>
              <w:rPr>
                <w:sz w:val="20"/>
                <w:szCs w:val="20"/>
              </w:rPr>
              <w:t xml:space="preserve">Occasionally (10-30%)</w:t>
            </w:r>
          </w:p>
        </w:tc>
        <w:tc>
          <w:tcPr>
            <w:tcW w:w="1200" w:type="dxa"/>
            <w:vAlign w:val="center"/>
          </w:tcPr>
          <w:p>
            <w:pPr>
              <w:spacing w:after="20"/>
            </w:pPr>
            <w:r>
              <w:rPr>
                <w:sz w:val="20"/>
                <w:szCs w:val="20"/>
              </w:rPr>
              <w:t xml:space="preserve">71</w:t>
            </w:r>
          </w:p>
        </w:tc>
        <w:tc>
          <w:tcPr>
            <w:tcW w:w="1600" w:type="dxa"/>
            <w:vAlign w:val="center"/>
          </w:tcPr>
          <w:p>
            <w:pPr>
              <w:spacing w:after="20"/>
            </w:pPr>
            <w:r>
              <w:rPr>
                <w:sz w:val="20"/>
                <w:szCs w:val="20"/>
              </w:rPr>
              <w:t xml:space="preserve">18.88%</w:t>
            </w:r>
          </w:p>
        </w:tc>
      </w:tr>
      <w:tr>
        <w:tc>
          <w:tcPr>
            <w:tcW w:w="5600" w:type="dxa"/>
            <w:vAlign w:val="center"/>
          </w:tcPr>
          <w:p>
            <w:pPr>
              <w:spacing w:after="20"/>
            </w:pPr>
            <w:r>
              <w:rPr>
                <w:sz w:val="20"/>
                <w:szCs w:val="20"/>
              </w:rPr>
              <w:t xml:space="preserve">Rarely (&lt;10%)</w:t>
            </w:r>
          </w:p>
        </w:tc>
        <w:tc>
          <w:tcPr>
            <w:tcW w:w="1200" w:type="dxa"/>
            <w:vAlign w:val="center"/>
          </w:tcPr>
          <w:p>
            <w:pPr>
              <w:spacing w:after="20"/>
            </w:pPr>
            <w:r>
              <w:rPr>
                <w:sz w:val="20"/>
                <w:szCs w:val="20"/>
              </w:rPr>
              <w:t xml:space="preserve">143</w:t>
            </w:r>
          </w:p>
        </w:tc>
        <w:tc>
          <w:tcPr>
            <w:tcW w:w="1600" w:type="dxa"/>
            <w:vAlign w:val="center"/>
          </w:tcPr>
          <w:p>
            <w:pPr>
              <w:spacing w:after="20"/>
            </w:pPr>
            <w:r>
              <w:rPr>
                <w:sz w:val="20"/>
                <w:szCs w:val="20"/>
              </w:rPr>
              <w:t xml:space="preserve">38.03%</w:t>
            </w:r>
          </w:p>
        </w:tc>
      </w:tr>
      <w:tr>
        <w:tc>
          <w:tcPr>
            <w:tcW w:w="5600" w:type="dxa"/>
            <w:vAlign w:val="center"/>
          </w:tcPr>
          <w:p>
            <w:pPr>
              <w:spacing w:after="20"/>
            </w:pPr>
            <w:r>
              <w:rPr>
                <w:sz w:val="20"/>
                <w:szCs w:val="20"/>
              </w:rPr>
              <w:t xml:space="preserve">Never encountered</w:t>
            </w:r>
          </w:p>
        </w:tc>
        <w:tc>
          <w:tcPr>
            <w:tcW w:w="1200" w:type="dxa"/>
            <w:vAlign w:val="center"/>
          </w:tcPr>
          <w:p>
            <w:pPr>
              <w:spacing w:after="20"/>
            </w:pPr>
            <w:r>
              <w:rPr>
                <w:sz w:val="20"/>
                <w:szCs w:val="20"/>
              </w:rPr>
              <w:t xml:space="preserve">114</w:t>
            </w:r>
          </w:p>
        </w:tc>
        <w:tc>
          <w:tcPr>
            <w:tcW w:w="1600" w:type="dxa"/>
            <w:vAlign w:val="center"/>
          </w:tcPr>
          <w:p>
            <w:pPr>
              <w:spacing w:after="20"/>
            </w:pPr>
            <w:r>
              <w:rPr>
                <w:sz w:val="20"/>
                <w:szCs w:val="20"/>
              </w:rPr>
              <w:t xml:space="preserve">30.32%</w:t>
            </w:r>
          </w:p>
        </w:tc>
      </w:tr>
      <w:tr>
        <w:tc>
          <w:tcPr>
            <w:tcW w:w="5600" w:type="dxa"/>
            <w:vAlign w:val="center"/>
          </w:tcPr>
          <w:p>
            <w:pPr>
              <w:spacing w:after="20"/>
            </w:pPr>
            <w:r>
              <w:rPr>
                <w:sz w:val="20"/>
                <w:szCs w:val="20"/>
              </w:rPr>
              <w:t xml:space="preserve">Not sure / unclear</w:t>
            </w:r>
          </w:p>
        </w:tc>
        <w:tc>
          <w:tcPr>
            <w:tcW w:w="1200" w:type="dxa"/>
            <w:vAlign w:val="center"/>
          </w:tcPr>
          <w:p>
            <w:pPr>
              <w:spacing w:after="20"/>
            </w:pPr>
            <w:r>
              <w:rPr>
                <w:sz w:val="20"/>
                <w:szCs w:val="20"/>
              </w:rPr>
              <w:t xml:space="preserve">20</w:t>
            </w:r>
          </w:p>
        </w:tc>
        <w:tc>
          <w:tcPr>
            <w:tcW w:w="1600" w:type="dxa"/>
            <w:vAlign w:val="center"/>
          </w:tcPr>
          <w:p>
            <w:pPr>
              <w:spacing w:after="20"/>
            </w:pPr>
            <w:r>
              <w:rPr>
                <w:sz w:val="20"/>
                <w:szCs w:val="20"/>
              </w:rPr>
              <w:t xml:space="preserve">5.32%</w:t>
            </w:r>
          </w:p>
        </w:tc>
      </w:tr>
    </w:tbl>
    <w:p>
      <w:pPr>
        <w:spacing w:after="200"/>
      </w:pPr>
      <w:r>
        <w:rPr>
          <w:i/>
          <w:sz w:val="20"/>
          <w:szCs w:val="20"/>
        </w:rPr>
        <w:t xml:space="preserve">Valid responses for this item: 376</w:t>
      </w:r>
    </w:p>
    <w:p>
      <w:pPr>
        <w:spacing w:after="80"/>
      </w:pPr>
      <w:r>
        <w:rPr>
          <w:b/>
          <w:sz w:val="24"/>
          <w:szCs w:val="24"/>
        </w:rPr>
        <w:t xml:space="preserve">Q15. In your clinical experience, how often do patients refuse teaching procedures when the teacher supervises while the student performs the procedure?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Frequently (&gt;30% of cases)</w:t>
            </w:r>
          </w:p>
        </w:tc>
        <w:tc>
          <w:tcPr>
            <w:tcW w:w="1200" w:type="dxa"/>
            <w:vAlign w:val="center"/>
          </w:tcPr>
          <w:p>
            <w:pPr>
              <w:spacing w:after="20"/>
            </w:pPr>
            <w:r>
              <w:rPr>
                <w:sz w:val="20"/>
                <w:szCs w:val="20"/>
              </w:rPr>
              <w:t xml:space="preserve">36</w:t>
            </w:r>
          </w:p>
        </w:tc>
        <w:tc>
          <w:tcPr>
            <w:tcW w:w="1600" w:type="dxa"/>
            <w:vAlign w:val="center"/>
          </w:tcPr>
          <w:p>
            <w:pPr>
              <w:spacing w:after="20"/>
            </w:pPr>
            <w:r>
              <w:rPr>
                <w:sz w:val="20"/>
                <w:szCs w:val="20"/>
              </w:rPr>
              <w:t xml:space="preserve">9.57%</w:t>
            </w:r>
          </w:p>
        </w:tc>
      </w:tr>
      <w:tr>
        <w:tc>
          <w:tcPr>
            <w:tcW w:w="5600" w:type="dxa"/>
            <w:vAlign w:val="center"/>
          </w:tcPr>
          <w:p>
            <w:pPr>
              <w:spacing w:after="20"/>
            </w:pPr>
            <w:r>
              <w:rPr>
                <w:sz w:val="20"/>
                <w:szCs w:val="20"/>
              </w:rPr>
              <w:t xml:space="preserve">Occasionally (10-30%)</w:t>
            </w:r>
          </w:p>
        </w:tc>
        <w:tc>
          <w:tcPr>
            <w:tcW w:w="1200" w:type="dxa"/>
            <w:vAlign w:val="center"/>
          </w:tcPr>
          <w:p>
            <w:pPr>
              <w:spacing w:after="20"/>
            </w:pPr>
            <w:r>
              <w:rPr>
                <w:sz w:val="20"/>
                <w:szCs w:val="20"/>
              </w:rPr>
              <w:t xml:space="preserve">72</w:t>
            </w:r>
          </w:p>
        </w:tc>
        <w:tc>
          <w:tcPr>
            <w:tcW w:w="1600" w:type="dxa"/>
            <w:vAlign w:val="center"/>
          </w:tcPr>
          <w:p>
            <w:pPr>
              <w:spacing w:after="20"/>
            </w:pPr>
            <w:r>
              <w:rPr>
                <w:sz w:val="20"/>
                <w:szCs w:val="20"/>
              </w:rPr>
              <w:t xml:space="preserve">19.15%</w:t>
            </w:r>
          </w:p>
        </w:tc>
      </w:tr>
      <w:tr>
        <w:tc>
          <w:tcPr>
            <w:tcW w:w="5600" w:type="dxa"/>
            <w:vAlign w:val="center"/>
          </w:tcPr>
          <w:p>
            <w:pPr>
              <w:spacing w:after="20"/>
            </w:pPr>
            <w:r>
              <w:rPr>
                <w:sz w:val="20"/>
                <w:szCs w:val="20"/>
              </w:rPr>
              <w:t xml:space="preserve">Rarely (&lt;10%)</w:t>
            </w:r>
          </w:p>
        </w:tc>
        <w:tc>
          <w:tcPr>
            <w:tcW w:w="1200" w:type="dxa"/>
            <w:vAlign w:val="center"/>
          </w:tcPr>
          <w:p>
            <w:pPr>
              <w:spacing w:after="20"/>
            </w:pPr>
            <w:r>
              <w:rPr>
                <w:sz w:val="20"/>
                <w:szCs w:val="20"/>
              </w:rPr>
              <w:t xml:space="preserve">160</w:t>
            </w:r>
          </w:p>
        </w:tc>
        <w:tc>
          <w:tcPr>
            <w:tcW w:w="1600" w:type="dxa"/>
            <w:vAlign w:val="center"/>
          </w:tcPr>
          <w:p>
            <w:pPr>
              <w:spacing w:after="20"/>
            </w:pPr>
            <w:r>
              <w:rPr>
                <w:sz w:val="20"/>
                <w:szCs w:val="20"/>
              </w:rPr>
              <w:t xml:space="preserve">42.55%</w:t>
            </w:r>
          </w:p>
        </w:tc>
      </w:tr>
      <w:tr>
        <w:tc>
          <w:tcPr>
            <w:tcW w:w="5600" w:type="dxa"/>
            <w:vAlign w:val="center"/>
          </w:tcPr>
          <w:p>
            <w:pPr>
              <w:spacing w:after="20"/>
            </w:pPr>
            <w:r>
              <w:rPr>
                <w:sz w:val="20"/>
                <w:szCs w:val="20"/>
              </w:rPr>
              <w:t xml:space="preserve">Never encountered</w:t>
            </w:r>
          </w:p>
        </w:tc>
        <w:tc>
          <w:tcPr>
            <w:tcW w:w="1200" w:type="dxa"/>
            <w:vAlign w:val="center"/>
          </w:tcPr>
          <w:p>
            <w:pPr>
              <w:spacing w:after="20"/>
            </w:pPr>
            <w:r>
              <w:rPr>
                <w:sz w:val="20"/>
                <w:szCs w:val="20"/>
              </w:rPr>
              <w:t xml:space="preserve">86</w:t>
            </w:r>
          </w:p>
        </w:tc>
        <w:tc>
          <w:tcPr>
            <w:tcW w:w="1600" w:type="dxa"/>
            <w:vAlign w:val="center"/>
          </w:tcPr>
          <w:p>
            <w:pPr>
              <w:spacing w:after="20"/>
            </w:pPr>
            <w:r>
              <w:rPr>
                <w:sz w:val="20"/>
                <w:szCs w:val="20"/>
              </w:rPr>
              <w:t xml:space="preserve">22.87%</w:t>
            </w:r>
          </w:p>
        </w:tc>
      </w:tr>
      <w:tr>
        <w:tc>
          <w:tcPr>
            <w:tcW w:w="5600" w:type="dxa"/>
            <w:vAlign w:val="center"/>
          </w:tcPr>
          <w:p>
            <w:pPr>
              <w:spacing w:after="20"/>
            </w:pPr>
            <w:r>
              <w:rPr>
                <w:sz w:val="20"/>
                <w:szCs w:val="20"/>
              </w:rPr>
              <w:t xml:space="preserve">Not sure / unclear</w:t>
            </w:r>
          </w:p>
        </w:tc>
        <w:tc>
          <w:tcPr>
            <w:tcW w:w="1200" w:type="dxa"/>
            <w:vAlign w:val="center"/>
          </w:tcPr>
          <w:p>
            <w:pPr>
              <w:spacing w:after="20"/>
            </w:pPr>
            <w:r>
              <w:rPr>
                <w:sz w:val="20"/>
                <w:szCs w:val="20"/>
              </w:rPr>
              <w:t xml:space="preserve">22</w:t>
            </w:r>
          </w:p>
        </w:tc>
        <w:tc>
          <w:tcPr>
            <w:tcW w:w="1600" w:type="dxa"/>
            <w:vAlign w:val="center"/>
          </w:tcPr>
          <w:p>
            <w:pPr>
              <w:spacing w:after="20"/>
            </w:pPr>
            <w:r>
              <w:rPr>
                <w:sz w:val="20"/>
                <w:szCs w:val="20"/>
              </w:rPr>
              <w:t xml:space="preserve">5.85%</w:t>
            </w:r>
          </w:p>
        </w:tc>
      </w:tr>
    </w:tbl>
    <w:p>
      <w:pPr>
        <w:spacing w:after="200"/>
      </w:pPr>
      <w:r>
        <w:rPr>
          <w:i/>
          <w:sz w:val="20"/>
          <w:szCs w:val="20"/>
        </w:rPr>
        <w:t xml:space="preserve">Valid responses for this item: 376</w:t>
      </w:r>
    </w:p>
    <w:p>
      <w:pPr>
        <w:spacing w:after="80"/>
      </w:pPr>
      <w:r>
        <w:rPr>
          <w:b/>
          <w:sz w:val="24"/>
          <w:szCs w:val="24"/>
        </w:rPr>
        <w:t xml:space="preserve">Q16. In your opinion, what are the main reasons why patients refuse teaching procedures?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Concern about procedural risks (e.g., complications)</w:t>
            </w:r>
          </w:p>
        </w:tc>
        <w:tc>
          <w:tcPr>
            <w:tcW w:w="1200" w:type="dxa"/>
            <w:vAlign w:val="center"/>
          </w:tcPr>
          <w:p>
            <w:pPr>
              <w:spacing w:after="20"/>
            </w:pPr>
            <w:r>
              <w:rPr>
                <w:sz w:val="20"/>
                <w:szCs w:val="20"/>
              </w:rPr>
              <w:t xml:space="preserve">268</w:t>
            </w:r>
          </w:p>
        </w:tc>
        <w:tc>
          <w:tcPr>
            <w:tcW w:w="1600" w:type="dxa"/>
            <w:vAlign w:val="center"/>
          </w:tcPr>
          <w:p>
            <w:pPr>
              <w:spacing w:after="20"/>
            </w:pPr>
            <w:r>
              <w:rPr>
                <w:sz w:val="20"/>
                <w:szCs w:val="20"/>
              </w:rPr>
              <w:t xml:space="preserve">71.28%</w:t>
            </w:r>
          </w:p>
        </w:tc>
      </w:tr>
      <w:tr>
        <w:tc>
          <w:tcPr>
            <w:tcW w:w="5600" w:type="dxa"/>
            <w:vAlign w:val="center"/>
          </w:tcPr>
          <w:p>
            <w:pPr>
              <w:spacing w:after="20"/>
            </w:pPr>
            <w:r>
              <w:rPr>
                <w:sz w:val="20"/>
                <w:szCs w:val="20"/>
              </w:rPr>
              <w:t xml:space="preserve">Privacy concerns (e.g., sensitive body areas)</w:t>
            </w:r>
          </w:p>
        </w:tc>
        <w:tc>
          <w:tcPr>
            <w:tcW w:w="1200" w:type="dxa"/>
            <w:vAlign w:val="center"/>
          </w:tcPr>
          <w:p>
            <w:pPr>
              <w:spacing w:after="20"/>
            </w:pPr>
            <w:r>
              <w:rPr>
                <w:sz w:val="20"/>
                <w:szCs w:val="20"/>
              </w:rPr>
              <w:t xml:space="preserve">232</w:t>
            </w:r>
          </w:p>
        </w:tc>
        <w:tc>
          <w:tcPr>
            <w:tcW w:w="1600" w:type="dxa"/>
            <w:vAlign w:val="center"/>
          </w:tcPr>
          <w:p>
            <w:pPr>
              <w:spacing w:after="20"/>
            </w:pPr>
            <w:r>
              <w:rPr>
                <w:sz w:val="20"/>
                <w:szCs w:val="20"/>
              </w:rPr>
              <w:t xml:space="preserve">61.7%</w:t>
            </w:r>
          </w:p>
        </w:tc>
      </w:tr>
      <w:tr>
        <w:tc>
          <w:tcPr>
            <w:tcW w:w="5600" w:type="dxa"/>
            <w:vAlign w:val="center"/>
          </w:tcPr>
          <w:p>
            <w:pPr>
              <w:spacing w:after="20"/>
            </w:pPr>
            <w:r>
              <w:rPr>
                <w:sz w:val="20"/>
                <w:szCs w:val="20"/>
              </w:rPr>
              <w:t xml:space="preserve">Lack of trust in trainees' competence</w:t>
            </w:r>
          </w:p>
        </w:tc>
        <w:tc>
          <w:tcPr>
            <w:tcW w:w="1200" w:type="dxa"/>
            <w:vAlign w:val="center"/>
          </w:tcPr>
          <w:p>
            <w:pPr>
              <w:spacing w:after="20"/>
            </w:pPr>
            <w:r>
              <w:rPr>
                <w:sz w:val="20"/>
                <w:szCs w:val="20"/>
              </w:rPr>
              <w:t xml:space="preserve">261</w:t>
            </w:r>
          </w:p>
        </w:tc>
        <w:tc>
          <w:tcPr>
            <w:tcW w:w="1600" w:type="dxa"/>
            <w:vAlign w:val="center"/>
          </w:tcPr>
          <w:p>
            <w:pPr>
              <w:spacing w:after="20"/>
            </w:pPr>
            <w:r>
              <w:rPr>
                <w:sz w:val="20"/>
                <w:szCs w:val="20"/>
              </w:rPr>
              <w:t xml:space="preserve">69.41%</w:t>
            </w:r>
          </w:p>
        </w:tc>
      </w:tr>
      <w:tr>
        <w:tc>
          <w:tcPr>
            <w:tcW w:w="5600" w:type="dxa"/>
            <w:vAlign w:val="center"/>
          </w:tcPr>
          <w:p>
            <w:pPr>
              <w:spacing w:after="20"/>
            </w:pPr>
            <w:r>
              <w:rPr>
                <w:sz w:val="20"/>
                <w:szCs w:val="20"/>
              </w:rPr>
              <w:t xml:space="preserve">Unawareness of the importance of teaching</w:t>
            </w:r>
          </w:p>
        </w:tc>
        <w:tc>
          <w:tcPr>
            <w:tcW w:w="1200" w:type="dxa"/>
            <w:vAlign w:val="center"/>
          </w:tcPr>
          <w:p>
            <w:pPr>
              <w:spacing w:after="20"/>
            </w:pPr>
            <w:r>
              <w:rPr>
                <w:sz w:val="20"/>
                <w:szCs w:val="20"/>
              </w:rPr>
              <w:t xml:space="preserve">115</w:t>
            </w:r>
          </w:p>
        </w:tc>
        <w:tc>
          <w:tcPr>
            <w:tcW w:w="1600" w:type="dxa"/>
            <w:vAlign w:val="center"/>
          </w:tcPr>
          <w:p>
            <w:pPr>
              <w:spacing w:after="20"/>
            </w:pPr>
            <w:r>
              <w:rPr>
                <w:sz w:val="20"/>
                <w:szCs w:val="20"/>
              </w:rPr>
              <w:t xml:space="preserve">30.59%</w:t>
            </w:r>
          </w:p>
        </w:tc>
      </w:tr>
      <w:tr>
        <w:tc>
          <w:tcPr>
            <w:tcW w:w="5600" w:type="dxa"/>
            <w:vAlign w:val="center"/>
          </w:tcPr>
          <w:p>
            <w:pPr>
              <w:spacing w:after="20"/>
            </w:pPr>
            <w:r>
              <w:rPr>
                <w:sz w:val="20"/>
                <w:szCs w:val="20"/>
              </w:rPr>
              <w:t xml:space="preserve">Belief that teaching procedures are "unnecessary"</w:t>
            </w:r>
          </w:p>
        </w:tc>
        <w:tc>
          <w:tcPr>
            <w:tcW w:w="1200" w:type="dxa"/>
            <w:vAlign w:val="center"/>
          </w:tcPr>
          <w:p>
            <w:pPr>
              <w:spacing w:after="20"/>
            </w:pPr>
            <w:r>
              <w:rPr>
                <w:sz w:val="20"/>
                <w:szCs w:val="20"/>
              </w:rPr>
              <w:t xml:space="preserve">89</w:t>
            </w:r>
          </w:p>
        </w:tc>
        <w:tc>
          <w:tcPr>
            <w:tcW w:w="1600" w:type="dxa"/>
            <w:vAlign w:val="center"/>
          </w:tcPr>
          <w:p>
            <w:pPr>
              <w:spacing w:after="20"/>
            </w:pPr>
            <w:r>
              <w:rPr>
                <w:sz w:val="20"/>
                <w:szCs w:val="20"/>
              </w:rPr>
              <w:t xml:space="preserve">23.67%</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0.27%</w:t>
            </w:r>
          </w:p>
        </w:tc>
      </w:tr>
    </w:tbl>
    <w:p>
      <w:pPr>
        <w:spacing w:after="200"/>
      </w:pPr>
      <w:r>
        <w:rPr>
          <w:i/>
          <w:sz w:val="20"/>
          <w:szCs w:val="20"/>
        </w:rPr>
        <w:t xml:space="preserve">Valid responses for this item: 376</w:t>
      </w:r>
    </w:p>
    <w:p>
      <w:pPr>
        <w:spacing w:after="80"/>
      </w:pPr>
      <w:r>
        <w:rPr>
          <w:b/>
          <w:sz w:val="24"/>
          <w:szCs w:val="24"/>
        </w:rPr>
        <w:t xml:space="preserve">Q17. How would you rate the potential risk to patients posed by clinical skills-based teaching?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Very high (may affect patient safety)</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5.05%</w:t>
            </w:r>
          </w:p>
        </w:tc>
      </w:tr>
      <w:tr>
        <w:tc>
          <w:tcPr>
            <w:tcW w:w="5600" w:type="dxa"/>
            <w:vAlign w:val="center"/>
          </w:tcPr>
          <w:p>
            <w:pPr>
              <w:spacing w:after="20"/>
            </w:pPr>
            <w:r>
              <w:rPr>
                <w:sz w:val="20"/>
                <w:szCs w:val="20"/>
              </w:rPr>
              <w:t xml:space="preserve">Relatively high (but manageable)</w:t>
            </w:r>
          </w:p>
        </w:tc>
        <w:tc>
          <w:tcPr>
            <w:tcW w:w="1200" w:type="dxa"/>
            <w:vAlign w:val="center"/>
          </w:tcPr>
          <w:p>
            <w:pPr>
              <w:spacing w:after="20"/>
            </w:pPr>
            <w:r>
              <w:rPr>
                <w:sz w:val="20"/>
                <w:szCs w:val="20"/>
              </w:rPr>
              <w:t xml:space="preserve">54</w:t>
            </w:r>
          </w:p>
        </w:tc>
        <w:tc>
          <w:tcPr>
            <w:tcW w:w="1600" w:type="dxa"/>
            <w:vAlign w:val="center"/>
          </w:tcPr>
          <w:p>
            <w:pPr>
              <w:spacing w:after="20"/>
            </w:pPr>
            <w:r>
              <w:rPr>
                <w:sz w:val="20"/>
                <w:szCs w:val="20"/>
              </w:rPr>
              <w:t xml:space="preserve">14.36%</w:t>
            </w:r>
          </w:p>
        </w:tc>
      </w:tr>
      <w:tr>
        <w:tc>
          <w:tcPr>
            <w:tcW w:w="5600" w:type="dxa"/>
            <w:vAlign w:val="center"/>
          </w:tcPr>
          <w:p>
            <w:pPr>
              <w:spacing w:after="20"/>
            </w:pPr>
            <w:r>
              <w:rPr>
                <w:sz w:val="20"/>
                <w:szCs w:val="20"/>
              </w:rPr>
              <w:t xml:space="preserve">Moderate (similar to the risk of routine procedures)</w:t>
            </w:r>
          </w:p>
        </w:tc>
        <w:tc>
          <w:tcPr>
            <w:tcW w:w="1200" w:type="dxa"/>
            <w:vAlign w:val="center"/>
          </w:tcPr>
          <w:p>
            <w:pPr>
              <w:spacing w:after="20"/>
            </w:pPr>
            <w:r>
              <w:rPr>
                <w:sz w:val="20"/>
                <w:szCs w:val="20"/>
              </w:rPr>
              <w:t xml:space="preserve">135</w:t>
            </w:r>
          </w:p>
        </w:tc>
        <w:tc>
          <w:tcPr>
            <w:tcW w:w="1600" w:type="dxa"/>
            <w:vAlign w:val="center"/>
          </w:tcPr>
          <w:p>
            <w:pPr>
              <w:spacing w:after="20"/>
            </w:pPr>
            <w:r>
              <w:rPr>
                <w:sz w:val="20"/>
                <w:szCs w:val="20"/>
              </w:rPr>
              <w:t xml:space="preserve">35.9%</w:t>
            </w:r>
          </w:p>
        </w:tc>
      </w:tr>
      <w:tr>
        <w:tc>
          <w:tcPr>
            <w:tcW w:w="5600" w:type="dxa"/>
            <w:vAlign w:val="center"/>
          </w:tcPr>
          <w:p>
            <w:pPr>
              <w:spacing w:after="20"/>
            </w:pPr>
            <w:r>
              <w:rPr>
                <w:sz w:val="20"/>
                <w:szCs w:val="20"/>
              </w:rPr>
              <w:t xml:space="preserve">Relatively low (almost no additional risk)</w:t>
            </w:r>
          </w:p>
        </w:tc>
        <w:tc>
          <w:tcPr>
            <w:tcW w:w="1200" w:type="dxa"/>
            <w:vAlign w:val="center"/>
          </w:tcPr>
          <w:p>
            <w:pPr>
              <w:spacing w:after="20"/>
            </w:pPr>
            <w:r>
              <w:rPr>
                <w:sz w:val="20"/>
                <w:szCs w:val="20"/>
              </w:rPr>
              <w:t xml:space="preserve">159</w:t>
            </w:r>
          </w:p>
        </w:tc>
        <w:tc>
          <w:tcPr>
            <w:tcW w:w="1600" w:type="dxa"/>
            <w:vAlign w:val="center"/>
          </w:tcPr>
          <w:p>
            <w:pPr>
              <w:spacing w:after="20"/>
            </w:pPr>
            <w:r>
              <w:rPr>
                <w:sz w:val="20"/>
                <w:szCs w:val="20"/>
              </w:rPr>
              <w:t xml:space="preserve">42.29%</w:t>
            </w:r>
          </w:p>
        </w:tc>
      </w:tr>
      <w:tr>
        <w:tc>
          <w:tcPr>
            <w:tcW w:w="5600" w:type="dxa"/>
            <w:vAlign w:val="center"/>
          </w:tcPr>
          <w:p>
            <w:pPr>
              <w:spacing w:after="20"/>
            </w:pPr>
            <w:r>
              <w:rPr>
                <w:sz w:val="20"/>
                <w:szCs w:val="20"/>
              </w:rPr>
              <w:t xml:space="preserve">No risk</w:t>
            </w:r>
          </w:p>
        </w:tc>
        <w:tc>
          <w:tcPr>
            <w:tcW w:w="1200" w:type="dxa"/>
            <w:vAlign w:val="center"/>
          </w:tcPr>
          <w:p>
            <w:pPr>
              <w:spacing w:after="20"/>
            </w:pPr>
            <w:r>
              <w:rPr>
                <w:sz w:val="20"/>
                <w:szCs w:val="20"/>
              </w:rPr>
              <w:t xml:space="preserve">9</w:t>
            </w:r>
          </w:p>
        </w:tc>
        <w:tc>
          <w:tcPr>
            <w:tcW w:w="1600" w:type="dxa"/>
            <w:vAlign w:val="center"/>
          </w:tcPr>
          <w:p>
            <w:pPr>
              <w:spacing w:after="20"/>
            </w:pPr>
            <w:r>
              <w:rPr>
                <w:sz w:val="20"/>
                <w:szCs w:val="20"/>
              </w:rPr>
              <w:t xml:space="preserve">2.39%</w:t>
            </w:r>
          </w:p>
        </w:tc>
      </w:tr>
    </w:tbl>
    <w:p>
      <w:pPr>
        <w:spacing w:after="200"/>
      </w:pPr>
      <w:r>
        <w:rPr>
          <w:i/>
          <w:sz w:val="20"/>
          <w:szCs w:val="20"/>
        </w:rPr>
        <w:t xml:space="preserve">Valid responses for this item: 376</w:t>
      </w:r>
    </w:p>
    <w:p>
      <w:pPr>
        <w:spacing w:after="80"/>
      </w:pPr>
      <w:r>
        <w:rPr>
          <w:b/>
          <w:sz w:val="24"/>
          <w:szCs w:val="24"/>
        </w:rPr>
        <w:t xml:space="preserve">Q18. Which teaching-related risks concern you most?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Procedural complications (e.g., failed puncture, repeated attempts)</w:t>
            </w:r>
          </w:p>
        </w:tc>
        <w:tc>
          <w:tcPr>
            <w:tcW w:w="1200" w:type="dxa"/>
            <w:vAlign w:val="center"/>
          </w:tcPr>
          <w:p>
            <w:pPr>
              <w:spacing w:after="20"/>
            </w:pPr>
            <w:r>
              <w:rPr>
                <w:sz w:val="20"/>
                <w:szCs w:val="20"/>
              </w:rPr>
              <w:t xml:space="preserve">312</w:t>
            </w:r>
          </w:p>
        </w:tc>
        <w:tc>
          <w:tcPr>
            <w:tcW w:w="1600" w:type="dxa"/>
            <w:vAlign w:val="center"/>
          </w:tcPr>
          <w:p>
            <w:pPr>
              <w:spacing w:after="20"/>
            </w:pPr>
            <w:r>
              <w:rPr>
                <w:sz w:val="20"/>
                <w:szCs w:val="20"/>
              </w:rPr>
              <w:t xml:space="preserve">82.98%</w:t>
            </w:r>
          </w:p>
        </w:tc>
      </w:tr>
      <w:tr>
        <w:tc>
          <w:tcPr>
            <w:tcW w:w="5600" w:type="dxa"/>
            <w:vAlign w:val="center"/>
          </w:tcPr>
          <w:p>
            <w:pPr>
              <w:spacing w:after="20"/>
            </w:pPr>
            <w:r>
              <w:rPr>
                <w:sz w:val="20"/>
                <w:szCs w:val="20"/>
              </w:rPr>
              <w:t xml:space="preserve">Privacy breach (e.g., inadequate protection of patient privacy)</w:t>
            </w:r>
          </w:p>
        </w:tc>
        <w:tc>
          <w:tcPr>
            <w:tcW w:w="1200" w:type="dxa"/>
            <w:vAlign w:val="center"/>
          </w:tcPr>
          <w:p>
            <w:pPr>
              <w:spacing w:after="20"/>
            </w:pPr>
            <w:r>
              <w:rPr>
                <w:sz w:val="20"/>
                <w:szCs w:val="20"/>
              </w:rPr>
              <w:t xml:space="preserve">156</w:t>
            </w:r>
          </w:p>
        </w:tc>
        <w:tc>
          <w:tcPr>
            <w:tcW w:w="1600" w:type="dxa"/>
            <w:vAlign w:val="center"/>
          </w:tcPr>
          <w:p>
            <w:pPr>
              <w:spacing w:after="20"/>
            </w:pPr>
            <w:r>
              <w:rPr>
                <w:sz w:val="20"/>
                <w:szCs w:val="20"/>
              </w:rPr>
              <w:t xml:space="preserve">41.49%</w:t>
            </w:r>
          </w:p>
        </w:tc>
      </w:tr>
      <w:tr>
        <w:tc>
          <w:tcPr>
            <w:tcW w:w="5600" w:type="dxa"/>
            <w:vAlign w:val="center"/>
          </w:tcPr>
          <w:p>
            <w:pPr>
              <w:spacing w:after="20"/>
            </w:pPr>
            <w:r>
              <w:rPr>
                <w:sz w:val="20"/>
                <w:szCs w:val="20"/>
              </w:rPr>
              <w:t xml:space="preserve">Psychological harm (e.g., the patient later learns they were not fully informed)</w:t>
            </w:r>
          </w:p>
        </w:tc>
        <w:tc>
          <w:tcPr>
            <w:tcW w:w="1200" w:type="dxa"/>
            <w:vAlign w:val="center"/>
          </w:tcPr>
          <w:p>
            <w:pPr>
              <w:spacing w:after="20"/>
            </w:pPr>
            <w:r>
              <w:rPr>
                <w:sz w:val="20"/>
                <w:szCs w:val="20"/>
              </w:rPr>
              <w:t xml:space="preserve">154</w:t>
            </w:r>
          </w:p>
        </w:tc>
        <w:tc>
          <w:tcPr>
            <w:tcW w:w="1600" w:type="dxa"/>
            <w:vAlign w:val="center"/>
          </w:tcPr>
          <w:p>
            <w:pPr>
              <w:spacing w:after="20"/>
            </w:pPr>
            <w:r>
              <w:rPr>
                <w:sz w:val="20"/>
                <w:szCs w:val="20"/>
              </w:rPr>
              <w:t xml:space="preserve">40.96%</w:t>
            </w:r>
          </w:p>
        </w:tc>
      </w:tr>
      <w:tr>
        <w:tc>
          <w:tcPr>
            <w:tcW w:w="5600" w:type="dxa"/>
            <w:vAlign w:val="center"/>
          </w:tcPr>
          <w:p>
            <w:pPr>
              <w:spacing w:after="20"/>
            </w:pPr>
            <w:r>
              <w:rPr>
                <w:sz w:val="20"/>
                <w:szCs w:val="20"/>
              </w:rPr>
              <w:t xml:space="preserve">Risk of medical disputes</w:t>
            </w:r>
          </w:p>
        </w:tc>
        <w:tc>
          <w:tcPr>
            <w:tcW w:w="1200" w:type="dxa"/>
            <w:vAlign w:val="center"/>
          </w:tcPr>
          <w:p>
            <w:pPr>
              <w:spacing w:after="20"/>
            </w:pPr>
            <w:r>
              <w:rPr>
                <w:sz w:val="20"/>
                <w:szCs w:val="20"/>
              </w:rPr>
              <w:t xml:space="preserve">257</w:t>
            </w:r>
          </w:p>
        </w:tc>
        <w:tc>
          <w:tcPr>
            <w:tcW w:w="1600" w:type="dxa"/>
            <w:vAlign w:val="center"/>
          </w:tcPr>
          <w:p>
            <w:pPr>
              <w:spacing w:after="20"/>
            </w:pPr>
            <w:r>
              <w:rPr>
                <w:sz w:val="20"/>
                <w:szCs w:val="20"/>
              </w:rPr>
              <w:t xml:space="preserve">68.35%</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376</w:t>
      </w:r>
    </w:p>
    <w:p>
      <w:pPr>
        <w:spacing w:after="80"/>
      </w:pPr>
      <w:r>
        <w:rPr>
          <w:b/>
          <w:sz w:val="24"/>
          <w:szCs w:val="24"/>
        </w:rPr>
        <w:t xml:space="preserve">Q19. In your opinion, what are the main benefits of teaching procedures for patients?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More meticulous medical attention (e.g., an additional layer of examination)</w:t>
            </w:r>
          </w:p>
        </w:tc>
        <w:tc>
          <w:tcPr>
            <w:tcW w:w="1200" w:type="dxa"/>
            <w:vAlign w:val="center"/>
          </w:tcPr>
          <w:p>
            <w:pPr>
              <w:spacing w:after="20"/>
            </w:pPr>
            <w:r>
              <w:rPr>
                <w:sz w:val="20"/>
                <w:szCs w:val="20"/>
              </w:rPr>
              <w:t xml:space="preserve">268</w:t>
            </w:r>
          </w:p>
        </w:tc>
        <w:tc>
          <w:tcPr>
            <w:tcW w:w="1600" w:type="dxa"/>
            <w:vAlign w:val="center"/>
          </w:tcPr>
          <w:p>
            <w:pPr>
              <w:spacing w:after="20"/>
            </w:pPr>
            <w:r>
              <w:rPr>
                <w:sz w:val="20"/>
                <w:szCs w:val="20"/>
              </w:rPr>
              <w:t xml:space="preserve">71.28%</w:t>
            </w:r>
          </w:p>
        </w:tc>
      </w:tr>
      <w:tr>
        <w:tc>
          <w:tcPr>
            <w:tcW w:w="5600" w:type="dxa"/>
            <w:vAlign w:val="center"/>
          </w:tcPr>
          <w:p>
            <w:pPr>
              <w:spacing w:after="20"/>
            </w:pPr>
            <w:r>
              <w:rPr>
                <w:sz w:val="20"/>
                <w:szCs w:val="20"/>
              </w:rPr>
              <w:t xml:space="preserve">Potential detection of additional medical issues (e.g., anatomical variations)</w:t>
            </w:r>
          </w:p>
        </w:tc>
        <w:tc>
          <w:tcPr>
            <w:tcW w:w="1200" w:type="dxa"/>
            <w:vAlign w:val="center"/>
          </w:tcPr>
          <w:p>
            <w:pPr>
              <w:spacing w:after="20"/>
            </w:pPr>
            <w:r>
              <w:rPr>
                <w:sz w:val="20"/>
                <w:szCs w:val="20"/>
              </w:rPr>
              <w:t xml:space="preserve">180</w:t>
            </w:r>
          </w:p>
        </w:tc>
        <w:tc>
          <w:tcPr>
            <w:tcW w:w="1600" w:type="dxa"/>
            <w:vAlign w:val="center"/>
          </w:tcPr>
          <w:p>
            <w:pPr>
              <w:spacing w:after="20"/>
            </w:pPr>
            <w:r>
              <w:rPr>
                <w:sz w:val="20"/>
                <w:szCs w:val="20"/>
              </w:rPr>
              <w:t xml:space="preserve">47.87%</w:t>
            </w:r>
          </w:p>
        </w:tc>
      </w:tr>
      <w:tr>
        <w:tc>
          <w:tcPr>
            <w:tcW w:w="5600" w:type="dxa"/>
            <w:vAlign w:val="center"/>
          </w:tcPr>
          <w:p>
            <w:pPr>
              <w:spacing w:after="20"/>
            </w:pPr>
            <w:r>
              <w:rPr>
                <w:sz w:val="20"/>
                <w:szCs w:val="20"/>
              </w:rPr>
              <w:t xml:space="preserve">Advancing medical education (future patients benefit)</w:t>
            </w:r>
          </w:p>
        </w:tc>
        <w:tc>
          <w:tcPr>
            <w:tcW w:w="1200" w:type="dxa"/>
            <w:vAlign w:val="center"/>
          </w:tcPr>
          <w:p>
            <w:pPr>
              <w:spacing w:after="20"/>
            </w:pPr>
            <w:r>
              <w:rPr>
                <w:sz w:val="20"/>
                <w:szCs w:val="20"/>
              </w:rPr>
              <w:t xml:space="preserve">283</w:t>
            </w:r>
          </w:p>
        </w:tc>
        <w:tc>
          <w:tcPr>
            <w:tcW w:w="1600" w:type="dxa"/>
            <w:vAlign w:val="center"/>
          </w:tcPr>
          <w:p>
            <w:pPr>
              <w:spacing w:after="20"/>
            </w:pPr>
            <w:r>
              <w:rPr>
                <w:sz w:val="20"/>
                <w:szCs w:val="20"/>
              </w:rPr>
              <w:t xml:space="preserve">75.27%</w:t>
            </w:r>
          </w:p>
        </w:tc>
      </w:tr>
      <w:tr>
        <w:tc>
          <w:tcPr>
            <w:tcW w:w="5600" w:type="dxa"/>
            <w:vAlign w:val="center"/>
          </w:tcPr>
          <w:p>
            <w:pPr>
              <w:spacing w:after="20"/>
            </w:pPr>
            <w:r>
              <w:rPr>
                <w:sz w:val="20"/>
                <w:szCs w:val="20"/>
              </w:rPr>
              <w:t xml:space="preserve">No obvious direct benefit</w:t>
            </w:r>
          </w:p>
        </w:tc>
        <w:tc>
          <w:tcPr>
            <w:tcW w:w="1200" w:type="dxa"/>
            <w:vAlign w:val="center"/>
          </w:tcPr>
          <w:p>
            <w:pPr>
              <w:spacing w:after="20"/>
            </w:pPr>
            <w:r>
              <w:rPr>
                <w:sz w:val="20"/>
                <w:szCs w:val="20"/>
              </w:rPr>
              <w:t xml:space="preserve">51</w:t>
            </w:r>
          </w:p>
        </w:tc>
        <w:tc>
          <w:tcPr>
            <w:tcW w:w="1600" w:type="dxa"/>
            <w:vAlign w:val="center"/>
          </w:tcPr>
          <w:p>
            <w:pPr>
              <w:spacing w:after="20"/>
            </w:pPr>
            <w:r>
              <w:rPr>
                <w:sz w:val="20"/>
                <w:szCs w:val="20"/>
              </w:rPr>
              <w:t xml:space="preserve">13.56%</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0.27%</w:t>
            </w:r>
          </w:p>
        </w:tc>
      </w:tr>
    </w:tbl>
    <w:p>
      <w:pPr>
        <w:spacing w:after="200"/>
      </w:pPr>
      <w:r>
        <w:rPr>
          <w:i/>
          <w:sz w:val="20"/>
          <w:szCs w:val="20"/>
        </w:rPr>
        <w:t xml:space="preserve">Valid responses for this item: 376</w:t>
      </w:r>
    </w:p>
    <w:p>
      <w:pPr>
        <w:spacing w:after="80"/>
      </w:pPr>
      <w:r>
        <w:rPr>
          <w:b/>
          <w:sz w:val="24"/>
          <w:szCs w:val="24"/>
        </w:rPr>
        <w:t xml:space="preserve">Q20. How do you view the statement that "seeking care at a teaching hospital implies implicit consent to teaching procedures"?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Strongly agree (patients should expect a teaching environment)</w:t>
            </w:r>
          </w:p>
        </w:tc>
        <w:tc>
          <w:tcPr>
            <w:tcW w:w="1200" w:type="dxa"/>
            <w:vAlign w:val="center"/>
          </w:tcPr>
          <w:p>
            <w:pPr>
              <w:spacing w:after="20"/>
            </w:pPr>
            <w:r>
              <w:rPr>
                <w:sz w:val="20"/>
                <w:szCs w:val="20"/>
              </w:rPr>
              <w:t xml:space="preserve">68</w:t>
            </w:r>
          </w:p>
        </w:tc>
        <w:tc>
          <w:tcPr>
            <w:tcW w:w="1600" w:type="dxa"/>
            <w:vAlign w:val="center"/>
          </w:tcPr>
          <w:p>
            <w:pPr>
              <w:spacing w:after="20"/>
            </w:pPr>
            <w:r>
              <w:rPr>
                <w:sz w:val="20"/>
                <w:szCs w:val="20"/>
              </w:rPr>
              <w:t xml:space="preserve">18.09%</w:t>
            </w:r>
          </w:p>
        </w:tc>
      </w:tr>
      <w:tr>
        <w:tc>
          <w:tcPr>
            <w:tcW w:w="5600" w:type="dxa"/>
            <w:vAlign w:val="center"/>
          </w:tcPr>
          <w:p>
            <w:pPr>
              <w:spacing w:after="20"/>
            </w:pPr>
            <w:r>
              <w:rPr>
                <w:sz w:val="20"/>
                <w:szCs w:val="20"/>
              </w:rPr>
              <w:t xml:space="preserve">Somewhat agree (but basic notification is required)</w:t>
            </w:r>
          </w:p>
        </w:tc>
        <w:tc>
          <w:tcPr>
            <w:tcW w:w="1200" w:type="dxa"/>
            <w:vAlign w:val="center"/>
          </w:tcPr>
          <w:p>
            <w:pPr>
              <w:spacing w:after="20"/>
            </w:pPr>
            <w:r>
              <w:rPr>
                <w:sz w:val="20"/>
                <w:szCs w:val="20"/>
              </w:rPr>
              <w:t xml:space="preserve">139</w:t>
            </w:r>
          </w:p>
        </w:tc>
        <w:tc>
          <w:tcPr>
            <w:tcW w:w="1600" w:type="dxa"/>
            <w:vAlign w:val="center"/>
          </w:tcPr>
          <w:p>
            <w:pPr>
              <w:spacing w:after="20"/>
            </w:pPr>
            <w:r>
              <w:rPr>
                <w:sz w:val="20"/>
                <w:szCs w:val="20"/>
              </w:rPr>
              <w:t xml:space="preserve">36.97%</w:t>
            </w:r>
          </w:p>
        </w:tc>
      </w:tr>
      <w:tr>
        <w:tc>
          <w:tcPr>
            <w:tcW w:w="5600" w:type="dxa"/>
            <w:vAlign w:val="center"/>
          </w:tcPr>
          <w:p>
            <w:pPr>
              <w:spacing w:after="20"/>
            </w:pPr>
            <w:r>
              <w:rPr>
                <w:sz w:val="20"/>
                <w:szCs w:val="20"/>
              </w:rPr>
              <w:t xml:space="preserve">Neutral</w:t>
            </w:r>
          </w:p>
        </w:tc>
        <w:tc>
          <w:tcPr>
            <w:tcW w:w="1200" w:type="dxa"/>
            <w:vAlign w:val="center"/>
          </w:tcPr>
          <w:p>
            <w:pPr>
              <w:spacing w:after="20"/>
            </w:pPr>
            <w:r>
              <w:rPr>
                <w:sz w:val="20"/>
                <w:szCs w:val="20"/>
              </w:rPr>
              <w:t xml:space="preserve">108</w:t>
            </w:r>
          </w:p>
        </w:tc>
        <w:tc>
          <w:tcPr>
            <w:tcW w:w="1600" w:type="dxa"/>
            <w:vAlign w:val="center"/>
          </w:tcPr>
          <w:p>
            <w:pPr>
              <w:spacing w:after="20"/>
            </w:pPr>
            <w:r>
              <w:rPr>
                <w:sz w:val="20"/>
                <w:szCs w:val="20"/>
              </w:rPr>
              <w:t xml:space="preserve">28.72%</w:t>
            </w:r>
          </w:p>
        </w:tc>
      </w:tr>
      <w:tr>
        <w:tc>
          <w:tcPr>
            <w:tcW w:w="5600" w:type="dxa"/>
            <w:vAlign w:val="center"/>
          </w:tcPr>
          <w:p>
            <w:pPr>
              <w:spacing w:after="20"/>
            </w:pPr>
            <w:r>
              <w:rPr>
                <w:sz w:val="20"/>
                <w:szCs w:val="20"/>
              </w:rPr>
              <w:t xml:space="preserve">Somewhat disagree (explicit consent should be obtained)</w:t>
            </w:r>
          </w:p>
        </w:tc>
        <w:tc>
          <w:tcPr>
            <w:tcW w:w="1200" w:type="dxa"/>
            <w:vAlign w:val="center"/>
          </w:tcPr>
          <w:p>
            <w:pPr>
              <w:spacing w:after="20"/>
            </w:pPr>
            <w:r>
              <w:rPr>
                <w:sz w:val="20"/>
                <w:szCs w:val="20"/>
              </w:rPr>
              <w:t xml:space="preserve">52</w:t>
            </w:r>
          </w:p>
        </w:tc>
        <w:tc>
          <w:tcPr>
            <w:tcW w:w="1600" w:type="dxa"/>
            <w:vAlign w:val="center"/>
          </w:tcPr>
          <w:p>
            <w:pPr>
              <w:spacing w:after="20"/>
            </w:pPr>
            <w:r>
              <w:rPr>
                <w:sz w:val="20"/>
                <w:szCs w:val="20"/>
              </w:rPr>
              <w:t xml:space="preserve">13.83%</w:t>
            </w:r>
          </w:p>
        </w:tc>
      </w:tr>
      <w:tr>
        <w:tc>
          <w:tcPr>
            <w:tcW w:w="5600" w:type="dxa"/>
            <w:vAlign w:val="center"/>
          </w:tcPr>
          <w:p>
            <w:pPr>
              <w:spacing w:after="20"/>
            </w:pPr>
            <w:r>
              <w:rPr>
                <w:sz w:val="20"/>
                <w:szCs w:val="20"/>
              </w:rPr>
              <w:t xml:space="preserve">Strongly disagree (separate consent is mandatory)</w:t>
            </w:r>
          </w:p>
        </w:tc>
        <w:tc>
          <w:tcPr>
            <w:tcW w:w="1200" w:type="dxa"/>
            <w:vAlign w:val="center"/>
          </w:tcPr>
          <w:p>
            <w:pPr>
              <w:spacing w:after="20"/>
            </w:pPr>
            <w:r>
              <w:rPr>
                <w:sz w:val="20"/>
                <w:szCs w:val="20"/>
              </w:rPr>
              <w:t xml:space="preserve">9</w:t>
            </w:r>
          </w:p>
        </w:tc>
        <w:tc>
          <w:tcPr>
            <w:tcW w:w="1600" w:type="dxa"/>
            <w:vAlign w:val="center"/>
          </w:tcPr>
          <w:p>
            <w:pPr>
              <w:spacing w:after="20"/>
            </w:pPr>
            <w:r>
              <w:rPr>
                <w:sz w:val="20"/>
                <w:szCs w:val="20"/>
              </w:rPr>
              <w:t xml:space="preserve">2.39%</w:t>
            </w:r>
          </w:p>
        </w:tc>
      </w:tr>
    </w:tbl>
    <w:p>
      <w:pPr>
        <w:spacing w:after="200"/>
      </w:pPr>
      <w:r>
        <w:rPr>
          <w:i/>
          <w:sz w:val="20"/>
          <w:szCs w:val="20"/>
        </w:rPr>
        <w:t xml:space="preserve">Valid responses for this item: 376</w:t>
      </w:r>
    </w:p>
    <w:p>
      <w:pPr>
        <w:spacing w:after="80"/>
      </w:pPr>
      <w:r>
        <w:rPr>
          <w:b/>
          <w:sz w:val="24"/>
          <w:szCs w:val="24"/>
        </w:rPr>
        <w:t xml:space="preserve">Q21. If teaching procedures were restricted, how would this affect the training of residents?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Severe impact (key skills cannot be mastered)</w:t>
            </w:r>
          </w:p>
        </w:tc>
        <w:tc>
          <w:tcPr>
            <w:tcW w:w="1200" w:type="dxa"/>
            <w:vAlign w:val="center"/>
          </w:tcPr>
          <w:p>
            <w:pPr>
              <w:spacing w:after="20"/>
            </w:pPr>
            <w:r>
              <w:rPr>
                <w:sz w:val="20"/>
                <w:szCs w:val="20"/>
              </w:rPr>
              <w:t xml:space="preserve">112</w:t>
            </w:r>
          </w:p>
        </w:tc>
        <w:tc>
          <w:tcPr>
            <w:tcW w:w="1600" w:type="dxa"/>
            <w:vAlign w:val="center"/>
          </w:tcPr>
          <w:p>
            <w:pPr>
              <w:spacing w:after="20"/>
            </w:pPr>
            <w:r>
              <w:rPr>
                <w:sz w:val="20"/>
                <w:szCs w:val="20"/>
              </w:rPr>
              <w:t xml:space="preserve">29.79%</w:t>
            </w:r>
          </w:p>
        </w:tc>
      </w:tr>
      <w:tr>
        <w:tc>
          <w:tcPr>
            <w:tcW w:w="5600" w:type="dxa"/>
            <w:vAlign w:val="center"/>
          </w:tcPr>
          <w:p>
            <w:pPr>
              <w:spacing w:after="20"/>
            </w:pPr>
            <w:r>
              <w:rPr>
                <w:sz w:val="20"/>
                <w:szCs w:val="20"/>
              </w:rPr>
              <w:t xml:space="preserve">Major impact (but can be partially compensated)</w:t>
            </w:r>
          </w:p>
        </w:tc>
        <w:tc>
          <w:tcPr>
            <w:tcW w:w="1200" w:type="dxa"/>
            <w:vAlign w:val="center"/>
          </w:tcPr>
          <w:p>
            <w:pPr>
              <w:spacing w:after="20"/>
            </w:pPr>
            <w:r>
              <w:rPr>
                <w:sz w:val="20"/>
                <w:szCs w:val="20"/>
              </w:rPr>
              <w:t xml:space="preserve">147</w:t>
            </w:r>
          </w:p>
        </w:tc>
        <w:tc>
          <w:tcPr>
            <w:tcW w:w="1600" w:type="dxa"/>
            <w:vAlign w:val="center"/>
          </w:tcPr>
          <w:p>
            <w:pPr>
              <w:spacing w:after="20"/>
            </w:pPr>
            <w:r>
              <w:rPr>
                <w:sz w:val="20"/>
                <w:szCs w:val="20"/>
              </w:rPr>
              <w:t xml:space="preserve">39.1%</w:t>
            </w:r>
          </w:p>
        </w:tc>
      </w:tr>
      <w:tr>
        <w:tc>
          <w:tcPr>
            <w:tcW w:w="5600" w:type="dxa"/>
            <w:vAlign w:val="center"/>
          </w:tcPr>
          <w:p>
            <w:pPr>
              <w:spacing w:after="20"/>
            </w:pPr>
            <w:r>
              <w:rPr>
                <w:sz w:val="20"/>
                <w:szCs w:val="20"/>
              </w:rPr>
              <w:t xml:space="preserve">Moderate impact (can be compensated by simulation training)</w:t>
            </w:r>
          </w:p>
        </w:tc>
        <w:tc>
          <w:tcPr>
            <w:tcW w:w="1200" w:type="dxa"/>
            <w:vAlign w:val="center"/>
          </w:tcPr>
          <w:p>
            <w:pPr>
              <w:spacing w:after="20"/>
            </w:pPr>
            <w:r>
              <w:rPr>
                <w:sz w:val="20"/>
                <w:szCs w:val="20"/>
              </w:rPr>
              <w:t xml:space="preserve">92</w:t>
            </w:r>
          </w:p>
        </w:tc>
        <w:tc>
          <w:tcPr>
            <w:tcW w:w="1600" w:type="dxa"/>
            <w:vAlign w:val="center"/>
          </w:tcPr>
          <w:p>
            <w:pPr>
              <w:spacing w:after="20"/>
            </w:pPr>
            <w:r>
              <w:rPr>
                <w:sz w:val="20"/>
                <w:szCs w:val="20"/>
              </w:rPr>
              <w:t xml:space="preserve">24.47%</w:t>
            </w:r>
          </w:p>
        </w:tc>
      </w:tr>
      <w:tr>
        <w:tc>
          <w:tcPr>
            <w:tcW w:w="5600" w:type="dxa"/>
            <w:vAlign w:val="center"/>
          </w:tcPr>
          <w:p>
            <w:pPr>
              <w:spacing w:after="20"/>
            </w:pPr>
            <w:r>
              <w:rPr>
                <w:sz w:val="20"/>
                <w:szCs w:val="20"/>
              </w:rPr>
              <w:t xml:space="preserve">Minor impact (sufficient clinical opportunities remain)</w:t>
            </w:r>
          </w:p>
        </w:tc>
        <w:tc>
          <w:tcPr>
            <w:tcW w:w="1200" w:type="dxa"/>
            <w:vAlign w:val="center"/>
          </w:tcPr>
          <w:p>
            <w:pPr>
              <w:spacing w:after="20"/>
            </w:pPr>
            <w:r>
              <w:rPr>
                <w:sz w:val="20"/>
                <w:szCs w:val="20"/>
              </w:rPr>
              <w:t xml:space="preserve">20</w:t>
            </w:r>
          </w:p>
        </w:tc>
        <w:tc>
          <w:tcPr>
            <w:tcW w:w="1600" w:type="dxa"/>
            <w:vAlign w:val="center"/>
          </w:tcPr>
          <w:p>
            <w:pPr>
              <w:spacing w:after="20"/>
            </w:pPr>
            <w:r>
              <w:rPr>
                <w:sz w:val="20"/>
                <w:szCs w:val="20"/>
              </w:rPr>
              <w:t xml:space="preserve">5.32%</w:t>
            </w:r>
          </w:p>
        </w:tc>
      </w:tr>
      <w:tr>
        <w:tc>
          <w:tcPr>
            <w:tcW w:w="5600" w:type="dxa"/>
            <w:vAlign w:val="center"/>
          </w:tcPr>
          <w:p>
            <w:pPr>
              <w:spacing w:after="20"/>
            </w:pPr>
            <w:r>
              <w:rPr>
                <w:sz w:val="20"/>
                <w:szCs w:val="20"/>
              </w:rPr>
              <w:t xml:space="preserve">Almost no impact</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1.33%</w:t>
            </w:r>
          </w:p>
        </w:tc>
      </w:tr>
    </w:tbl>
    <w:p>
      <w:pPr>
        <w:spacing w:after="200"/>
      </w:pPr>
      <w:r>
        <w:rPr>
          <w:i/>
          <w:sz w:val="20"/>
          <w:szCs w:val="20"/>
        </w:rPr>
        <w:t xml:space="preserve">Valid responses for this item: 376</w:t>
      </w:r>
    </w:p>
    <w:p>
      <w:pPr>
        <w:spacing w:after="80"/>
      </w:pPr>
      <w:r>
        <w:rPr>
          <w:b/>
          <w:sz w:val="24"/>
          <w:szCs w:val="24"/>
        </w:rPr>
        <w:t xml:space="preserve">Q22. In your opinion, what is the most reasonable way to balance patient rights and teaching needs?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Prioritize patient rights (strict informed consent)</w:t>
            </w:r>
          </w:p>
        </w:tc>
        <w:tc>
          <w:tcPr>
            <w:tcW w:w="1200" w:type="dxa"/>
            <w:vAlign w:val="center"/>
          </w:tcPr>
          <w:p>
            <w:pPr>
              <w:spacing w:after="20"/>
            </w:pPr>
            <w:r>
              <w:rPr>
                <w:sz w:val="20"/>
                <w:szCs w:val="20"/>
              </w:rPr>
              <w:t xml:space="preserve">225</w:t>
            </w:r>
          </w:p>
        </w:tc>
        <w:tc>
          <w:tcPr>
            <w:tcW w:w="1600" w:type="dxa"/>
            <w:vAlign w:val="center"/>
          </w:tcPr>
          <w:p>
            <w:pPr>
              <w:spacing w:after="20"/>
            </w:pPr>
            <w:r>
              <w:rPr>
                <w:sz w:val="20"/>
                <w:szCs w:val="20"/>
              </w:rPr>
              <w:t xml:space="preserve">59.84%</w:t>
            </w:r>
          </w:p>
        </w:tc>
      </w:tr>
      <w:tr>
        <w:tc>
          <w:tcPr>
            <w:tcW w:w="5600" w:type="dxa"/>
            <w:vAlign w:val="center"/>
          </w:tcPr>
          <w:p>
            <w:pPr>
              <w:spacing w:after="20"/>
            </w:pPr>
            <w:r>
              <w:rPr>
                <w:sz w:val="20"/>
                <w:szCs w:val="20"/>
              </w:rPr>
              <w:t xml:space="preserve">Prioritize teaching needs (appropriately relax consent requirements)</w:t>
            </w:r>
          </w:p>
        </w:tc>
        <w:tc>
          <w:tcPr>
            <w:tcW w:w="1200" w:type="dxa"/>
            <w:vAlign w:val="center"/>
          </w:tcPr>
          <w:p>
            <w:pPr>
              <w:spacing w:after="20"/>
            </w:pPr>
            <w:r>
              <w:rPr>
                <w:sz w:val="20"/>
                <w:szCs w:val="20"/>
              </w:rPr>
              <w:t xml:space="preserve">44</w:t>
            </w:r>
          </w:p>
        </w:tc>
        <w:tc>
          <w:tcPr>
            <w:tcW w:w="1600" w:type="dxa"/>
            <w:vAlign w:val="center"/>
          </w:tcPr>
          <w:p>
            <w:pPr>
              <w:spacing w:after="20"/>
            </w:pPr>
            <w:r>
              <w:rPr>
                <w:sz w:val="20"/>
                <w:szCs w:val="20"/>
              </w:rPr>
              <w:t xml:space="preserve">11.7%</w:t>
            </w:r>
          </w:p>
        </w:tc>
      </w:tr>
      <w:tr>
        <w:tc>
          <w:tcPr>
            <w:tcW w:w="5600" w:type="dxa"/>
            <w:vAlign w:val="center"/>
          </w:tcPr>
          <w:p>
            <w:pPr>
              <w:spacing w:after="20"/>
            </w:pPr>
            <w:r>
              <w:rPr>
                <w:sz w:val="20"/>
                <w:szCs w:val="20"/>
              </w:rPr>
              <w:t xml:space="preserve">Stratified management according to procedural risk (low-risk procedures may be presumed; high-risk procedures require explicit consent)</w:t>
            </w:r>
          </w:p>
        </w:tc>
        <w:tc>
          <w:tcPr>
            <w:tcW w:w="1200" w:type="dxa"/>
            <w:vAlign w:val="center"/>
          </w:tcPr>
          <w:p>
            <w:pPr>
              <w:spacing w:after="20"/>
            </w:pPr>
            <w:r>
              <w:rPr>
                <w:sz w:val="20"/>
                <w:szCs w:val="20"/>
              </w:rPr>
              <w:t xml:space="preserve">107</w:t>
            </w:r>
          </w:p>
        </w:tc>
        <w:tc>
          <w:tcPr>
            <w:tcW w:w="1600" w:type="dxa"/>
            <w:vAlign w:val="center"/>
          </w:tcPr>
          <w:p>
            <w:pPr>
              <w:spacing w:after="20"/>
            </w:pPr>
            <w:r>
              <w:rPr>
                <w:sz w:val="20"/>
                <w:szCs w:val="20"/>
              </w:rPr>
              <w:t xml:space="preserve">28.46%</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376</w:t>
      </w:r>
    </w:p>
    <w:p>
      <w:pPr>
        <w:spacing w:after="80"/>
      </w:pPr>
      <w:r>
        <w:rPr>
          <w:b/>
          <w:sz w:val="24"/>
          <w:szCs w:val="24"/>
        </w:rPr>
        <w:t xml:space="preserve">Q23. Please briefly describe your personal views on the necessity of informed consent for clinical teaching supervision (e.g., should all procedures require consent? Are there exceptions?)  [Open-ended]</w:t>
      </w:r>
    </w:p>
    <w:p>
      <w:pPr>
        <w:spacing w:after="80"/>
      </w:pPr>
      <w:r>
        <w:rPr>
          <w:i/>
          <w:sz w:val="20"/>
          <w:szCs w:val="20"/>
        </w:rPr>
        <w:t xml:space="preserve">Open-ended question. In the raw data export, free-text responses (in Chinese) were summarized by the survey platform as keyword frequencies. The original keyword frequency table is reproduced below (Chinese keywords retained as in the raw export; counts unchanged).</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2800"/>
      </w:tblGrid>
      <w:tr>
        <w:tc>
          <w:tcPr>
            <w:tcW w:w="5600" w:type="dxa"/>
            <w:shd w:val="clear" w:color="auto" w:fill="F2F2F2"/>
            <w:vAlign w:val="center"/>
          </w:tcPr>
          <w:p>
            <w:pPr>
              <w:spacing w:after="20"/>
            </w:pPr>
            <w:r>
              <w:rPr>
                <w:b/>
                <w:sz w:val="20"/>
                <w:szCs w:val="20"/>
              </w:rPr>
              <w:t xml:space="preserve">Keyword (original Chinese)</w:t>
            </w:r>
          </w:p>
        </w:tc>
        <w:tc>
          <w:tcPr>
            <w:tcW w:w="2800" w:type="dxa"/>
            <w:shd w:val="clear" w:color="auto" w:fill="F2F2F2"/>
            <w:vAlign w:val="center"/>
          </w:tcPr>
          <w:p>
            <w:pPr>
              <w:spacing w:after="20"/>
            </w:pPr>
            <w:r>
              <w:rPr>
                <w:b/>
                <w:sz w:val="20"/>
                <w:szCs w:val="20"/>
              </w:rPr>
              <w:t xml:space="preserve">Frequency</w:t>
            </w:r>
          </w:p>
        </w:tc>
      </w:tr>
      <w:tr>
        <w:tc>
          <w:tcPr>
            <w:tcW w:w="5600" w:type="dxa"/>
            <w:vAlign w:val="center"/>
          </w:tcPr>
          <w:p>
            <w:pPr>
              <w:spacing w:after="20"/>
            </w:pPr>
            <w:r>
              <w:rPr>
                <w:sz w:val="20"/>
                <w:szCs w:val="20"/>
              </w:rPr>
              <w:t xml:space="preserve">同意</w:t>
            </w:r>
          </w:p>
        </w:tc>
        <w:tc>
          <w:tcPr>
            <w:tcW w:w="2800" w:type="dxa"/>
            <w:vAlign w:val="center"/>
          </w:tcPr>
          <w:p>
            <w:pPr>
              <w:spacing w:after="20"/>
            </w:pPr>
            <w:r>
              <w:rPr>
                <w:sz w:val="20"/>
                <w:szCs w:val="20"/>
              </w:rPr>
              <w:t xml:space="preserve">66</w:t>
            </w:r>
          </w:p>
        </w:tc>
      </w:tr>
      <w:tr>
        <w:tc>
          <w:tcPr>
            <w:tcW w:w="5600" w:type="dxa"/>
            <w:vAlign w:val="center"/>
          </w:tcPr>
          <w:p>
            <w:pPr>
              <w:spacing w:after="20"/>
            </w:pPr>
            <w:r>
              <w:rPr>
                <w:sz w:val="20"/>
                <w:szCs w:val="20"/>
              </w:rPr>
              <w:t xml:space="preserve">操作</w:t>
            </w:r>
          </w:p>
        </w:tc>
        <w:tc>
          <w:tcPr>
            <w:tcW w:w="2800" w:type="dxa"/>
            <w:vAlign w:val="center"/>
          </w:tcPr>
          <w:p>
            <w:pPr>
              <w:spacing w:after="20"/>
            </w:pPr>
            <w:r>
              <w:rPr>
                <w:sz w:val="20"/>
                <w:szCs w:val="20"/>
              </w:rPr>
              <w:t xml:space="preserve">50</w:t>
            </w:r>
          </w:p>
        </w:tc>
      </w:tr>
      <w:tr>
        <w:tc>
          <w:tcPr>
            <w:tcW w:w="5600" w:type="dxa"/>
            <w:vAlign w:val="center"/>
          </w:tcPr>
          <w:p>
            <w:pPr>
              <w:spacing w:after="20"/>
            </w:pPr>
            <w:r>
              <w:rPr>
                <w:sz w:val="20"/>
                <w:szCs w:val="20"/>
              </w:rPr>
              <w:t xml:space="preserve">需要</w:t>
            </w:r>
          </w:p>
        </w:tc>
        <w:tc>
          <w:tcPr>
            <w:tcW w:w="2800" w:type="dxa"/>
            <w:vAlign w:val="center"/>
          </w:tcPr>
          <w:p>
            <w:pPr>
              <w:spacing w:after="20"/>
            </w:pPr>
            <w:r>
              <w:rPr>
                <w:sz w:val="20"/>
                <w:szCs w:val="20"/>
              </w:rPr>
              <w:t xml:space="preserve">36</w:t>
            </w:r>
          </w:p>
        </w:tc>
      </w:tr>
      <w:tr>
        <w:tc>
          <w:tcPr>
            <w:tcW w:w="5600" w:type="dxa"/>
            <w:vAlign w:val="center"/>
          </w:tcPr>
          <w:p>
            <w:pPr>
              <w:spacing w:after="20"/>
            </w:pPr>
            <w:r>
              <w:rPr>
                <w:sz w:val="20"/>
                <w:szCs w:val="20"/>
              </w:rPr>
              <w:t xml:space="preserve">患者</w:t>
            </w:r>
          </w:p>
        </w:tc>
        <w:tc>
          <w:tcPr>
            <w:tcW w:w="2800" w:type="dxa"/>
            <w:vAlign w:val="center"/>
          </w:tcPr>
          <w:p>
            <w:pPr>
              <w:spacing w:after="20"/>
            </w:pPr>
            <w:r>
              <w:rPr>
                <w:sz w:val="20"/>
                <w:szCs w:val="20"/>
              </w:rPr>
              <w:t xml:space="preserve">29</w:t>
            </w:r>
          </w:p>
        </w:tc>
      </w:tr>
      <w:tr>
        <w:tc>
          <w:tcPr>
            <w:tcW w:w="5600" w:type="dxa"/>
            <w:vAlign w:val="center"/>
          </w:tcPr>
          <w:p>
            <w:pPr>
              <w:spacing w:after="20"/>
            </w:pPr>
            <w:r>
              <w:rPr>
                <w:sz w:val="20"/>
                <w:szCs w:val="20"/>
              </w:rPr>
              <w:t xml:space="preserve">所有</w:t>
            </w:r>
          </w:p>
        </w:tc>
        <w:tc>
          <w:tcPr>
            <w:tcW w:w="2800" w:type="dxa"/>
            <w:vAlign w:val="center"/>
          </w:tcPr>
          <w:p>
            <w:pPr>
              <w:spacing w:after="20"/>
            </w:pPr>
            <w:r>
              <w:rPr>
                <w:sz w:val="20"/>
                <w:szCs w:val="20"/>
              </w:rPr>
              <w:t xml:space="preserve">25</w:t>
            </w:r>
          </w:p>
        </w:tc>
      </w:tr>
      <w:tr>
        <w:tc>
          <w:tcPr>
            <w:tcW w:w="5600" w:type="dxa"/>
            <w:vAlign w:val="center"/>
          </w:tcPr>
          <w:p>
            <w:pPr>
              <w:spacing w:after="20"/>
            </w:pPr>
            <w:r>
              <w:rPr>
                <w:sz w:val="20"/>
                <w:szCs w:val="20"/>
              </w:rPr>
              <w:t xml:space="preserve">告知</w:t>
            </w:r>
          </w:p>
        </w:tc>
        <w:tc>
          <w:tcPr>
            <w:tcW w:w="2800" w:type="dxa"/>
            <w:vAlign w:val="center"/>
          </w:tcPr>
          <w:p>
            <w:pPr>
              <w:spacing w:after="20"/>
            </w:pPr>
            <w:r>
              <w:rPr>
                <w:sz w:val="20"/>
                <w:szCs w:val="20"/>
              </w:rPr>
              <w:t xml:space="preserve">11</w:t>
            </w:r>
          </w:p>
        </w:tc>
      </w:tr>
      <w:tr>
        <w:tc>
          <w:tcPr>
            <w:tcW w:w="5600" w:type="dxa"/>
            <w:vAlign w:val="center"/>
          </w:tcPr>
          <w:p>
            <w:pPr>
              <w:spacing w:after="20"/>
            </w:pPr>
            <w:r>
              <w:rPr>
                <w:sz w:val="20"/>
                <w:szCs w:val="20"/>
              </w:rPr>
              <w:t xml:space="preserve">知情</w:t>
            </w:r>
          </w:p>
        </w:tc>
        <w:tc>
          <w:tcPr>
            <w:tcW w:w="2800" w:type="dxa"/>
            <w:vAlign w:val="center"/>
          </w:tcPr>
          <w:p>
            <w:pPr>
              <w:spacing w:after="20"/>
            </w:pPr>
            <w:r>
              <w:rPr>
                <w:sz w:val="20"/>
                <w:szCs w:val="20"/>
              </w:rPr>
              <w:t xml:space="preserve">11</w:t>
            </w:r>
          </w:p>
        </w:tc>
      </w:tr>
      <w:tr>
        <w:tc>
          <w:tcPr>
            <w:tcW w:w="5600" w:type="dxa"/>
            <w:vAlign w:val="center"/>
          </w:tcPr>
          <w:p>
            <w:pPr>
              <w:spacing w:after="20"/>
            </w:pPr>
            <w:r>
              <w:rPr>
                <w:sz w:val="20"/>
                <w:szCs w:val="20"/>
              </w:rPr>
              <w:t xml:space="preserve">风险</w:t>
            </w:r>
          </w:p>
        </w:tc>
        <w:tc>
          <w:tcPr>
            <w:tcW w:w="2800" w:type="dxa"/>
            <w:vAlign w:val="center"/>
          </w:tcPr>
          <w:p>
            <w:pPr>
              <w:spacing w:after="20"/>
            </w:pPr>
            <w:r>
              <w:rPr>
                <w:sz w:val="20"/>
                <w:szCs w:val="20"/>
              </w:rPr>
              <w:t xml:space="preserve">11</w:t>
            </w:r>
          </w:p>
        </w:tc>
      </w:tr>
      <w:tr>
        <w:tc>
          <w:tcPr>
            <w:tcW w:w="5600" w:type="dxa"/>
            <w:vAlign w:val="center"/>
          </w:tcPr>
          <w:p>
            <w:pPr>
              <w:spacing w:after="20"/>
            </w:pPr>
            <w:r>
              <w:rPr>
                <w:sz w:val="20"/>
                <w:szCs w:val="20"/>
              </w:rPr>
              <w:t xml:space="preserve">高风险</w:t>
            </w:r>
          </w:p>
        </w:tc>
        <w:tc>
          <w:tcPr>
            <w:tcW w:w="2800" w:type="dxa"/>
            <w:vAlign w:val="center"/>
          </w:tcPr>
          <w:p>
            <w:pPr>
              <w:spacing w:after="20"/>
            </w:pPr>
            <w:r>
              <w:rPr>
                <w:sz w:val="20"/>
                <w:szCs w:val="20"/>
              </w:rPr>
              <w:t xml:space="preserve">11</w:t>
            </w:r>
          </w:p>
        </w:tc>
      </w:tr>
      <w:tr>
        <w:tc>
          <w:tcPr>
            <w:tcW w:w="5600" w:type="dxa"/>
            <w:vAlign w:val="center"/>
          </w:tcPr>
          <w:p>
            <w:pPr>
              <w:spacing w:after="20"/>
            </w:pPr>
            <w:r>
              <w:rPr>
                <w:sz w:val="20"/>
                <w:szCs w:val="20"/>
              </w:rPr>
              <w:t xml:space="preserve">是</w:t>
            </w:r>
          </w:p>
        </w:tc>
        <w:tc>
          <w:tcPr>
            <w:tcW w:w="2800" w:type="dxa"/>
            <w:vAlign w:val="center"/>
          </w:tcPr>
          <w:p>
            <w:pPr>
              <w:spacing w:after="20"/>
            </w:pPr>
            <w:r>
              <w:rPr>
                <w:sz w:val="20"/>
                <w:szCs w:val="20"/>
              </w:rPr>
              <w:t xml:space="preserve">10</w:t>
            </w:r>
          </w:p>
        </w:tc>
      </w:tr>
      <w:tr>
        <w:tc>
          <w:tcPr>
            <w:tcW w:w="5600" w:type="dxa"/>
            <w:vAlign w:val="center"/>
          </w:tcPr>
          <w:p>
            <w:pPr>
              <w:spacing w:after="20"/>
            </w:pPr>
            <w:r>
              <w:rPr>
                <w:sz w:val="20"/>
                <w:szCs w:val="20"/>
              </w:rPr>
              <w:t xml:space="preserve">均需同意</w:t>
            </w:r>
          </w:p>
        </w:tc>
        <w:tc>
          <w:tcPr>
            <w:tcW w:w="2800" w:type="dxa"/>
            <w:vAlign w:val="center"/>
          </w:tcPr>
          <w:p>
            <w:pPr>
              <w:spacing w:after="20"/>
            </w:pPr>
            <w:r>
              <w:rPr>
                <w:sz w:val="20"/>
                <w:szCs w:val="20"/>
              </w:rPr>
              <w:t xml:space="preserve">8</w:t>
            </w:r>
          </w:p>
        </w:tc>
      </w:tr>
      <w:tr>
        <w:tc>
          <w:tcPr>
            <w:tcW w:w="5600" w:type="dxa"/>
            <w:vAlign w:val="center"/>
          </w:tcPr>
          <w:p>
            <w:pPr>
              <w:spacing w:after="20"/>
            </w:pPr>
            <w:r>
              <w:rPr>
                <w:sz w:val="20"/>
                <w:szCs w:val="20"/>
              </w:rPr>
              <w:t xml:space="preserve">必须</w:t>
            </w:r>
          </w:p>
        </w:tc>
        <w:tc>
          <w:tcPr>
            <w:tcW w:w="2800" w:type="dxa"/>
            <w:vAlign w:val="center"/>
          </w:tcPr>
          <w:p>
            <w:pPr>
              <w:spacing w:after="20"/>
            </w:pPr>
            <w:r>
              <w:rPr>
                <w:sz w:val="20"/>
                <w:szCs w:val="20"/>
              </w:rPr>
              <w:t xml:space="preserve">5</w:t>
            </w:r>
          </w:p>
        </w:tc>
      </w:tr>
      <w:tr>
        <w:tc>
          <w:tcPr>
            <w:tcW w:w="5600" w:type="dxa"/>
            <w:vAlign w:val="center"/>
          </w:tcPr>
          <w:p>
            <w:pPr>
              <w:spacing w:after="20"/>
            </w:pPr>
            <w:r>
              <w:rPr>
                <w:sz w:val="20"/>
                <w:szCs w:val="20"/>
              </w:rPr>
              <w:t xml:space="preserve">需同意</w:t>
            </w:r>
          </w:p>
        </w:tc>
        <w:tc>
          <w:tcPr>
            <w:tcW w:w="2800" w:type="dxa"/>
            <w:vAlign w:val="center"/>
          </w:tcPr>
          <w:p>
            <w:pPr>
              <w:spacing w:after="20"/>
            </w:pPr>
            <w:r>
              <w:rPr>
                <w:sz w:val="20"/>
                <w:szCs w:val="20"/>
              </w:rPr>
              <w:t xml:space="preserve">4</w:t>
            </w:r>
          </w:p>
        </w:tc>
      </w:tr>
      <w:tr>
        <w:tc>
          <w:tcPr>
            <w:tcW w:w="5600" w:type="dxa"/>
            <w:vAlign w:val="center"/>
          </w:tcPr>
          <w:p>
            <w:pPr>
              <w:spacing w:after="20"/>
            </w:pPr>
            <w:r>
              <w:rPr>
                <w:sz w:val="20"/>
                <w:szCs w:val="20"/>
              </w:rPr>
              <w:t xml:space="preserve">否</w:t>
            </w:r>
          </w:p>
        </w:tc>
        <w:tc>
          <w:tcPr>
            <w:tcW w:w="2800" w:type="dxa"/>
            <w:vAlign w:val="center"/>
          </w:tcPr>
          <w:p>
            <w:pPr>
              <w:spacing w:after="20"/>
            </w:pPr>
            <w:r>
              <w:rPr>
                <w:sz w:val="20"/>
                <w:szCs w:val="20"/>
              </w:rPr>
              <w:t xml:space="preserve">4</w:t>
            </w:r>
          </w:p>
        </w:tc>
      </w:tr>
      <w:tr>
        <w:tc>
          <w:tcPr>
            <w:tcW w:w="5600" w:type="dxa"/>
            <w:vAlign w:val="center"/>
          </w:tcPr>
          <w:p>
            <w:pPr>
              <w:spacing w:after="20"/>
            </w:pPr>
            <w:r>
              <w:rPr>
                <w:sz w:val="20"/>
                <w:szCs w:val="20"/>
              </w:rPr>
              <w:t xml:space="preserve">取得</w:t>
            </w:r>
          </w:p>
        </w:tc>
        <w:tc>
          <w:tcPr>
            <w:tcW w:w="2800" w:type="dxa"/>
            <w:vAlign w:val="center"/>
          </w:tcPr>
          <w:p>
            <w:pPr>
              <w:spacing w:after="20"/>
            </w:pPr>
            <w:r>
              <w:rPr>
                <w:sz w:val="20"/>
                <w:szCs w:val="20"/>
              </w:rPr>
              <w:t xml:space="preserve">4</w:t>
            </w:r>
          </w:p>
        </w:tc>
      </w:tr>
      <w:tr>
        <w:tc>
          <w:tcPr>
            <w:tcW w:w="5600" w:type="dxa"/>
            <w:vAlign w:val="center"/>
          </w:tcPr>
          <w:p>
            <w:pPr>
              <w:spacing w:after="20"/>
            </w:pPr>
            <w:r>
              <w:rPr>
                <w:sz w:val="20"/>
                <w:szCs w:val="20"/>
              </w:rPr>
              <w:t xml:space="preserve">分层</w:t>
            </w:r>
          </w:p>
        </w:tc>
        <w:tc>
          <w:tcPr>
            <w:tcW w:w="2800" w:type="dxa"/>
            <w:vAlign w:val="center"/>
          </w:tcPr>
          <w:p>
            <w:pPr>
              <w:spacing w:after="20"/>
            </w:pPr>
            <w:r>
              <w:rPr>
                <w:sz w:val="20"/>
                <w:szCs w:val="20"/>
              </w:rPr>
              <w:t xml:space="preserve">4</w:t>
            </w:r>
          </w:p>
        </w:tc>
      </w:tr>
      <w:tr>
        <w:tc>
          <w:tcPr>
            <w:tcW w:w="5600" w:type="dxa"/>
            <w:vAlign w:val="center"/>
          </w:tcPr>
          <w:p>
            <w:pPr>
              <w:spacing w:after="20"/>
            </w:pPr>
            <w:r>
              <w:rPr>
                <w:sz w:val="20"/>
                <w:szCs w:val="20"/>
              </w:rPr>
              <w:t xml:space="preserve">管理</w:t>
            </w:r>
          </w:p>
        </w:tc>
        <w:tc>
          <w:tcPr>
            <w:tcW w:w="2800" w:type="dxa"/>
            <w:vAlign w:val="center"/>
          </w:tcPr>
          <w:p>
            <w:pPr>
              <w:spacing w:after="20"/>
            </w:pPr>
            <w:r>
              <w:rPr>
                <w:sz w:val="20"/>
                <w:szCs w:val="20"/>
              </w:rPr>
              <w:t xml:space="preserve">4</w:t>
            </w:r>
          </w:p>
        </w:tc>
      </w:tr>
      <w:tr>
        <w:tc>
          <w:tcPr>
            <w:tcW w:w="5600" w:type="dxa"/>
            <w:vAlign w:val="center"/>
          </w:tcPr>
          <w:p>
            <w:pPr>
              <w:spacing w:after="20"/>
            </w:pPr>
            <w:r>
              <w:rPr>
                <w:sz w:val="20"/>
                <w:szCs w:val="20"/>
              </w:rPr>
              <w:t xml:space="preserve">有创</w:t>
            </w:r>
          </w:p>
        </w:tc>
        <w:tc>
          <w:tcPr>
            <w:tcW w:w="2800" w:type="dxa"/>
            <w:vAlign w:val="center"/>
          </w:tcPr>
          <w:p>
            <w:pPr>
              <w:spacing w:after="20"/>
            </w:pPr>
            <w:r>
              <w:rPr>
                <w:sz w:val="20"/>
                <w:szCs w:val="20"/>
              </w:rPr>
              <w:t xml:space="preserve">4</w:t>
            </w:r>
          </w:p>
        </w:tc>
      </w:tr>
      <w:tr>
        <w:tc>
          <w:tcPr>
            <w:tcW w:w="5600" w:type="dxa"/>
            <w:vAlign w:val="center"/>
          </w:tcPr>
          <w:p>
            <w:pPr>
              <w:spacing w:after="20"/>
            </w:pPr>
            <w:r>
              <w:rPr>
                <w:sz w:val="20"/>
                <w:szCs w:val="20"/>
              </w:rPr>
              <w:t xml:space="preserve">情况</w:t>
            </w:r>
          </w:p>
        </w:tc>
        <w:tc>
          <w:tcPr>
            <w:tcW w:w="2800" w:type="dxa"/>
            <w:vAlign w:val="center"/>
          </w:tcPr>
          <w:p>
            <w:pPr>
              <w:spacing w:after="20"/>
            </w:pPr>
            <w:r>
              <w:rPr>
                <w:sz w:val="20"/>
                <w:szCs w:val="20"/>
              </w:rPr>
              <w:t xml:space="preserve">4</w:t>
            </w:r>
          </w:p>
        </w:tc>
      </w:tr>
      <w:tr>
        <w:tc>
          <w:tcPr>
            <w:tcW w:w="5600" w:type="dxa"/>
            <w:vAlign w:val="center"/>
          </w:tcPr>
          <w:p>
            <w:pPr>
              <w:spacing w:after="20"/>
            </w:pPr>
            <w:r>
              <w:rPr>
                <w:sz w:val="20"/>
                <w:szCs w:val="20"/>
              </w:rPr>
              <w:t xml:space="preserve">同意书</w:t>
            </w:r>
          </w:p>
        </w:tc>
        <w:tc>
          <w:tcPr>
            <w:tcW w:w="2800" w:type="dxa"/>
            <w:vAlign w:val="center"/>
          </w:tcPr>
          <w:p>
            <w:pPr>
              <w:spacing w:after="20"/>
            </w:pPr>
            <w:r>
              <w:rPr>
                <w:sz w:val="20"/>
                <w:szCs w:val="20"/>
              </w:rPr>
              <w:t xml:space="preserve">4</w:t>
            </w:r>
          </w:p>
        </w:tc>
      </w:tr>
      <w:tr>
        <w:tc>
          <w:tcPr>
            <w:tcW w:w="5600" w:type="dxa"/>
            <w:vAlign w:val="center"/>
          </w:tcPr>
          <w:p>
            <w:pPr>
              <w:spacing w:after="20"/>
            </w:pPr>
            <w:r>
              <w:rPr>
                <w:sz w:val="20"/>
                <w:szCs w:val="20"/>
              </w:rPr>
              <w:t xml:space="preserve">签署</w:t>
            </w:r>
          </w:p>
        </w:tc>
        <w:tc>
          <w:tcPr>
            <w:tcW w:w="2800" w:type="dxa"/>
            <w:vAlign w:val="center"/>
          </w:tcPr>
          <w:p>
            <w:pPr>
              <w:spacing w:after="20"/>
            </w:pPr>
            <w:r>
              <w:rPr>
                <w:sz w:val="20"/>
                <w:szCs w:val="20"/>
              </w:rPr>
              <w:t xml:space="preserve">4</w:t>
            </w:r>
          </w:p>
        </w:tc>
      </w:tr>
      <w:tr>
        <w:tc>
          <w:tcPr>
            <w:tcW w:w="5600" w:type="dxa"/>
            <w:vAlign w:val="center"/>
          </w:tcPr>
          <w:p>
            <w:pPr>
              <w:spacing w:after="20"/>
            </w:pPr>
            <w:r>
              <w:rPr>
                <w:sz w:val="20"/>
                <w:szCs w:val="20"/>
              </w:rPr>
              <w:t xml:space="preserve">口头</w:t>
            </w:r>
          </w:p>
        </w:tc>
        <w:tc>
          <w:tcPr>
            <w:tcW w:w="2800" w:type="dxa"/>
            <w:vAlign w:val="center"/>
          </w:tcPr>
          <w:p>
            <w:pPr>
              <w:spacing w:after="20"/>
            </w:pPr>
            <w:r>
              <w:rPr>
                <w:sz w:val="20"/>
                <w:szCs w:val="20"/>
              </w:rPr>
              <w:t xml:space="preserve">4</w:t>
            </w:r>
          </w:p>
        </w:tc>
      </w:tr>
      <w:tr>
        <w:tc>
          <w:tcPr>
            <w:tcW w:w="5600" w:type="dxa"/>
            <w:vAlign w:val="center"/>
          </w:tcPr>
          <w:p>
            <w:pPr>
              <w:spacing w:after="20"/>
            </w:pPr>
            <w:r>
              <w:rPr>
                <w:sz w:val="20"/>
                <w:szCs w:val="20"/>
              </w:rPr>
              <w:t xml:space="preserve">实习生</w:t>
            </w:r>
          </w:p>
        </w:tc>
        <w:tc>
          <w:tcPr>
            <w:tcW w:w="2800" w:type="dxa"/>
            <w:vAlign w:val="center"/>
          </w:tcPr>
          <w:p>
            <w:pPr>
              <w:spacing w:after="20"/>
            </w:pPr>
            <w:r>
              <w:rPr>
                <w:sz w:val="20"/>
                <w:szCs w:val="20"/>
              </w:rPr>
              <w:t xml:space="preserve">4</w:t>
            </w:r>
          </w:p>
        </w:tc>
      </w:tr>
      <w:tr>
        <w:tc>
          <w:tcPr>
            <w:tcW w:w="5600" w:type="dxa"/>
            <w:vAlign w:val="center"/>
          </w:tcPr>
          <w:p>
            <w:pPr>
              <w:spacing w:after="20"/>
            </w:pPr>
            <w:r>
              <w:rPr>
                <w:sz w:val="20"/>
                <w:szCs w:val="20"/>
              </w:rPr>
              <w:t xml:space="preserve">🈚️</w:t>
            </w:r>
          </w:p>
        </w:tc>
        <w:tc>
          <w:tcPr>
            <w:tcW w:w="2800" w:type="dxa"/>
            <w:vAlign w:val="center"/>
          </w:tcPr>
          <w:p>
            <w:pPr>
              <w:spacing w:after="20"/>
            </w:pPr>
            <w:r>
              <w:rPr>
                <w:sz w:val="20"/>
                <w:szCs w:val="20"/>
              </w:rPr>
              <w:t xml:space="preserve">3</w:t>
            </w:r>
          </w:p>
        </w:tc>
      </w:tr>
      <w:tr>
        <w:tc>
          <w:tcPr>
            <w:tcW w:w="5600" w:type="dxa"/>
            <w:vAlign w:val="center"/>
          </w:tcPr>
          <w:p>
            <w:pPr>
              <w:spacing w:after="20"/>
            </w:pPr>
            <w:r>
              <w:rPr>
                <w:sz w:val="20"/>
                <w:szCs w:val="20"/>
              </w:rPr>
              <w:t xml:space="preserve">必要</w:t>
            </w:r>
          </w:p>
        </w:tc>
        <w:tc>
          <w:tcPr>
            <w:tcW w:w="2800" w:type="dxa"/>
            <w:vAlign w:val="center"/>
          </w:tcPr>
          <w:p>
            <w:pPr>
              <w:spacing w:after="20"/>
            </w:pPr>
            <w:r>
              <w:rPr>
                <w:sz w:val="20"/>
                <w:szCs w:val="20"/>
              </w:rPr>
              <w:t xml:space="preserve">3</w:t>
            </w:r>
          </w:p>
        </w:tc>
      </w:tr>
      <w:tr>
        <w:tc>
          <w:tcPr>
            <w:tcW w:w="5600" w:type="dxa"/>
            <w:vAlign w:val="center"/>
          </w:tcPr>
          <w:p>
            <w:pPr>
              <w:spacing w:after="20"/>
            </w:pPr>
            <w:r>
              <w:rPr>
                <w:sz w:val="20"/>
                <w:szCs w:val="20"/>
              </w:rPr>
              <w:t xml:space="preserve">进行</w:t>
            </w:r>
          </w:p>
        </w:tc>
        <w:tc>
          <w:tcPr>
            <w:tcW w:w="2800" w:type="dxa"/>
            <w:vAlign w:val="center"/>
          </w:tcPr>
          <w:p>
            <w:pPr>
              <w:spacing w:after="20"/>
            </w:pPr>
            <w:r>
              <w:rPr>
                <w:sz w:val="20"/>
                <w:szCs w:val="20"/>
              </w:rPr>
              <w:t xml:space="preserve">3</w:t>
            </w:r>
          </w:p>
        </w:tc>
      </w:tr>
      <w:tr>
        <w:tc>
          <w:tcPr>
            <w:tcW w:w="5600" w:type="dxa"/>
            <w:vAlign w:val="center"/>
          </w:tcPr>
          <w:p>
            <w:pPr>
              <w:spacing w:after="20"/>
            </w:pPr>
            <w:r>
              <w:rPr>
                <w:sz w:val="20"/>
                <w:szCs w:val="20"/>
              </w:rPr>
              <w:t xml:space="preserve">提前</w:t>
            </w:r>
          </w:p>
        </w:tc>
        <w:tc>
          <w:tcPr>
            <w:tcW w:w="2800" w:type="dxa"/>
            <w:vAlign w:val="center"/>
          </w:tcPr>
          <w:p>
            <w:pPr>
              <w:spacing w:after="20"/>
            </w:pPr>
            <w:r>
              <w:rPr>
                <w:sz w:val="20"/>
                <w:szCs w:val="20"/>
              </w:rPr>
              <w:t xml:space="preserve">3</w:t>
            </w:r>
          </w:p>
        </w:tc>
      </w:tr>
      <w:tr>
        <w:tc>
          <w:tcPr>
            <w:tcW w:w="5600" w:type="dxa"/>
            <w:vAlign w:val="center"/>
          </w:tcPr>
          <w:p>
            <w:pPr>
              <w:spacing w:after="20"/>
            </w:pPr>
            <w:r>
              <w:rPr>
                <w:sz w:val="20"/>
                <w:szCs w:val="20"/>
              </w:rPr>
              <w:t xml:space="preserve">简单</w:t>
            </w:r>
          </w:p>
        </w:tc>
        <w:tc>
          <w:tcPr>
            <w:tcW w:w="2800" w:type="dxa"/>
            <w:vAlign w:val="center"/>
          </w:tcPr>
          <w:p>
            <w:pPr>
              <w:spacing w:after="20"/>
            </w:pPr>
            <w:r>
              <w:rPr>
                <w:sz w:val="20"/>
                <w:szCs w:val="20"/>
              </w:rPr>
              <w:t xml:space="preserve">3</w:t>
            </w:r>
          </w:p>
        </w:tc>
      </w:tr>
      <w:tr>
        <w:tc>
          <w:tcPr>
            <w:tcW w:w="5600" w:type="dxa"/>
            <w:vAlign w:val="center"/>
          </w:tcPr>
          <w:p>
            <w:pPr>
              <w:spacing w:after="20"/>
            </w:pPr>
            <w:r>
              <w:rPr>
                <w:sz w:val="20"/>
                <w:szCs w:val="20"/>
              </w:rPr>
              <w:t xml:space="preserve">均同意</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需要同意</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1</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有必要</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紧急情况</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没有</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并发症</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认为</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明确</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特殊</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额外</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尊重</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部分</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优先</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大部分</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说明</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不是</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隐私</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带教</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即可</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而定</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不去</w:t>
            </w:r>
          </w:p>
        </w:tc>
        <w:tc>
          <w:tcPr>
            <w:tcW w:w="2800" w:type="dxa"/>
            <w:vAlign w:val="center"/>
          </w:tcPr>
          <w:p>
            <w:pPr>
              <w:spacing w:after="20"/>
            </w:pPr>
            <w:r>
              <w:rPr>
                <w:sz w:val="20"/>
                <w:szCs w:val="20"/>
              </w:rPr>
              <w:t xml:space="preserve">1</w:t>
            </w:r>
          </w:p>
        </w:tc>
      </w:tr>
    </w:tbl>
    <w:p>
      <w:pPr>
        <w:spacing w:after="120"/>
      </w:pPr>
      <w:r>
        <w:rPr>
          <w:sz w:val="10"/>
          <w:szCs w:val="10"/>
        </w:rPr>
        <w:t xml:space="preserve"/>
      </w:r>
    </w:p>
    <w:p>
      <w:pPr>
        <w:spacing w:after="80"/>
      </w:pPr>
      <w:r>
        <w:rPr>
          <w:b/>
          <w:sz w:val="24"/>
          <w:szCs w:val="24"/>
        </w:rPr>
        <w:t xml:space="preserve">Q24. Do you have any suggestions for improving the informed consent process for clinical teaching supervision (e.g., optimizing the notification approach, strengthening patient education, policy adjustments, etc.)?  [Open-ended]</w:t>
      </w:r>
    </w:p>
    <w:p>
      <w:pPr>
        <w:spacing w:after="80"/>
      </w:pPr>
      <w:r>
        <w:rPr>
          <w:i/>
          <w:sz w:val="20"/>
          <w:szCs w:val="20"/>
        </w:rPr>
        <w:t xml:space="preserve">Open-ended question. In the raw data export, free-text responses (in Chinese) were summarized by the survey platform as keyword frequencies. The original keyword frequency table is reproduced below (Chinese keywords retained as in the raw export; counts unchanged).</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2800"/>
      </w:tblGrid>
      <w:tr>
        <w:tc>
          <w:tcPr>
            <w:tcW w:w="5600" w:type="dxa"/>
            <w:shd w:val="clear" w:color="auto" w:fill="F2F2F2"/>
            <w:vAlign w:val="center"/>
          </w:tcPr>
          <w:p>
            <w:pPr>
              <w:spacing w:after="20"/>
            </w:pPr>
            <w:r>
              <w:rPr>
                <w:b/>
                <w:sz w:val="20"/>
                <w:szCs w:val="20"/>
              </w:rPr>
              <w:t xml:space="preserve">Keyword (original Chinese)</w:t>
            </w:r>
          </w:p>
        </w:tc>
        <w:tc>
          <w:tcPr>
            <w:tcW w:w="2800" w:type="dxa"/>
            <w:shd w:val="clear" w:color="auto" w:fill="F2F2F2"/>
            <w:vAlign w:val="center"/>
          </w:tcPr>
          <w:p>
            <w:pPr>
              <w:spacing w:after="20"/>
            </w:pPr>
            <w:r>
              <w:rPr>
                <w:b/>
                <w:sz w:val="20"/>
                <w:szCs w:val="20"/>
              </w:rPr>
              <w:t xml:space="preserve">Frequency</w:t>
            </w:r>
          </w:p>
        </w:tc>
      </w:tr>
      <w:tr>
        <w:tc>
          <w:tcPr>
            <w:tcW w:w="5600" w:type="dxa"/>
            <w:vAlign w:val="center"/>
          </w:tcPr>
          <w:p>
            <w:pPr>
              <w:spacing w:after="20"/>
            </w:pPr>
            <w:r>
              <w:rPr>
                <w:sz w:val="20"/>
                <w:szCs w:val="20"/>
              </w:rPr>
              <w:t xml:space="preserve">告知</w:t>
            </w:r>
          </w:p>
        </w:tc>
        <w:tc>
          <w:tcPr>
            <w:tcW w:w="2800" w:type="dxa"/>
            <w:vAlign w:val="center"/>
          </w:tcPr>
          <w:p>
            <w:pPr>
              <w:spacing w:after="20"/>
            </w:pPr>
            <w:r>
              <w:rPr>
                <w:sz w:val="20"/>
                <w:szCs w:val="20"/>
              </w:rPr>
              <w:t xml:space="preserve">29</w:t>
            </w:r>
          </w:p>
        </w:tc>
      </w:tr>
      <w:tr>
        <w:tc>
          <w:tcPr>
            <w:tcW w:w="5600" w:type="dxa"/>
            <w:vAlign w:val="center"/>
          </w:tcPr>
          <w:p>
            <w:pPr>
              <w:spacing w:after="20"/>
            </w:pPr>
            <w:r>
              <w:rPr>
                <w:sz w:val="20"/>
                <w:szCs w:val="20"/>
              </w:rPr>
              <w:t xml:space="preserve">优化</w:t>
            </w:r>
          </w:p>
        </w:tc>
        <w:tc>
          <w:tcPr>
            <w:tcW w:w="2800" w:type="dxa"/>
            <w:vAlign w:val="center"/>
          </w:tcPr>
          <w:p>
            <w:pPr>
              <w:spacing w:after="20"/>
            </w:pPr>
            <w:r>
              <w:rPr>
                <w:sz w:val="20"/>
                <w:szCs w:val="20"/>
              </w:rPr>
              <w:t xml:space="preserve">28</w:t>
            </w:r>
          </w:p>
        </w:tc>
      </w:tr>
      <w:tr>
        <w:tc>
          <w:tcPr>
            <w:tcW w:w="5600" w:type="dxa"/>
            <w:vAlign w:val="center"/>
          </w:tcPr>
          <w:p>
            <w:pPr>
              <w:spacing w:after="20"/>
            </w:pPr>
            <w:r>
              <w:rPr>
                <w:sz w:val="20"/>
                <w:szCs w:val="20"/>
              </w:rPr>
              <w:t xml:space="preserve">方式</w:t>
            </w:r>
          </w:p>
        </w:tc>
        <w:tc>
          <w:tcPr>
            <w:tcW w:w="2800" w:type="dxa"/>
            <w:vAlign w:val="center"/>
          </w:tcPr>
          <w:p>
            <w:pPr>
              <w:spacing w:after="20"/>
            </w:pPr>
            <w:r>
              <w:rPr>
                <w:sz w:val="20"/>
                <w:szCs w:val="20"/>
              </w:rPr>
              <w:t xml:space="preserve">27</w:t>
            </w:r>
          </w:p>
        </w:tc>
      </w:tr>
      <w:tr>
        <w:tc>
          <w:tcPr>
            <w:tcW w:w="5600" w:type="dxa"/>
            <w:vAlign w:val="center"/>
          </w:tcPr>
          <w:p>
            <w:pPr>
              <w:spacing w:after="20"/>
            </w:pPr>
            <w:r>
              <w:rPr>
                <w:sz w:val="20"/>
                <w:szCs w:val="20"/>
              </w:rPr>
              <w:t xml:space="preserve">患者</w:t>
            </w:r>
          </w:p>
        </w:tc>
        <w:tc>
          <w:tcPr>
            <w:tcW w:w="2800" w:type="dxa"/>
            <w:vAlign w:val="center"/>
          </w:tcPr>
          <w:p>
            <w:pPr>
              <w:spacing w:after="20"/>
            </w:pPr>
            <w:r>
              <w:rPr>
                <w:sz w:val="20"/>
                <w:szCs w:val="20"/>
              </w:rPr>
              <w:t xml:space="preserve">25</w:t>
            </w:r>
          </w:p>
        </w:tc>
      </w:tr>
      <w:tr>
        <w:tc>
          <w:tcPr>
            <w:tcW w:w="5600" w:type="dxa"/>
            <w:vAlign w:val="center"/>
          </w:tcPr>
          <w:p>
            <w:pPr>
              <w:spacing w:after="20"/>
            </w:pPr>
            <w:r>
              <w:rPr>
                <w:sz w:val="20"/>
                <w:szCs w:val="20"/>
              </w:rPr>
              <w:t xml:space="preserve">加强</w:t>
            </w:r>
          </w:p>
        </w:tc>
        <w:tc>
          <w:tcPr>
            <w:tcW w:w="2800" w:type="dxa"/>
            <w:vAlign w:val="center"/>
          </w:tcPr>
          <w:p>
            <w:pPr>
              <w:spacing w:after="20"/>
            </w:pPr>
            <w:r>
              <w:rPr>
                <w:sz w:val="20"/>
                <w:szCs w:val="20"/>
              </w:rPr>
              <w:t xml:space="preserve">21</w:t>
            </w:r>
          </w:p>
        </w:tc>
      </w:tr>
      <w:tr>
        <w:tc>
          <w:tcPr>
            <w:tcW w:w="5600" w:type="dxa"/>
            <w:vAlign w:val="center"/>
          </w:tcPr>
          <w:p>
            <w:pPr>
              <w:spacing w:after="20"/>
            </w:pPr>
            <w:r>
              <w:rPr>
                <w:sz w:val="20"/>
                <w:szCs w:val="20"/>
              </w:rPr>
              <w:t xml:space="preserve">教育</w:t>
            </w:r>
          </w:p>
        </w:tc>
        <w:tc>
          <w:tcPr>
            <w:tcW w:w="2800" w:type="dxa"/>
            <w:vAlign w:val="center"/>
          </w:tcPr>
          <w:p>
            <w:pPr>
              <w:spacing w:after="20"/>
            </w:pPr>
            <w:r>
              <w:rPr>
                <w:sz w:val="20"/>
                <w:szCs w:val="20"/>
              </w:rPr>
              <w:t xml:space="preserve">21</w:t>
            </w:r>
          </w:p>
        </w:tc>
      </w:tr>
      <w:tr>
        <w:tc>
          <w:tcPr>
            <w:tcW w:w="5600" w:type="dxa"/>
            <w:vAlign w:val="center"/>
          </w:tcPr>
          <w:p>
            <w:pPr>
              <w:spacing w:after="20"/>
            </w:pPr>
            <w:r>
              <w:rPr>
                <w:sz w:val="20"/>
                <w:szCs w:val="20"/>
              </w:rPr>
              <w:t xml:space="preserve">政策</w:t>
            </w:r>
          </w:p>
        </w:tc>
        <w:tc>
          <w:tcPr>
            <w:tcW w:w="2800" w:type="dxa"/>
            <w:vAlign w:val="center"/>
          </w:tcPr>
          <w:p>
            <w:pPr>
              <w:spacing w:after="20"/>
            </w:pPr>
            <w:r>
              <w:rPr>
                <w:sz w:val="20"/>
                <w:szCs w:val="20"/>
              </w:rPr>
              <w:t xml:space="preserve">5</w:t>
            </w:r>
          </w:p>
        </w:tc>
      </w:tr>
      <w:tr>
        <w:tc>
          <w:tcPr>
            <w:tcW w:w="5600" w:type="dxa"/>
            <w:vAlign w:val="center"/>
          </w:tcPr>
          <w:p>
            <w:pPr>
              <w:spacing w:after="20"/>
            </w:pPr>
            <w:r>
              <w:rPr>
                <w:sz w:val="20"/>
                <w:szCs w:val="20"/>
              </w:rPr>
              <w:t xml:space="preserve">调整</w:t>
            </w:r>
          </w:p>
        </w:tc>
        <w:tc>
          <w:tcPr>
            <w:tcW w:w="2800" w:type="dxa"/>
            <w:vAlign w:val="center"/>
          </w:tcPr>
          <w:p>
            <w:pPr>
              <w:spacing w:after="20"/>
            </w:pPr>
            <w:r>
              <w:rPr>
                <w:sz w:val="20"/>
                <w:szCs w:val="20"/>
              </w:rPr>
              <w:t xml:space="preserve">5</w:t>
            </w:r>
          </w:p>
        </w:tc>
      </w:tr>
      <w:tr>
        <w:tc>
          <w:tcPr>
            <w:tcW w:w="5600" w:type="dxa"/>
            <w:vAlign w:val="center"/>
          </w:tcPr>
          <w:p>
            <w:pPr>
              <w:spacing w:after="20"/>
            </w:pPr>
            <w:r>
              <w:rPr>
                <w:sz w:val="20"/>
                <w:szCs w:val="20"/>
              </w:rPr>
              <w:t xml:space="preserve">1</w:t>
            </w:r>
          </w:p>
        </w:tc>
        <w:tc>
          <w:tcPr>
            <w:tcW w:w="2800" w:type="dxa"/>
            <w:vAlign w:val="center"/>
          </w:tcPr>
          <w:p>
            <w:pPr>
              <w:spacing w:after="20"/>
            </w:pPr>
            <w:r>
              <w:rPr>
                <w:sz w:val="20"/>
                <w:szCs w:val="20"/>
              </w:rPr>
              <w:t xml:space="preserve">3</w:t>
            </w:r>
          </w:p>
        </w:tc>
      </w:tr>
      <w:tr>
        <w:tc>
          <w:tcPr>
            <w:tcW w:w="5600" w:type="dxa"/>
            <w:vAlign w:val="center"/>
          </w:tcPr>
          <w:p>
            <w:pPr>
              <w:spacing w:after="20"/>
            </w:pPr>
            <w:r>
              <w:rPr>
                <w:sz w:val="20"/>
                <w:szCs w:val="20"/>
              </w:rPr>
              <w:t xml:space="preserve">暂无</w:t>
            </w:r>
          </w:p>
        </w:tc>
        <w:tc>
          <w:tcPr>
            <w:tcW w:w="2800" w:type="dxa"/>
            <w:vAlign w:val="center"/>
          </w:tcPr>
          <w:p>
            <w:pPr>
              <w:spacing w:after="20"/>
            </w:pPr>
            <w:r>
              <w:rPr>
                <w:sz w:val="20"/>
                <w:szCs w:val="20"/>
              </w:rPr>
              <w:t xml:space="preserve">3</w:t>
            </w:r>
          </w:p>
        </w:tc>
      </w:tr>
      <w:tr>
        <w:tc>
          <w:tcPr>
            <w:tcW w:w="5600" w:type="dxa"/>
            <w:vAlign w:val="center"/>
          </w:tcPr>
          <w:p>
            <w:pPr>
              <w:spacing w:after="20"/>
            </w:pPr>
            <w:r>
              <w:rPr>
                <w:sz w:val="20"/>
                <w:szCs w:val="20"/>
              </w:rPr>
              <w:t xml:space="preserve">沟通</w:t>
            </w:r>
          </w:p>
        </w:tc>
        <w:tc>
          <w:tcPr>
            <w:tcW w:w="2800" w:type="dxa"/>
            <w:vAlign w:val="center"/>
          </w:tcPr>
          <w:p>
            <w:pPr>
              <w:spacing w:after="20"/>
            </w:pPr>
            <w:r>
              <w:rPr>
                <w:sz w:val="20"/>
                <w:szCs w:val="20"/>
              </w:rPr>
              <w:t xml:space="preserve">3</w:t>
            </w:r>
          </w:p>
        </w:tc>
      </w:tr>
      <w:tr>
        <w:tc>
          <w:tcPr>
            <w:tcW w:w="5600" w:type="dxa"/>
            <w:vAlign w:val="center"/>
          </w:tcPr>
          <w:p>
            <w:pPr>
              <w:spacing w:after="20"/>
            </w:pPr>
            <w:r>
              <w:rPr>
                <w:sz w:val="20"/>
                <w:szCs w:val="20"/>
              </w:rPr>
              <w:t xml:space="preserve">挺好</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医生</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医患</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关系</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获得</w:t>
            </w:r>
          </w:p>
        </w:tc>
        <w:tc>
          <w:tcPr>
            <w:tcW w:w="2800" w:type="dxa"/>
            <w:vAlign w:val="center"/>
          </w:tcPr>
          <w:p>
            <w:pPr>
              <w:spacing w:after="20"/>
            </w:pPr>
            <w:r>
              <w:rPr>
                <w:sz w:val="20"/>
                <w:szCs w:val="20"/>
              </w:rPr>
              <w:t xml:space="preserve">2</w:t>
            </w:r>
          </w:p>
        </w:tc>
      </w:tr>
      <w:tr>
        <w:tc>
          <w:tcPr>
            <w:tcW w:w="5600" w:type="dxa"/>
            <w:vAlign w:val="center"/>
          </w:tcPr>
          <w:p>
            <w:pPr>
              <w:spacing w:after="20"/>
            </w:pPr>
            <w:r>
              <w:rPr>
                <w:sz w:val="20"/>
                <w:szCs w:val="20"/>
              </w:rPr>
              <w:t xml:space="preserve">就</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无建议</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对的</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政策调整</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否</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暂时没有</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五</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病房</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海报</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视频</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床头</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提示</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形式</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说明</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临床教学</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社会</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培养</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重要性</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减少</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抵触</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心理</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方试</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毕竟</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规培生</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算是</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以后</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操作</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熟能生巧</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操作前</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询问</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希望</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大伙</w:t>
            </w:r>
          </w:p>
        </w:tc>
        <w:tc>
          <w:tcPr>
            <w:tcW w:w="2800" w:type="dxa"/>
            <w:vAlign w:val="center"/>
          </w:tcPr>
          <w:p>
            <w:pPr>
              <w:spacing w:after="20"/>
            </w:pPr>
            <w:r>
              <w:rPr>
                <w:sz w:val="20"/>
                <w:szCs w:val="20"/>
              </w:rPr>
              <w:t xml:space="preserve">1</w:t>
            </w:r>
          </w:p>
        </w:tc>
      </w:tr>
      <w:tr>
        <w:tc>
          <w:tcPr>
            <w:tcW w:w="5600" w:type="dxa"/>
            <w:vAlign w:val="center"/>
          </w:tcPr>
          <w:p>
            <w:pPr>
              <w:spacing w:after="20"/>
            </w:pPr>
            <w:r>
              <w:rPr>
                <w:sz w:val="20"/>
                <w:szCs w:val="20"/>
              </w:rPr>
              <w:t xml:space="preserve">需要</w:t>
            </w:r>
          </w:p>
        </w:tc>
        <w:tc>
          <w:tcPr>
            <w:tcW w:w="2800" w:type="dxa"/>
            <w:vAlign w:val="center"/>
          </w:tcPr>
          <w:p>
            <w:pPr>
              <w:spacing w:after="20"/>
            </w:pPr>
            <w:r>
              <w:rPr>
                <w:sz w:val="20"/>
                <w:szCs w:val="20"/>
              </w:rPr>
              <w:t xml:space="preserve">1</w:t>
            </w:r>
          </w:p>
        </w:tc>
      </w:tr>
    </w:tbl>
    <w:p>
      <w:pPr>
        <w:spacing w:after="120"/>
      </w:pPr>
      <w:r>
        <w:rPr>
          <w:sz w:val="10"/>
          <w:szCs w:val="10"/>
        </w:rPr>
        <w:t xml:space="preserve"/>
      </w:r>
    </w:p>
    <w:p>
      <w:pPr>
        <w:spacing w:after="160"/>
      </w:pPr>
      <w:r>
        <w:rPr>
          <w:b/>
          <w:sz w:val="28"/>
          <w:szCs w:val="28"/>
          <w:color w:val="1F4E79"/>
        </w:rPr>
        <w:t xml:space="preserve">Part II. Response summary (raw data, unmodified)</w:t>
      </w:r>
    </w:p>
    <w:p>
      <w:pPr>
        <w:spacing w:after="160"/>
      </w:pPr>
      <w:r>
        <w:rPr>
          <w:sz w:val="22"/>
          <w:szCs w:val="22"/>
        </w:rPr>
        <w:t xml:space="preserve">The response summary for each item (option counts and percentages) is already presented in the tables of Part I. These figures were exported directly from the survey platform and are identical to the original Chinese-language data file submitted by the research team.</w:t>
      </w:r>
    </w:p>
    <w:sectPr>
      <w:pgSz w:w="11906" w:h="16838"/>
      <w:pgMar w:top="1440" w:right="1440" w:bottom="1440" w:left="1440"/>
    </w:sectPr>
  </w:body>
</w:document>
</file>

<file path=word/_rels/document.xml.rels><?xml version="1.0" encoding="UTF-8" standalone="yes"?><Relationships xmlns="http://schemas.openxmlformats.org/package/2006/relationships"></Relationships>
</file>