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0A299">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Supplementary Information</w:t>
      </w:r>
    </w:p>
    <w:p w14:paraId="7E8A77D5">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For</w:t>
      </w:r>
    </w:p>
    <w:p w14:paraId="212425AF">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Emerging Heat Wave Hotspots in Sri Lanka: The Role of Ocean–Atmosphere Coupling</w:t>
      </w:r>
    </w:p>
    <w:p w14:paraId="02C6756F">
      <w:pPr>
        <w:jc w:val="center"/>
        <w:rPr>
          <w:rFonts w:ascii="Times New Roman" w:hAnsi="Times New Roman" w:cs="Times New Roman"/>
          <w:b/>
          <w:bCs/>
          <w:sz w:val="24"/>
          <w:szCs w:val="24"/>
        </w:rPr>
      </w:pPr>
    </w:p>
    <w:p w14:paraId="54B15E25">
      <w:pPr>
        <w:spacing w:line="360" w:lineRule="auto"/>
        <w:jc w:val="center"/>
        <w:rPr>
          <w:rFonts w:ascii="Times New Roman" w:hAnsi="Times New Roman" w:cs="Times New Roman"/>
          <w:sz w:val="24"/>
          <w:szCs w:val="24"/>
          <w:vertAlign w:val="superscript"/>
        </w:rPr>
      </w:pPr>
      <w:r>
        <w:rPr>
          <w:rFonts w:ascii="Times New Roman" w:hAnsi="Times New Roman" w:cs="Times New Roman"/>
          <w:sz w:val="24"/>
          <w:szCs w:val="24"/>
        </w:rPr>
        <w:t>Prabashvari Galagamage</w:t>
      </w:r>
      <w:r>
        <w:rPr>
          <w:rFonts w:ascii="Times New Roman" w:hAnsi="Times New Roman" w:cs="Times New Roman"/>
          <w:sz w:val="24"/>
          <w:szCs w:val="24"/>
          <w:vertAlign w:val="superscript"/>
        </w:rPr>
        <w:t>1</w:t>
      </w:r>
      <w:r>
        <w:rPr>
          <w:rFonts w:ascii="Times New Roman" w:hAnsi="Times New Roman" w:cs="Times New Roman"/>
          <w:sz w:val="24"/>
          <w:szCs w:val="24"/>
        </w:rPr>
        <w:t>,  Gayan Pathirana</w:t>
      </w:r>
      <w:r>
        <w:rPr>
          <w:rFonts w:ascii="Times New Roman" w:hAnsi="Times New Roman" w:cs="Times New Roman"/>
          <w:sz w:val="24"/>
          <w:szCs w:val="24"/>
          <w:vertAlign w:val="superscript"/>
        </w:rPr>
        <w:t>1,2*</w:t>
      </w:r>
      <w:r>
        <w:rPr>
          <w:rFonts w:ascii="Times New Roman" w:hAnsi="Times New Roman" w:cs="Times New Roman"/>
          <w:sz w:val="24"/>
          <w:szCs w:val="24"/>
        </w:rPr>
        <w:t>, Xin Geng</w:t>
      </w:r>
      <w:bookmarkStart w:id="3" w:name="_GoBack"/>
      <w:r>
        <w:rPr>
          <w:rFonts w:ascii="Times New Roman" w:hAnsi="Times New Roman" w:cs="Times New Roman"/>
          <w:sz w:val="24"/>
          <w:szCs w:val="24"/>
          <w:vertAlign w:val="superscript"/>
        </w:rPr>
        <w:t>3</w:t>
      </w:r>
      <w:bookmarkEnd w:id="3"/>
      <w:r>
        <w:rPr>
          <w:rFonts w:ascii="Times New Roman" w:hAnsi="Times New Roman" w:cs="Times New Roman"/>
          <w:sz w:val="24"/>
          <w:szCs w:val="24"/>
        </w:rPr>
        <w:t>, Dongxiao Wang</w:t>
      </w:r>
      <w:r>
        <w:rPr>
          <w:rFonts w:ascii="Times New Roman" w:hAnsi="Times New Roman" w:cs="Times New Roman"/>
          <w:sz w:val="24"/>
          <w:szCs w:val="24"/>
          <w:vertAlign w:val="superscript"/>
        </w:rPr>
        <w:t>4</w:t>
      </w:r>
      <w:r>
        <w:rPr>
          <w:rFonts w:ascii="Times New Roman" w:hAnsi="Times New Roman" w:cs="Times New Roman"/>
          <w:sz w:val="24"/>
          <w:szCs w:val="24"/>
        </w:rPr>
        <w:t>,  Upul Premarthne</w:t>
      </w:r>
      <w:r>
        <w:rPr>
          <w:rFonts w:ascii="Times New Roman" w:hAnsi="Times New Roman" w:cs="Times New Roman"/>
          <w:sz w:val="24"/>
          <w:szCs w:val="24"/>
          <w:vertAlign w:val="superscript"/>
        </w:rPr>
        <w:t>1</w:t>
      </w:r>
    </w:p>
    <w:p w14:paraId="337587AF">
      <w:pPr>
        <w:spacing w:line="360" w:lineRule="auto"/>
        <w:jc w:val="center"/>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Department of Oceanography and Marine Geology, Faculty of Fisheries and Marine Sciences &amp; Technology, University of Ruhuna, Matara, Sri Lanka.</w:t>
      </w:r>
    </w:p>
    <w:p w14:paraId="3EE32109">
      <w:pPr>
        <w:spacing w:line="360" w:lineRule="auto"/>
        <w:jc w:val="center"/>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Center for Climate Change Studies, Matara, Sri Lanka.</w:t>
      </w:r>
    </w:p>
    <w:p w14:paraId="2A7735A8">
      <w:pPr>
        <w:spacing w:line="360" w:lineRule="auto"/>
        <w:jc w:val="center"/>
        <w:rPr>
          <w:rFonts w:ascii="Times New Roman" w:hAnsi="Times New Roman" w:cs="Times New Roman"/>
        </w:rPr>
      </w:pPr>
      <w:r>
        <w:rPr>
          <w:rFonts w:ascii="Times New Roman" w:hAnsi="Times New Roman" w:cs="Times New Roman"/>
          <w:vertAlign w:val="superscript"/>
        </w:rPr>
        <w:t>3</w:t>
      </w:r>
      <w:r>
        <w:rPr>
          <w:rFonts w:ascii="Times New Roman" w:hAnsi="Times New Roman" w:cs="Times New Roman"/>
        </w:rPr>
        <w:t>Nanjing University of Information Science &amp; Technology, China.</w:t>
      </w:r>
    </w:p>
    <w:p w14:paraId="3A522A46">
      <w:pPr>
        <w:spacing w:line="360" w:lineRule="auto"/>
        <w:jc w:val="center"/>
        <w:rPr>
          <w:rFonts w:ascii="Times New Roman" w:hAnsi="Times New Roman" w:cs="Times New Roman"/>
          <w:sz w:val="24"/>
          <w:szCs w:val="24"/>
        </w:rPr>
      </w:pPr>
      <w:r>
        <w:rPr>
          <w:rFonts w:ascii="Times New Roman" w:hAnsi="Times New Roman" w:cs="Times New Roman"/>
          <w:vertAlign w:val="superscript"/>
        </w:rPr>
        <w:t>4</w:t>
      </w:r>
      <w:r>
        <w:rPr>
          <w:rFonts w:ascii="Times New Roman" w:hAnsi="Times New Roman" w:cs="Times New Roman"/>
        </w:rPr>
        <w:t xml:space="preserve">School of Marine Science, </w:t>
      </w:r>
      <w:r>
        <w:rPr>
          <w:rFonts w:ascii="Times New Roman" w:hAnsi="Times New Roman" w:cs="Times New Roman"/>
          <w:lang w:eastAsia="ko-KR"/>
        </w:rPr>
        <w:t>Sun Yat-sen University: Southern Marine Science and Engineering Guangdong Laboratory, Zhuhai, China</w:t>
      </w:r>
      <w:r>
        <w:rPr>
          <w:rFonts w:ascii="Times New Roman" w:hAnsi="Times New Roman" w:cs="Times New Roman"/>
        </w:rPr>
        <w:t>.</w:t>
      </w:r>
    </w:p>
    <w:p w14:paraId="7D2C9AC4">
      <w:pPr>
        <w:spacing w:line="360" w:lineRule="auto"/>
        <w:jc w:val="center"/>
        <w:rPr>
          <w:rFonts w:ascii="Times New Roman" w:hAnsi="Times New Roman" w:cs="Times New Roman"/>
          <w:sz w:val="24"/>
          <w:szCs w:val="24"/>
        </w:rPr>
      </w:pPr>
    </w:p>
    <w:p w14:paraId="333A3B27">
      <w:pPr>
        <w:spacing w:line="360" w:lineRule="auto"/>
        <w:jc w:val="center"/>
        <w:rPr>
          <w:rFonts w:ascii="Times New Roman" w:hAnsi="Times New Roman" w:cs="Times New Roman"/>
          <w:sz w:val="24"/>
          <w:szCs w:val="24"/>
          <w:vertAlign w:val="subscript"/>
        </w:rPr>
      </w:pPr>
    </w:p>
    <w:p w14:paraId="5BFC1B03">
      <w:pPr>
        <w:spacing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Correspondence to:</w:t>
      </w:r>
    </w:p>
    <w:p w14:paraId="71A525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 Gayan Pathirana (Email: </w:t>
      </w:r>
      <w:r>
        <w:fldChar w:fldCharType="begin"/>
      </w:r>
      <w:r>
        <w:instrText xml:space="preserve"> HYPERLINK "mailto:upgpathirana@fish.ruh.ac.lk" </w:instrText>
      </w:r>
      <w:r>
        <w:fldChar w:fldCharType="separate"/>
      </w:r>
      <w:r>
        <w:rPr>
          <w:rStyle w:val="5"/>
          <w:rFonts w:ascii="Times New Roman" w:hAnsi="Times New Roman" w:cs="Times New Roman"/>
          <w:sz w:val="24"/>
          <w:szCs w:val="24"/>
        </w:rPr>
        <w:t>upgpathirana@fish.ruh.ac.lk</w:t>
      </w:r>
      <w:r>
        <w:rPr>
          <w:rStyle w:val="5"/>
          <w:rFonts w:ascii="Times New Roman" w:hAnsi="Times New Roman" w:cs="Times New Roman"/>
          <w:sz w:val="24"/>
          <w:szCs w:val="24"/>
        </w:rPr>
        <w:fldChar w:fldCharType="end"/>
      </w:r>
      <w:r>
        <w:rPr>
          <w:rFonts w:ascii="Times New Roman" w:hAnsi="Times New Roman" w:cs="Times New Roman"/>
          <w:sz w:val="24"/>
          <w:szCs w:val="24"/>
        </w:rPr>
        <w:t>, Phone: +94717439611)</w:t>
      </w:r>
    </w:p>
    <w:p w14:paraId="67A5DA30">
      <w:pPr>
        <w:spacing w:line="360" w:lineRule="auto"/>
        <w:jc w:val="both"/>
        <w:rPr>
          <w:rFonts w:ascii="Times New Roman" w:hAnsi="Times New Roman" w:cs="Times New Roman"/>
          <w:sz w:val="24"/>
          <w:szCs w:val="24"/>
        </w:rPr>
      </w:pPr>
      <w:r>
        <w:rPr>
          <w:rFonts w:ascii="Times New Roman" w:hAnsi="Times New Roman" w:eastAsia="SimSun" w:cs="Times New Roman"/>
          <w:sz w:val="24"/>
          <w:szCs w:val="24"/>
          <w:shd w:val="clear" w:color="auto" w:fill="FFFFFF"/>
        </w:rPr>
        <w:t xml:space="preserve">ORCID: </w:t>
      </w:r>
      <w:r>
        <w:fldChar w:fldCharType="begin"/>
      </w:r>
      <w:r>
        <w:instrText xml:space="preserve"> HYPERLINK "https://orcid.org/0000-0002-4670-579X" </w:instrText>
      </w:r>
      <w:r>
        <w:fldChar w:fldCharType="separate"/>
      </w:r>
      <w:r>
        <w:rPr>
          <w:rStyle w:val="5"/>
          <w:rFonts w:ascii="Times New Roman" w:hAnsi="Times New Roman" w:eastAsia="SimSun" w:cs="Times New Roman"/>
          <w:sz w:val="24"/>
          <w:szCs w:val="24"/>
          <w:shd w:val="clear" w:color="auto" w:fill="FFFFFF"/>
        </w:rPr>
        <w:t>https://orcid.org/0000-0002-4670-579X</w:t>
      </w:r>
      <w:r>
        <w:rPr>
          <w:rStyle w:val="5"/>
          <w:rFonts w:ascii="Times New Roman" w:hAnsi="Times New Roman" w:eastAsia="SimSun" w:cs="Times New Roman"/>
          <w:sz w:val="24"/>
          <w:szCs w:val="24"/>
          <w:shd w:val="clear" w:color="auto" w:fill="FFFFFF"/>
        </w:rPr>
        <w:fldChar w:fldCharType="end"/>
      </w:r>
    </w:p>
    <w:p w14:paraId="60B0607E">
      <w:pPr>
        <w:spacing w:line="360" w:lineRule="auto"/>
        <w:jc w:val="both"/>
        <w:rPr>
          <w:rFonts w:ascii="Times New Roman" w:hAnsi="Times New Roman" w:cs="Times New Roman"/>
          <w:sz w:val="24"/>
          <w:szCs w:val="24"/>
        </w:rPr>
      </w:pPr>
      <w:r>
        <w:rPr>
          <w:rFonts w:ascii="Times New Roman" w:hAnsi="Times New Roman" w:cs="Times New Roman"/>
          <w:sz w:val="24"/>
          <w:szCs w:val="24"/>
        </w:rPr>
        <w:t>Address: Department of Oceanography and Marine Geology, Faculty of Fisheries and Marine Sciences &amp; Technology, University of Ruhuna, Matara, Sri Lanka.</w:t>
      </w:r>
    </w:p>
    <w:p w14:paraId="2D2323D0">
      <w:pPr>
        <w:spacing w:line="360" w:lineRule="auto"/>
        <w:jc w:val="both"/>
        <w:rPr>
          <w:rFonts w:ascii="Times New Roman" w:hAnsi="Times New Roman" w:cs="Times New Roman"/>
          <w:b/>
          <w:bCs/>
          <w:sz w:val="24"/>
          <w:szCs w:val="24"/>
        </w:rPr>
      </w:pPr>
    </w:p>
    <w:p w14:paraId="74B110D3">
      <w:pPr>
        <w:spacing w:line="360" w:lineRule="auto"/>
        <w:jc w:val="both"/>
        <w:rPr>
          <w:rFonts w:ascii="Times New Roman" w:hAnsi="Times New Roman" w:cs="Times New Roman"/>
          <w:b/>
          <w:bCs/>
          <w:sz w:val="24"/>
          <w:szCs w:val="24"/>
        </w:rPr>
      </w:pPr>
    </w:p>
    <w:p w14:paraId="3821B762">
      <w:pPr>
        <w:rPr>
          <w:rFonts w:ascii="Times New Roman" w:hAnsi="Times New Roman" w:cs="Times New Roman"/>
          <w:b/>
          <w:bCs/>
          <w:sz w:val="24"/>
          <w:szCs w:val="24"/>
        </w:rPr>
      </w:pPr>
    </w:p>
    <w:p w14:paraId="0084F5C2">
      <w:pPr>
        <w:pStyle w:val="4"/>
        <w:keepNext/>
        <w:spacing w:line="360" w:lineRule="auto"/>
        <w:rPr>
          <w:rFonts w:ascii="Times New Roman" w:hAnsi="Times New Roman" w:cs="Times New Roman"/>
          <w:i w:val="0"/>
          <w:iCs w:val="0"/>
          <w:color w:val="000000" w:themeColor="text1"/>
          <w:sz w:val="24"/>
          <w:szCs w:val="24"/>
          <w14:textFill>
            <w14:solidFill>
              <w14:schemeClr w14:val="tx1"/>
            </w14:solidFill>
          </w14:textFill>
        </w:rPr>
      </w:pPr>
      <w:bookmarkStart w:id="0" w:name="_Toc229657026"/>
      <w:bookmarkStart w:id="1" w:name="_Toc229661647"/>
      <w:bookmarkStart w:id="2" w:name="_Toc229900211"/>
      <w:r>
        <w:rPr>
          <w:rFonts w:ascii="Times New Roman" w:hAnsi="Times New Roman" w:cs="Times New Roman"/>
          <w:b/>
          <w:bCs/>
          <w:i w:val="0"/>
          <w:iCs w:val="0"/>
          <w:color w:val="000000" w:themeColor="text1"/>
          <w:sz w:val="24"/>
          <w:szCs w:val="24"/>
          <w14:textFill>
            <w14:solidFill>
              <w14:schemeClr w14:val="tx1"/>
            </w14:solidFill>
          </w14:textFill>
        </w:rPr>
        <w:t>Table S1</w:t>
      </w:r>
      <w:r>
        <w:rPr>
          <w:rFonts w:ascii="Times New Roman" w:hAnsi="Times New Roman" w:cs="Times New Roman"/>
          <w:i w:val="0"/>
          <w:iCs w:val="0"/>
          <w:color w:val="000000" w:themeColor="text1"/>
          <w:sz w:val="24"/>
          <w:szCs w:val="24"/>
          <w14:textFill>
            <w14:solidFill>
              <w14:schemeClr w14:val="tx1"/>
            </w14:solidFill>
          </w14:textFill>
        </w:rPr>
        <w:t xml:space="preserve"> Observation Stations used for validation</w:t>
      </w:r>
      <w:bookmarkEnd w:id="0"/>
      <w:bookmarkEnd w:id="1"/>
      <w:bookmarkEnd w:id="2"/>
    </w:p>
    <w:tbl>
      <w:tblPr>
        <w:tblStyle w:val="7"/>
        <w:tblW w:w="0" w:type="auto"/>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1323"/>
        <w:gridCol w:w="2036"/>
        <w:gridCol w:w="1426"/>
        <w:gridCol w:w="1586"/>
        <w:gridCol w:w="1429"/>
      </w:tblGrid>
      <w:tr w14:paraId="25804019">
        <w:tc>
          <w:tcPr>
            <w:tcW w:w="0" w:type="auto"/>
            <w:tcBorders>
              <w:bottom w:val="single" w:color="000000" w:themeColor="text1" w:sz="4" w:space="0"/>
              <w:insideH w:val="single" w:sz="4" w:space="0"/>
            </w:tcBorders>
            <w:shd w:val="clear" w:color="auto" w:fill="FFFFFF" w:themeFill="background1"/>
          </w:tcPr>
          <w:p w14:paraId="07D4CE13">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Station no.</w:t>
            </w:r>
          </w:p>
        </w:tc>
        <w:tc>
          <w:tcPr>
            <w:tcW w:w="0" w:type="auto"/>
            <w:tcBorders>
              <w:bottom w:val="single" w:color="000000" w:themeColor="text1" w:sz="4" w:space="0"/>
              <w:insideH w:val="single" w:sz="4" w:space="0"/>
            </w:tcBorders>
            <w:shd w:val="clear" w:color="auto" w:fill="FFFFFF" w:themeFill="background1"/>
          </w:tcPr>
          <w:p w14:paraId="09F26408">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Station Name</w:t>
            </w:r>
          </w:p>
        </w:tc>
        <w:tc>
          <w:tcPr>
            <w:tcW w:w="0" w:type="auto"/>
            <w:tcBorders>
              <w:bottom w:val="single" w:color="000000" w:themeColor="text1" w:sz="4" w:space="0"/>
              <w:insideH w:val="single" w:sz="4" w:space="0"/>
            </w:tcBorders>
            <w:shd w:val="clear" w:color="auto" w:fill="FFFFFF" w:themeFill="background1"/>
          </w:tcPr>
          <w:p w14:paraId="32F43D91">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Latitude N°</w:t>
            </w:r>
          </w:p>
        </w:tc>
        <w:tc>
          <w:tcPr>
            <w:tcW w:w="0" w:type="auto"/>
            <w:tcBorders>
              <w:bottom w:val="single" w:color="000000" w:themeColor="text1" w:sz="4" w:space="0"/>
              <w:insideH w:val="single" w:sz="4" w:space="0"/>
            </w:tcBorders>
            <w:shd w:val="clear" w:color="auto" w:fill="FFFFFF" w:themeFill="background1"/>
          </w:tcPr>
          <w:p w14:paraId="5EEABDC7">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Longitude E°</w:t>
            </w:r>
          </w:p>
        </w:tc>
        <w:tc>
          <w:tcPr>
            <w:tcW w:w="0" w:type="auto"/>
            <w:tcBorders>
              <w:bottom w:val="single" w:color="000000" w:themeColor="text1" w:sz="4" w:space="0"/>
              <w:insideH w:val="single" w:sz="4" w:space="0"/>
            </w:tcBorders>
            <w:shd w:val="clear" w:color="auto" w:fill="FFFFFF" w:themeFill="background1"/>
          </w:tcPr>
          <w:p w14:paraId="6E7F522B">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Zone</w:t>
            </w:r>
          </w:p>
        </w:tc>
      </w:tr>
      <w:tr w14:paraId="263218BB">
        <w:tc>
          <w:tcPr>
            <w:tcW w:w="0" w:type="auto"/>
            <w:shd w:val="clear" w:color="auto" w:fill="FFFFFF" w:themeFill="background1"/>
          </w:tcPr>
          <w:p w14:paraId="4427B7F4">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1</w:t>
            </w:r>
          </w:p>
        </w:tc>
        <w:tc>
          <w:tcPr>
            <w:tcW w:w="0" w:type="auto"/>
            <w:shd w:val="clear" w:color="auto" w:fill="FFFFFF" w:themeFill="background1"/>
          </w:tcPr>
          <w:p w14:paraId="42C8E04F">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Bandarawela</w:t>
            </w:r>
          </w:p>
        </w:tc>
        <w:tc>
          <w:tcPr>
            <w:tcW w:w="0" w:type="auto"/>
            <w:shd w:val="clear" w:color="auto" w:fill="FFFFFF" w:themeFill="background1"/>
          </w:tcPr>
          <w:p w14:paraId="2F521A48">
            <w:pPr>
              <w:spacing w:after="0" w:line="360" w:lineRule="auto"/>
              <w:jc w:val="center"/>
              <w:rPr>
                <w:rFonts w:ascii="Times New Roman" w:hAnsi="Times New Roman" w:cs="Times New Roman"/>
                <w:color w:val="000000"/>
              </w:rPr>
            </w:pPr>
            <w:r>
              <w:rPr>
                <w:rFonts w:ascii="Times New Roman" w:hAnsi="Times New Roman" w:cs="Times New Roman"/>
                <w:color w:val="000000"/>
              </w:rPr>
              <w:t>6.84</w:t>
            </w:r>
          </w:p>
        </w:tc>
        <w:tc>
          <w:tcPr>
            <w:tcW w:w="0" w:type="auto"/>
            <w:shd w:val="clear" w:color="auto" w:fill="FFFFFF" w:themeFill="background1"/>
          </w:tcPr>
          <w:p w14:paraId="7BC6FEFD">
            <w:pPr>
              <w:spacing w:after="0" w:line="360" w:lineRule="auto"/>
              <w:jc w:val="center"/>
              <w:rPr>
                <w:rFonts w:ascii="Times New Roman" w:hAnsi="Times New Roman" w:cs="Times New Roman"/>
                <w:color w:val="000000"/>
              </w:rPr>
            </w:pPr>
            <w:r>
              <w:rPr>
                <w:rFonts w:ascii="Times New Roman" w:hAnsi="Times New Roman" w:cs="Times New Roman"/>
                <w:color w:val="000000"/>
              </w:rPr>
              <w:t>80.98</w:t>
            </w:r>
          </w:p>
        </w:tc>
        <w:tc>
          <w:tcPr>
            <w:tcW w:w="0" w:type="auto"/>
            <w:shd w:val="clear" w:color="auto" w:fill="FFFFFF" w:themeFill="background1"/>
          </w:tcPr>
          <w:p w14:paraId="1C313104">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Intermediate</w:t>
            </w:r>
          </w:p>
        </w:tc>
      </w:tr>
      <w:tr w14:paraId="0E6F3E39">
        <w:tc>
          <w:tcPr>
            <w:tcW w:w="0" w:type="auto"/>
            <w:shd w:val="clear" w:color="auto" w:fill="FFFFFF" w:themeFill="background1"/>
          </w:tcPr>
          <w:p w14:paraId="6AEB9333">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2</w:t>
            </w:r>
          </w:p>
        </w:tc>
        <w:tc>
          <w:tcPr>
            <w:tcW w:w="0" w:type="auto"/>
            <w:shd w:val="clear" w:color="auto" w:fill="FFFFFF" w:themeFill="background1"/>
          </w:tcPr>
          <w:p w14:paraId="6A7B007D">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Jaffna</w:t>
            </w:r>
          </w:p>
        </w:tc>
        <w:tc>
          <w:tcPr>
            <w:tcW w:w="0" w:type="auto"/>
            <w:shd w:val="clear" w:color="auto" w:fill="FFFFFF" w:themeFill="background1"/>
          </w:tcPr>
          <w:p w14:paraId="0BCEAA15">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9.68</w:t>
            </w:r>
          </w:p>
        </w:tc>
        <w:tc>
          <w:tcPr>
            <w:tcW w:w="0" w:type="auto"/>
            <w:shd w:val="clear" w:color="auto" w:fill="FFFFFF" w:themeFill="background1"/>
          </w:tcPr>
          <w:p w14:paraId="125FA5F9">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80.03</w:t>
            </w:r>
          </w:p>
        </w:tc>
        <w:tc>
          <w:tcPr>
            <w:tcW w:w="0" w:type="auto"/>
            <w:shd w:val="clear" w:color="auto" w:fill="FFFFFF" w:themeFill="background1"/>
          </w:tcPr>
          <w:p w14:paraId="7A6EF9BA">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Dry</w:t>
            </w:r>
          </w:p>
        </w:tc>
      </w:tr>
      <w:tr w14:paraId="35D7C6FB">
        <w:tc>
          <w:tcPr>
            <w:tcW w:w="0" w:type="auto"/>
            <w:shd w:val="clear" w:color="auto" w:fill="FFFFFF" w:themeFill="background1"/>
          </w:tcPr>
          <w:p w14:paraId="5CB2C8AD">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3</w:t>
            </w:r>
          </w:p>
        </w:tc>
        <w:tc>
          <w:tcPr>
            <w:tcW w:w="0" w:type="auto"/>
            <w:shd w:val="clear" w:color="auto" w:fill="FFFFFF" w:themeFill="background1"/>
          </w:tcPr>
          <w:p w14:paraId="51C988FC">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Vavuniya</w:t>
            </w:r>
          </w:p>
        </w:tc>
        <w:tc>
          <w:tcPr>
            <w:tcW w:w="0" w:type="auto"/>
            <w:shd w:val="clear" w:color="auto" w:fill="FFFFFF" w:themeFill="background1"/>
          </w:tcPr>
          <w:p w14:paraId="3B991A37">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8.75</w:t>
            </w:r>
          </w:p>
        </w:tc>
        <w:tc>
          <w:tcPr>
            <w:tcW w:w="0" w:type="auto"/>
            <w:shd w:val="clear" w:color="auto" w:fill="FFFFFF" w:themeFill="background1"/>
          </w:tcPr>
          <w:p w14:paraId="7B8F94AE">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80.5</w:t>
            </w:r>
          </w:p>
        </w:tc>
        <w:tc>
          <w:tcPr>
            <w:tcW w:w="0" w:type="auto"/>
            <w:shd w:val="clear" w:color="auto" w:fill="FFFFFF" w:themeFill="background1"/>
          </w:tcPr>
          <w:p w14:paraId="4E47DC35">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Dry</w:t>
            </w:r>
          </w:p>
        </w:tc>
      </w:tr>
      <w:tr w14:paraId="5F4E8A55">
        <w:tc>
          <w:tcPr>
            <w:tcW w:w="0" w:type="auto"/>
            <w:shd w:val="clear" w:color="auto" w:fill="FFFFFF" w:themeFill="background1"/>
          </w:tcPr>
          <w:p w14:paraId="31F949FA">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4</w:t>
            </w:r>
          </w:p>
        </w:tc>
        <w:tc>
          <w:tcPr>
            <w:tcW w:w="0" w:type="auto"/>
            <w:shd w:val="clear" w:color="auto" w:fill="FFFFFF" w:themeFill="background1"/>
          </w:tcPr>
          <w:p w14:paraId="4397B78A">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Trincomalee</w:t>
            </w:r>
          </w:p>
        </w:tc>
        <w:tc>
          <w:tcPr>
            <w:tcW w:w="0" w:type="auto"/>
            <w:shd w:val="clear" w:color="auto" w:fill="FFFFFF" w:themeFill="background1"/>
          </w:tcPr>
          <w:p w14:paraId="2E68FA0F">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8.58</w:t>
            </w:r>
          </w:p>
        </w:tc>
        <w:tc>
          <w:tcPr>
            <w:tcW w:w="0" w:type="auto"/>
            <w:shd w:val="clear" w:color="auto" w:fill="FFFFFF" w:themeFill="background1"/>
          </w:tcPr>
          <w:p w14:paraId="0C4DCB86">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81.25</w:t>
            </w:r>
          </w:p>
        </w:tc>
        <w:tc>
          <w:tcPr>
            <w:tcW w:w="0" w:type="auto"/>
            <w:shd w:val="clear" w:color="auto" w:fill="FFFFFF" w:themeFill="background1"/>
          </w:tcPr>
          <w:p w14:paraId="1F857E64">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Dry</w:t>
            </w:r>
          </w:p>
        </w:tc>
      </w:tr>
      <w:tr w14:paraId="526F93AF">
        <w:tc>
          <w:tcPr>
            <w:tcW w:w="0" w:type="auto"/>
            <w:shd w:val="clear" w:color="auto" w:fill="FFFFFF" w:themeFill="background1"/>
          </w:tcPr>
          <w:p w14:paraId="631DCE12">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5</w:t>
            </w:r>
          </w:p>
        </w:tc>
        <w:tc>
          <w:tcPr>
            <w:tcW w:w="0" w:type="auto"/>
            <w:shd w:val="clear" w:color="auto" w:fill="FFFFFF" w:themeFill="background1"/>
          </w:tcPr>
          <w:p w14:paraId="097777A9">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Anuradhapura</w:t>
            </w:r>
          </w:p>
        </w:tc>
        <w:tc>
          <w:tcPr>
            <w:tcW w:w="0" w:type="auto"/>
            <w:shd w:val="clear" w:color="auto" w:fill="FFFFFF" w:themeFill="background1"/>
          </w:tcPr>
          <w:p w14:paraId="4736502E">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8.35</w:t>
            </w:r>
          </w:p>
        </w:tc>
        <w:tc>
          <w:tcPr>
            <w:tcW w:w="0" w:type="auto"/>
            <w:shd w:val="clear" w:color="auto" w:fill="FFFFFF" w:themeFill="background1"/>
          </w:tcPr>
          <w:p w14:paraId="09AEE0FC">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80.38</w:t>
            </w:r>
          </w:p>
        </w:tc>
        <w:tc>
          <w:tcPr>
            <w:tcW w:w="0" w:type="auto"/>
            <w:shd w:val="clear" w:color="auto" w:fill="FFFFFF" w:themeFill="background1"/>
          </w:tcPr>
          <w:p w14:paraId="14F9E915">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Dry</w:t>
            </w:r>
          </w:p>
        </w:tc>
      </w:tr>
      <w:tr w14:paraId="4E8E553C">
        <w:tc>
          <w:tcPr>
            <w:tcW w:w="0" w:type="auto"/>
            <w:shd w:val="clear" w:color="auto" w:fill="FFFFFF" w:themeFill="background1"/>
          </w:tcPr>
          <w:p w14:paraId="1D817E3D">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6</w:t>
            </w:r>
          </w:p>
        </w:tc>
        <w:tc>
          <w:tcPr>
            <w:tcW w:w="0" w:type="auto"/>
            <w:shd w:val="clear" w:color="auto" w:fill="FFFFFF" w:themeFill="background1"/>
          </w:tcPr>
          <w:p w14:paraId="0BD49F96">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Maha Illuppallama</w:t>
            </w:r>
          </w:p>
        </w:tc>
        <w:tc>
          <w:tcPr>
            <w:tcW w:w="0" w:type="auto"/>
            <w:shd w:val="clear" w:color="auto" w:fill="FFFFFF" w:themeFill="background1"/>
          </w:tcPr>
          <w:p w14:paraId="76FB0485">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8.12</w:t>
            </w:r>
          </w:p>
        </w:tc>
        <w:tc>
          <w:tcPr>
            <w:tcW w:w="0" w:type="auto"/>
            <w:shd w:val="clear" w:color="auto" w:fill="FFFFFF" w:themeFill="background1"/>
          </w:tcPr>
          <w:p w14:paraId="16E96A04">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80.47</w:t>
            </w:r>
          </w:p>
        </w:tc>
        <w:tc>
          <w:tcPr>
            <w:tcW w:w="0" w:type="auto"/>
            <w:shd w:val="clear" w:color="auto" w:fill="FFFFFF" w:themeFill="background1"/>
          </w:tcPr>
          <w:p w14:paraId="1394CD22">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Dry</w:t>
            </w:r>
          </w:p>
        </w:tc>
      </w:tr>
      <w:tr w14:paraId="6C8879C6">
        <w:tc>
          <w:tcPr>
            <w:tcW w:w="0" w:type="auto"/>
            <w:shd w:val="clear" w:color="auto" w:fill="FFFFFF" w:themeFill="background1"/>
          </w:tcPr>
          <w:p w14:paraId="4568CE5D">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7</w:t>
            </w:r>
          </w:p>
        </w:tc>
        <w:tc>
          <w:tcPr>
            <w:tcW w:w="0" w:type="auto"/>
            <w:shd w:val="clear" w:color="auto" w:fill="FFFFFF" w:themeFill="background1"/>
          </w:tcPr>
          <w:p w14:paraId="60C1B161">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Puttalam</w:t>
            </w:r>
          </w:p>
        </w:tc>
        <w:tc>
          <w:tcPr>
            <w:tcW w:w="0" w:type="auto"/>
            <w:shd w:val="clear" w:color="auto" w:fill="FFFFFF" w:themeFill="background1"/>
          </w:tcPr>
          <w:p w14:paraId="01BED027">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8.03</w:t>
            </w:r>
          </w:p>
        </w:tc>
        <w:tc>
          <w:tcPr>
            <w:tcW w:w="0" w:type="auto"/>
            <w:shd w:val="clear" w:color="auto" w:fill="FFFFFF" w:themeFill="background1"/>
          </w:tcPr>
          <w:p w14:paraId="10440997">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79.83</w:t>
            </w:r>
          </w:p>
        </w:tc>
        <w:tc>
          <w:tcPr>
            <w:tcW w:w="0" w:type="auto"/>
            <w:shd w:val="clear" w:color="auto" w:fill="FFFFFF" w:themeFill="background1"/>
          </w:tcPr>
          <w:p w14:paraId="1D3099C9">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Dry</w:t>
            </w:r>
          </w:p>
        </w:tc>
      </w:tr>
      <w:tr w14:paraId="6F4307F1">
        <w:tc>
          <w:tcPr>
            <w:tcW w:w="0" w:type="auto"/>
            <w:shd w:val="clear" w:color="auto" w:fill="FFFFFF" w:themeFill="background1"/>
          </w:tcPr>
          <w:p w14:paraId="4AB4A541">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8</w:t>
            </w:r>
          </w:p>
        </w:tc>
        <w:tc>
          <w:tcPr>
            <w:tcW w:w="0" w:type="auto"/>
            <w:shd w:val="clear" w:color="auto" w:fill="FFFFFF" w:themeFill="background1"/>
          </w:tcPr>
          <w:p w14:paraId="0F348010">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Batticaloa</w:t>
            </w:r>
          </w:p>
        </w:tc>
        <w:tc>
          <w:tcPr>
            <w:tcW w:w="0" w:type="auto"/>
            <w:shd w:val="clear" w:color="auto" w:fill="FFFFFF" w:themeFill="background1"/>
          </w:tcPr>
          <w:p w14:paraId="6C21AA4B">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7.72</w:t>
            </w:r>
          </w:p>
        </w:tc>
        <w:tc>
          <w:tcPr>
            <w:tcW w:w="0" w:type="auto"/>
            <w:shd w:val="clear" w:color="auto" w:fill="FFFFFF" w:themeFill="background1"/>
          </w:tcPr>
          <w:p w14:paraId="628F0032">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81.70</w:t>
            </w:r>
          </w:p>
        </w:tc>
        <w:tc>
          <w:tcPr>
            <w:tcW w:w="0" w:type="auto"/>
            <w:shd w:val="clear" w:color="auto" w:fill="FFFFFF" w:themeFill="background1"/>
          </w:tcPr>
          <w:p w14:paraId="23076F3C">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Dry</w:t>
            </w:r>
          </w:p>
        </w:tc>
      </w:tr>
      <w:tr w14:paraId="161B4239">
        <w:tc>
          <w:tcPr>
            <w:tcW w:w="0" w:type="auto"/>
            <w:shd w:val="clear" w:color="auto" w:fill="FFFFFF" w:themeFill="background1"/>
          </w:tcPr>
          <w:p w14:paraId="79949CC3">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9</w:t>
            </w:r>
          </w:p>
        </w:tc>
        <w:tc>
          <w:tcPr>
            <w:tcW w:w="0" w:type="auto"/>
            <w:shd w:val="clear" w:color="auto" w:fill="FFFFFF" w:themeFill="background1"/>
          </w:tcPr>
          <w:p w14:paraId="554EDA8D">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Kurunegala</w:t>
            </w:r>
          </w:p>
        </w:tc>
        <w:tc>
          <w:tcPr>
            <w:tcW w:w="0" w:type="auto"/>
            <w:shd w:val="clear" w:color="auto" w:fill="FFFFFF" w:themeFill="background1"/>
          </w:tcPr>
          <w:p w14:paraId="4D233AD9">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7.47</w:t>
            </w:r>
          </w:p>
        </w:tc>
        <w:tc>
          <w:tcPr>
            <w:tcW w:w="0" w:type="auto"/>
            <w:shd w:val="clear" w:color="auto" w:fill="FFFFFF" w:themeFill="background1"/>
          </w:tcPr>
          <w:p w14:paraId="5B9578B0">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80.37</w:t>
            </w:r>
          </w:p>
        </w:tc>
        <w:tc>
          <w:tcPr>
            <w:tcW w:w="0" w:type="auto"/>
            <w:shd w:val="clear" w:color="auto" w:fill="FFFFFF" w:themeFill="background1"/>
          </w:tcPr>
          <w:p w14:paraId="1043DA52">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Intermediate</w:t>
            </w:r>
          </w:p>
        </w:tc>
      </w:tr>
      <w:tr w14:paraId="4CB7CCF7">
        <w:tc>
          <w:tcPr>
            <w:tcW w:w="0" w:type="auto"/>
            <w:shd w:val="clear" w:color="auto" w:fill="FFFFFF" w:themeFill="background1"/>
          </w:tcPr>
          <w:p w14:paraId="2EC854A8">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10</w:t>
            </w:r>
          </w:p>
        </w:tc>
        <w:tc>
          <w:tcPr>
            <w:tcW w:w="0" w:type="auto"/>
            <w:shd w:val="clear" w:color="auto" w:fill="FFFFFF" w:themeFill="background1"/>
          </w:tcPr>
          <w:p w14:paraId="5664839A">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Katugastota</w:t>
            </w:r>
          </w:p>
        </w:tc>
        <w:tc>
          <w:tcPr>
            <w:tcW w:w="0" w:type="auto"/>
            <w:shd w:val="clear" w:color="auto" w:fill="FFFFFF" w:themeFill="background1"/>
          </w:tcPr>
          <w:p w14:paraId="69198B3A">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7.33</w:t>
            </w:r>
          </w:p>
        </w:tc>
        <w:tc>
          <w:tcPr>
            <w:tcW w:w="0" w:type="auto"/>
            <w:shd w:val="clear" w:color="auto" w:fill="FFFFFF" w:themeFill="background1"/>
          </w:tcPr>
          <w:p w14:paraId="13FF1993">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80.63</w:t>
            </w:r>
          </w:p>
        </w:tc>
        <w:tc>
          <w:tcPr>
            <w:tcW w:w="0" w:type="auto"/>
            <w:shd w:val="clear" w:color="auto" w:fill="FFFFFF" w:themeFill="background1"/>
          </w:tcPr>
          <w:p w14:paraId="3C84C64A">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Wet</w:t>
            </w:r>
          </w:p>
        </w:tc>
      </w:tr>
      <w:tr w14:paraId="3EA533B5">
        <w:tc>
          <w:tcPr>
            <w:tcW w:w="0" w:type="auto"/>
            <w:shd w:val="clear" w:color="auto" w:fill="FFFFFF" w:themeFill="background1"/>
          </w:tcPr>
          <w:p w14:paraId="423EEF87">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11</w:t>
            </w:r>
          </w:p>
        </w:tc>
        <w:tc>
          <w:tcPr>
            <w:tcW w:w="0" w:type="auto"/>
            <w:shd w:val="clear" w:color="auto" w:fill="FFFFFF" w:themeFill="background1"/>
          </w:tcPr>
          <w:p w14:paraId="0377F90B">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Katunayaka</w:t>
            </w:r>
          </w:p>
        </w:tc>
        <w:tc>
          <w:tcPr>
            <w:tcW w:w="0" w:type="auto"/>
            <w:shd w:val="clear" w:color="auto" w:fill="FFFFFF" w:themeFill="background1"/>
          </w:tcPr>
          <w:p w14:paraId="2C99DD29">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7.17</w:t>
            </w:r>
          </w:p>
        </w:tc>
        <w:tc>
          <w:tcPr>
            <w:tcW w:w="0" w:type="auto"/>
            <w:shd w:val="clear" w:color="auto" w:fill="FFFFFF" w:themeFill="background1"/>
          </w:tcPr>
          <w:p w14:paraId="25C63048">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79.88</w:t>
            </w:r>
          </w:p>
        </w:tc>
        <w:tc>
          <w:tcPr>
            <w:tcW w:w="0" w:type="auto"/>
            <w:shd w:val="clear" w:color="auto" w:fill="FFFFFF" w:themeFill="background1"/>
          </w:tcPr>
          <w:p w14:paraId="3F371173">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Wet</w:t>
            </w:r>
          </w:p>
        </w:tc>
      </w:tr>
      <w:tr w14:paraId="670B8AF0">
        <w:tc>
          <w:tcPr>
            <w:tcW w:w="0" w:type="auto"/>
            <w:shd w:val="clear" w:color="auto" w:fill="FFFFFF" w:themeFill="background1"/>
          </w:tcPr>
          <w:p w14:paraId="62BD72CE">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12</w:t>
            </w:r>
          </w:p>
        </w:tc>
        <w:tc>
          <w:tcPr>
            <w:tcW w:w="0" w:type="auto"/>
            <w:shd w:val="clear" w:color="auto" w:fill="FFFFFF" w:themeFill="background1"/>
          </w:tcPr>
          <w:p w14:paraId="18EA30B0">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Colombo</w:t>
            </w:r>
          </w:p>
        </w:tc>
        <w:tc>
          <w:tcPr>
            <w:tcW w:w="0" w:type="auto"/>
            <w:shd w:val="clear" w:color="auto" w:fill="FFFFFF" w:themeFill="background1"/>
          </w:tcPr>
          <w:p w14:paraId="6B5AA055">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6.90</w:t>
            </w:r>
          </w:p>
        </w:tc>
        <w:tc>
          <w:tcPr>
            <w:tcW w:w="0" w:type="auto"/>
            <w:shd w:val="clear" w:color="auto" w:fill="FFFFFF" w:themeFill="background1"/>
          </w:tcPr>
          <w:p w14:paraId="0EC5D943">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79.87</w:t>
            </w:r>
          </w:p>
        </w:tc>
        <w:tc>
          <w:tcPr>
            <w:tcW w:w="0" w:type="auto"/>
            <w:shd w:val="clear" w:color="auto" w:fill="FFFFFF" w:themeFill="background1"/>
          </w:tcPr>
          <w:p w14:paraId="572CA6E5">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Wet</w:t>
            </w:r>
          </w:p>
        </w:tc>
      </w:tr>
      <w:tr w14:paraId="37CFBF05">
        <w:tc>
          <w:tcPr>
            <w:tcW w:w="0" w:type="auto"/>
            <w:shd w:val="clear" w:color="auto" w:fill="FFFFFF" w:themeFill="background1"/>
          </w:tcPr>
          <w:p w14:paraId="40DDFAAB">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13</w:t>
            </w:r>
          </w:p>
        </w:tc>
        <w:tc>
          <w:tcPr>
            <w:tcW w:w="0" w:type="auto"/>
            <w:shd w:val="clear" w:color="auto" w:fill="FFFFFF" w:themeFill="background1"/>
          </w:tcPr>
          <w:p w14:paraId="1EE65807">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Ratmalana</w:t>
            </w:r>
          </w:p>
        </w:tc>
        <w:tc>
          <w:tcPr>
            <w:tcW w:w="0" w:type="auto"/>
            <w:shd w:val="clear" w:color="auto" w:fill="FFFFFF" w:themeFill="background1"/>
          </w:tcPr>
          <w:p w14:paraId="05CBB939">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6.82</w:t>
            </w:r>
          </w:p>
        </w:tc>
        <w:tc>
          <w:tcPr>
            <w:tcW w:w="0" w:type="auto"/>
            <w:shd w:val="clear" w:color="auto" w:fill="FFFFFF" w:themeFill="background1"/>
          </w:tcPr>
          <w:p w14:paraId="738D676B">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79.88</w:t>
            </w:r>
          </w:p>
        </w:tc>
        <w:tc>
          <w:tcPr>
            <w:tcW w:w="0" w:type="auto"/>
            <w:shd w:val="clear" w:color="auto" w:fill="FFFFFF" w:themeFill="background1"/>
          </w:tcPr>
          <w:p w14:paraId="12C5580E">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Wet</w:t>
            </w:r>
          </w:p>
        </w:tc>
      </w:tr>
      <w:tr w14:paraId="39A2AEE1">
        <w:tc>
          <w:tcPr>
            <w:tcW w:w="0" w:type="auto"/>
            <w:shd w:val="clear" w:color="auto" w:fill="FFFFFF" w:themeFill="background1"/>
          </w:tcPr>
          <w:p w14:paraId="37DFE38E">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14</w:t>
            </w:r>
          </w:p>
        </w:tc>
        <w:tc>
          <w:tcPr>
            <w:tcW w:w="0" w:type="auto"/>
            <w:shd w:val="clear" w:color="auto" w:fill="FFFFFF" w:themeFill="background1"/>
          </w:tcPr>
          <w:p w14:paraId="23299608">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Nuwara Eliya</w:t>
            </w:r>
          </w:p>
        </w:tc>
        <w:tc>
          <w:tcPr>
            <w:tcW w:w="0" w:type="auto"/>
            <w:shd w:val="clear" w:color="auto" w:fill="FFFFFF" w:themeFill="background1"/>
          </w:tcPr>
          <w:p w14:paraId="0D6D6369">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6.97</w:t>
            </w:r>
          </w:p>
        </w:tc>
        <w:tc>
          <w:tcPr>
            <w:tcW w:w="0" w:type="auto"/>
            <w:shd w:val="clear" w:color="auto" w:fill="FFFFFF" w:themeFill="background1"/>
          </w:tcPr>
          <w:p w14:paraId="388B76F5">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80.77</w:t>
            </w:r>
          </w:p>
        </w:tc>
        <w:tc>
          <w:tcPr>
            <w:tcW w:w="0" w:type="auto"/>
            <w:shd w:val="clear" w:color="auto" w:fill="FFFFFF" w:themeFill="background1"/>
          </w:tcPr>
          <w:p w14:paraId="595F573D">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Wet</w:t>
            </w:r>
          </w:p>
        </w:tc>
      </w:tr>
      <w:tr w14:paraId="49AF2659">
        <w:tc>
          <w:tcPr>
            <w:tcW w:w="0" w:type="auto"/>
            <w:shd w:val="clear" w:color="auto" w:fill="FFFFFF" w:themeFill="background1"/>
          </w:tcPr>
          <w:p w14:paraId="311BC0E9">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15</w:t>
            </w:r>
          </w:p>
        </w:tc>
        <w:tc>
          <w:tcPr>
            <w:tcW w:w="0" w:type="auto"/>
            <w:shd w:val="clear" w:color="auto" w:fill="FFFFFF" w:themeFill="background1"/>
          </w:tcPr>
          <w:p w14:paraId="10C475F3">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Badulla</w:t>
            </w:r>
          </w:p>
        </w:tc>
        <w:tc>
          <w:tcPr>
            <w:tcW w:w="0" w:type="auto"/>
            <w:shd w:val="clear" w:color="auto" w:fill="FFFFFF" w:themeFill="background1"/>
          </w:tcPr>
          <w:p w14:paraId="5BEDB3CE">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6.98</w:t>
            </w:r>
          </w:p>
        </w:tc>
        <w:tc>
          <w:tcPr>
            <w:tcW w:w="0" w:type="auto"/>
            <w:shd w:val="clear" w:color="auto" w:fill="FFFFFF" w:themeFill="background1"/>
          </w:tcPr>
          <w:p w14:paraId="4917DF72">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81.05</w:t>
            </w:r>
          </w:p>
        </w:tc>
        <w:tc>
          <w:tcPr>
            <w:tcW w:w="0" w:type="auto"/>
            <w:shd w:val="clear" w:color="auto" w:fill="FFFFFF" w:themeFill="background1"/>
          </w:tcPr>
          <w:p w14:paraId="33E3EAB0">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Intermediate</w:t>
            </w:r>
          </w:p>
        </w:tc>
      </w:tr>
      <w:tr w14:paraId="5FB5E281">
        <w:tc>
          <w:tcPr>
            <w:tcW w:w="0" w:type="auto"/>
            <w:shd w:val="clear" w:color="auto" w:fill="FFFFFF" w:themeFill="background1"/>
          </w:tcPr>
          <w:p w14:paraId="5F5EF7F3">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16</w:t>
            </w:r>
          </w:p>
        </w:tc>
        <w:tc>
          <w:tcPr>
            <w:tcW w:w="0" w:type="auto"/>
            <w:shd w:val="clear" w:color="auto" w:fill="FFFFFF" w:themeFill="background1"/>
          </w:tcPr>
          <w:p w14:paraId="595B1A64">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Ratnapura</w:t>
            </w:r>
          </w:p>
        </w:tc>
        <w:tc>
          <w:tcPr>
            <w:tcW w:w="0" w:type="auto"/>
            <w:shd w:val="clear" w:color="auto" w:fill="FFFFFF" w:themeFill="background1"/>
          </w:tcPr>
          <w:p w14:paraId="17104480">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6.68</w:t>
            </w:r>
          </w:p>
        </w:tc>
        <w:tc>
          <w:tcPr>
            <w:tcW w:w="0" w:type="auto"/>
            <w:shd w:val="clear" w:color="auto" w:fill="FFFFFF" w:themeFill="background1"/>
          </w:tcPr>
          <w:p w14:paraId="662091A1">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80.40</w:t>
            </w:r>
          </w:p>
        </w:tc>
        <w:tc>
          <w:tcPr>
            <w:tcW w:w="0" w:type="auto"/>
            <w:shd w:val="clear" w:color="auto" w:fill="FFFFFF" w:themeFill="background1"/>
          </w:tcPr>
          <w:p w14:paraId="0A7FB0FF">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Wet</w:t>
            </w:r>
          </w:p>
        </w:tc>
      </w:tr>
      <w:tr w14:paraId="0BF1F661">
        <w:tc>
          <w:tcPr>
            <w:tcW w:w="0" w:type="auto"/>
            <w:shd w:val="clear" w:color="auto" w:fill="FFFFFF" w:themeFill="background1"/>
          </w:tcPr>
          <w:p w14:paraId="5FBF4DB9">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17</w:t>
            </w:r>
          </w:p>
        </w:tc>
        <w:tc>
          <w:tcPr>
            <w:tcW w:w="0" w:type="auto"/>
            <w:shd w:val="clear" w:color="auto" w:fill="FFFFFF" w:themeFill="background1"/>
          </w:tcPr>
          <w:p w14:paraId="49158A66">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Galle</w:t>
            </w:r>
          </w:p>
        </w:tc>
        <w:tc>
          <w:tcPr>
            <w:tcW w:w="0" w:type="auto"/>
            <w:shd w:val="clear" w:color="auto" w:fill="FFFFFF" w:themeFill="background1"/>
          </w:tcPr>
          <w:p w14:paraId="5A6B3CE0">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6.03</w:t>
            </w:r>
          </w:p>
        </w:tc>
        <w:tc>
          <w:tcPr>
            <w:tcW w:w="0" w:type="auto"/>
            <w:shd w:val="clear" w:color="auto" w:fill="FFFFFF" w:themeFill="background1"/>
          </w:tcPr>
          <w:p w14:paraId="5F0B44B3">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80.22</w:t>
            </w:r>
          </w:p>
        </w:tc>
        <w:tc>
          <w:tcPr>
            <w:tcW w:w="0" w:type="auto"/>
            <w:shd w:val="clear" w:color="auto" w:fill="FFFFFF" w:themeFill="background1"/>
          </w:tcPr>
          <w:p w14:paraId="4E577360">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Wet</w:t>
            </w:r>
          </w:p>
        </w:tc>
      </w:tr>
      <w:tr w14:paraId="2722597F">
        <w:tc>
          <w:tcPr>
            <w:tcW w:w="0" w:type="auto"/>
            <w:shd w:val="clear" w:color="auto" w:fill="FFFFFF" w:themeFill="background1"/>
          </w:tcPr>
          <w:p w14:paraId="5C85AC2C">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18</w:t>
            </w:r>
          </w:p>
        </w:tc>
        <w:tc>
          <w:tcPr>
            <w:tcW w:w="0" w:type="auto"/>
            <w:shd w:val="clear" w:color="auto" w:fill="FFFFFF" w:themeFill="background1"/>
          </w:tcPr>
          <w:p w14:paraId="0F2AF206">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Hambantota</w:t>
            </w:r>
          </w:p>
        </w:tc>
        <w:tc>
          <w:tcPr>
            <w:tcW w:w="0" w:type="auto"/>
            <w:shd w:val="clear" w:color="auto" w:fill="FFFFFF" w:themeFill="background1"/>
          </w:tcPr>
          <w:p w14:paraId="7D938214">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6.12</w:t>
            </w:r>
          </w:p>
        </w:tc>
        <w:tc>
          <w:tcPr>
            <w:tcW w:w="0" w:type="auto"/>
            <w:shd w:val="clear" w:color="auto" w:fill="FFFFFF" w:themeFill="background1"/>
          </w:tcPr>
          <w:p w14:paraId="1EF2386C">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81.13</w:t>
            </w:r>
          </w:p>
        </w:tc>
        <w:tc>
          <w:tcPr>
            <w:tcW w:w="0" w:type="auto"/>
            <w:shd w:val="clear" w:color="auto" w:fill="FFFFFF" w:themeFill="background1"/>
          </w:tcPr>
          <w:p w14:paraId="4D6B4427">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Dry</w:t>
            </w:r>
          </w:p>
        </w:tc>
      </w:tr>
      <w:tr w14:paraId="442FA4CB">
        <w:tc>
          <w:tcPr>
            <w:tcW w:w="0" w:type="auto"/>
            <w:shd w:val="clear" w:color="auto" w:fill="FFFFFF" w:themeFill="background1"/>
          </w:tcPr>
          <w:p w14:paraId="6BD021FE">
            <w:pPr>
              <w:spacing w:after="0"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19</w:t>
            </w:r>
          </w:p>
        </w:tc>
        <w:tc>
          <w:tcPr>
            <w:tcW w:w="0" w:type="auto"/>
            <w:shd w:val="clear" w:color="auto" w:fill="FFFFFF" w:themeFill="background1"/>
          </w:tcPr>
          <w:p w14:paraId="2AB50AB4">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‘Pottuvil</w:t>
            </w:r>
          </w:p>
        </w:tc>
        <w:tc>
          <w:tcPr>
            <w:tcW w:w="0" w:type="auto"/>
            <w:shd w:val="clear" w:color="auto" w:fill="FFFFFF" w:themeFill="background1"/>
          </w:tcPr>
          <w:p w14:paraId="7E6877EC">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6.88</w:t>
            </w:r>
          </w:p>
        </w:tc>
        <w:tc>
          <w:tcPr>
            <w:tcW w:w="0" w:type="auto"/>
            <w:shd w:val="clear" w:color="auto" w:fill="FFFFFF" w:themeFill="background1"/>
          </w:tcPr>
          <w:p w14:paraId="08CDA574">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81.83</w:t>
            </w:r>
          </w:p>
        </w:tc>
        <w:tc>
          <w:tcPr>
            <w:tcW w:w="0" w:type="auto"/>
            <w:shd w:val="clear" w:color="auto" w:fill="FFFFFF" w:themeFill="background1"/>
          </w:tcPr>
          <w:p w14:paraId="54510B69">
            <w:pPr>
              <w:spacing w:after="0"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Dry</w:t>
            </w:r>
          </w:p>
        </w:tc>
      </w:tr>
    </w:tbl>
    <w:p w14:paraId="72D1DDEE"/>
    <w:p w14:paraId="783BD9A9">
      <w:pPr>
        <w:rPr>
          <w:rFonts w:ascii="Times New Roman" w:hAnsi="Times New Roman" w:cs="Times New Roman"/>
          <w:b/>
          <w:bCs/>
          <w:sz w:val="24"/>
          <w:szCs w:val="24"/>
        </w:rPr>
      </w:pPr>
    </w:p>
    <w:p w14:paraId="2B1A1F4F">
      <w:pPr>
        <w:rPr>
          <w:rFonts w:ascii="Times New Roman" w:hAnsi="Times New Roman" w:cs="Times New Roman"/>
          <w:b/>
          <w:bCs/>
          <w:sz w:val="24"/>
          <w:szCs w:val="24"/>
        </w:rPr>
      </w:pPr>
    </w:p>
    <w:p w14:paraId="242FD75E">
      <w:pPr>
        <w:rPr>
          <w:rFonts w:ascii="Times New Roman" w:hAnsi="Times New Roman" w:cs="Times New Roman"/>
          <w:b/>
          <w:bCs/>
          <w:sz w:val="24"/>
          <w:szCs w:val="24"/>
        </w:rPr>
      </w:pPr>
    </w:p>
    <w:p w14:paraId="5A65F76E">
      <w:pPr>
        <w:rPr>
          <w:rFonts w:ascii="Times New Roman" w:hAnsi="Times New Roman" w:cs="Times New Roman"/>
          <w:b/>
          <w:bCs/>
          <w:sz w:val="24"/>
          <w:szCs w:val="24"/>
        </w:rPr>
      </w:pPr>
    </w:p>
    <w:p w14:paraId="14D21F57">
      <w:pPr>
        <w:rPr>
          <w:rFonts w:ascii="Times New Roman" w:hAnsi="Times New Roman" w:cs="Times New Roman"/>
          <w:b/>
          <w:bCs/>
          <w:sz w:val="24"/>
          <w:szCs w:val="24"/>
        </w:rPr>
      </w:pPr>
    </w:p>
    <w:p w14:paraId="5C09010E">
      <w:pPr>
        <w:rPr>
          <w:rFonts w:ascii="Times New Roman" w:hAnsi="Times New Roman" w:cs="Times New Roman"/>
          <w:b/>
          <w:bCs/>
          <w:sz w:val="24"/>
          <w:szCs w:val="24"/>
        </w:rPr>
      </w:pPr>
    </w:p>
    <w:p w14:paraId="607A559E">
      <w:pPr>
        <w:rPr>
          <w:rFonts w:ascii="Times New Roman" w:hAnsi="Times New Roman" w:cs="Times New Roman"/>
          <w:b/>
          <w:bCs/>
          <w:sz w:val="24"/>
          <w:szCs w:val="24"/>
        </w:rPr>
      </w:pPr>
    </w:p>
    <w:p w14:paraId="50337EF1">
      <w:pPr>
        <w:rPr>
          <w:rFonts w:ascii="Times New Roman" w:hAnsi="Times New Roman" w:cs="Times New Roman"/>
          <w:b/>
          <w:bCs/>
          <w:sz w:val="24"/>
          <w:szCs w:val="24"/>
        </w:rPr>
      </w:pPr>
    </w:p>
    <w:p w14:paraId="6299B6A5">
      <w:pPr>
        <w:rPr>
          <w:rFonts w:ascii="Times New Roman" w:hAnsi="Times New Roman" w:cs="Times New Roman"/>
          <w:sz w:val="24"/>
          <w:szCs w:val="24"/>
        </w:rPr>
      </w:pPr>
      <w:r>
        <w:rPr>
          <w:rFonts w:ascii="Times New Roman" w:hAnsi="Times New Roman" w:cs="Times New Roman"/>
          <w:b/>
          <w:bCs/>
          <w:sz w:val="24"/>
          <w:szCs w:val="24"/>
        </w:rPr>
        <w:t>Table S2</w:t>
      </w:r>
      <w:r>
        <w:rPr>
          <w:rFonts w:ascii="Times New Roman" w:hAnsi="Times New Roman" w:cs="Times New Roman"/>
          <w:sz w:val="24"/>
          <w:szCs w:val="24"/>
        </w:rPr>
        <w:t xml:space="preserve"> Data used for the Study</w:t>
      </w:r>
    </w:p>
    <w:p w14:paraId="3E00C2A4">
      <w:pPr>
        <w:rPr>
          <w:rFonts w:ascii="Times New Roman" w:hAnsi="Times New Roman" w:cs="Times New Roman"/>
          <w:sz w:val="24"/>
          <w:szCs w:val="24"/>
        </w:rPr>
      </w:pPr>
    </w:p>
    <w:tbl>
      <w:tblPr>
        <w:tblStyle w:val="7"/>
        <w:tblW w:w="0" w:type="auto"/>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76"/>
        <w:gridCol w:w="1101"/>
        <w:gridCol w:w="1373"/>
        <w:gridCol w:w="2485"/>
        <w:gridCol w:w="1891"/>
        <w:gridCol w:w="1150"/>
      </w:tblGrid>
      <w:tr w14:paraId="2E864291">
        <w:tc>
          <w:tcPr>
            <w:tcW w:w="1576" w:type="dxa"/>
            <w:tcBorders>
              <w:bottom w:val="single" w:color="000000" w:themeColor="text1" w:sz="4" w:space="0"/>
              <w:insideH w:val="single" w:sz="4" w:space="0"/>
            </w:tcBorders>
          </w:tcPr>
          <w:p w14:paraId="3E37DA3B">
            <w:pPr>
              <w:spacing w:after="0" w:line="360" w:lineRule="auto"/>
              <w:jc w:val="both"/>
              <w:rPr>
                <w:rFonts w:ascii="Times New Roman" w:hAnsi="Times New Roman" w:cs="Times New Roman"/>
                <w:b w:val="0"/>
                <w:bCs w:val="0"/>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 xml:space="preserve">Data </w:t>
            </w:r>
          </w:p>
          <w:p w14:paraId="7FBBDC4D">
            <w:pPr>
              <w:spacing w:after="0" w:line="360" w:lineRule="auto"/>
              <w:jc w:val="both"/>
              <w:rPr>
                <w:rFonts w:ascii="Times New Roman" w:hAnsi="Times New Roman" w:cs="Times New Roman"/>
                <w:b w:val="0"/>
                <w:bCs w:val="0"/>
                <w:color w:val="000000" w:themeColor="text1"/>
                <w:sz w:val="24"/>
                <w:szCs w:val="24"/>
                <w14:textFill>
                  <w14:solidFill>
                    <w14:schemeClr w14:val="tx1"/>
                  </w14:solidFill>
                </w14:textFill>
              </w:rPr>
            </w:pPr>
          </w:p>
          <w:p w14:paraId="64FF7220">
            <w:pPr>
              <w:spacing w:after="0" w:line="360" w:lineRule="auto"/>
              <w:jc w:val="both"/>
              <w:rPr>
                <w:rFonts w:ascii="Times New Roman" w:hAnsi="Times New Roman" w:cs="Times New Roman"/>
                <w:b/>
                <w:bCs/>
                <w:color w:val="000000" w:themeColor="text1"/>
                <w:sz w:val="24"/>
                <w:szCs w:val="24"/>
                <w14:textFill>
                  <w14:solidFill>
                    <w14:schemeClr w14:val="tx1"/>
                  </w14:solidFill>
                </w14:textFill>
              </w:rPr>
            </w:pPr>
          </w:p>
        </w:tc>
        <w:tc>
          <w:tcPr>
            <w:tcW w:w="1101" w:type="dxa"/>
            <w:tcBorders>
              <w:bottom w:val="single" w:color="000000" w:themeColor="text1" w:sz="4" w:space="0"/>
              <w:insideH w:val="single" w:sz="4" w:space="0"/>
            </w:tcBorders>
          </w:tcPr>
          <w:p w14:paraId="36CA3514">
            <w:pPr>
              <w:spacing w:after="0" w:line="36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Time Period</w:t>
            </w:r>
          </w:p>
        </w:tc>
        <w:tc>
          <w:tcPr>
            <w:tcW w:w="1373" w:type="dxa"/>
            <w:tcBorders>
              <w:bottom w:val="single" w:color="000000" w:themeColor="text1" w:sz="4" w:space="0"/>
              <w:insideH w:val="single" w:sz="4" w:space="0"/>
            </w:tcBorders>
          </w:tcPr>
          <w:p w14:paraId="066318FC">
            <w:pPr>
              <w:spacing w:after="0" w:line="36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Temporal Resolution</w:t>
            </w:r>
          </w:p>
          <w:p w14:paraId="22C2316C">
            <w:pPr>
              <w:spacing w:after="0" w:line="36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(Days)</w:t>
            </w:r>
          </w:p>
        </w:tc>
        <w:tc>
          <w:tcPr>
            <w:tcW w:w="2270" w:type="dxa"/>
            <w:tcBorders>
              <w:bottom w:val="single" w:color="000000" w:themeColor="text1" w:sz="4" w:space="0"/>
              <w:insideH w:val="single" w:sz="4" w:space="0"/>
            </w:tcBorders>
          </w:tcPr>
          <w:p w14:paraId="0EEEC6B7">
            <w:pPr>
              <w:spacing w:after="0" w:line="36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Spatial Resolution</w:t>
            </w:r>
          </w:p>
          <w:p w14:paraId="794A2315">
            <w:pPr>
              <w:spacing w:after="0" w:line="36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Latitude*Longitude</w:t>
            </w:r>
          </w:p>
        </w:tc>
        <w:tc>
          <w:tcPr>
            <w:tcW w:w="1891" w:type="dxa"/>
            <w:tcBorders>
              <w:bottom w:val="single" w:color="000000" w:themeColor="text1" w:sz="4" w:space="0"/>
              <w:insideH w:val="single" w:sz="4" w:space="0"/>
            </w:tcBorders>
          </w:tcPr>
          <w:p w14:paraId="2C30DD35">
            <w:pPr>
              <w:spacing w:after="0" w:line="36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 xml:space="preserve">Data Source </w:t>
            </w:r>
          </w:p>
        </w:tc>
        <w:tc>
          <w:tcPr>
            <w:tcW w:w="1149" w:type="dxa"/>
            <w:tcBorders>
              <w:bottom w:val="single" w:color="000000" w:themeColor="text1" w:sz="4" w:space="0"/>
              <w:insideH w:val="single" w:sz="4" w:space="0"/>
            </w:tcBorders>
          </w:tcPr>
          <w:p w14:paraId="69A30867">
            <w:pPr>
              <w:spacing w:after="0" w:line="36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Citation</w:t>
            </w:r>
          </w:p>
        </w:tc>
      </w:tr>
      <w:tr w14:paraId="77F556A0">
        <w:tc>
          <w:tcPr>
            <w:tcW w:w="1576" w:type="dxa"/>
            <w:shd w:val="clear" w:color="auto" w:fill="FFFFFF" w:themeFill="background1"/>
          </w:tcPr>
          <w:p w14:paraId="6FB484C6">
            <w:pPr>
              <w:spacing w:after="0" w:line="36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2-m Air Temperature (t2m)</w:t>
            </w:r>
          </w:p>
        </w:tc>
        <w:tc>
          <w:tcPr>
            <w:tcW w:w="1101" w:type="dxa"/>
            <w:shd w:val="clear" w:color="auto" w:fill="FFFFFF" w:themeFill="background1"/>
          </w:tcPr>
          <w:p w14:paraId="7B56806F">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1995 - 2024</w:t>
            </w:r>
          </w:p>
        </w:tc>
        <w:tc>
          <w:tcPr>
            <w:tcW w:w="1373" w:type="dxa"/>
            <w:shd w:val="clear" w:color="auto" w:fill="FFFFFF" w:themeFill="background1"/>
          </w:tcPr>
          <w:p w14:paraId="408A20BB">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10, 950</w:t>
            </w:r>
          </w:p>
        </w:tc>
        <w:tc>
          <w:tcPr>
            <w:tcW w:w="2485" w:type="dxa"/>
            <w:shd w:val="clear" w:color="auto" w:fill="FFFFFF" w:themeFill="background1"/>
          </w:tcPr>
          <w:p w14:paraId="0E1669E6">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0.25° × 0.25°</w:t>
            </w:r>
          </w:p>
        </w:tc>
        <w:tc>
          <w:tcPr>
            <w:tcW w:w="1676" w:type="dxa"/>
            <w:shd w:val="clear" w:color="auto" w:fill="FFFFFF" w:themeFill="background1"/>
          </w:tcPr>
          <w:p w14:paraId="0CE9465E">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ERA5</w:t>
            </w:r>
          </w:p>
          <w:p w14:paraId="6C3D4542">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ECMWF /</w:t>
            </w:r>
          </w:p>
          <w:p w14:paraId="0596EF43">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tc>
        <w:tc>
          <w:tcPr>
            <w:tcW w:w="1149" w:type="dxa"/>
            <w:shd w:val="clear" w:color="auto" w:fill="FFFFFF" w:themeFill="background1"/>
          </w:tcPr>
          <w:p w14:paraId="0A65A19A">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Hersbach et al., 2020</w:t>
            </w:r>
          </w:p>
        </w:tc>
      </w:tr>
      <w:tr w14:paraId="4EDC69A9">
        <w:tc>
          <w:tcPr>
            <w:tcW w:w="1576" w:type="dxa"/>
          </w:tcPr>
          <w:p w14:paraId="1A09357C">
            <w:pPr>
              <w:spacing w:after="0" w:line="360" w:lineRule="auto"/>
              <w:jc w:val="both"/>
              <w:rPr>
                <w:rFonts w:ascii="Times New Roman" w:hAnsi="Times New Roman" w:cs="Times New Roman"/>
                <w:b w:val="0"/>
                <w:bCs w:val="0"/>
                <w:color w:val="000000" w:themeColor="text1"/>
                <w:sz w:val="24"/>
                <w:szCs w:val="24"/>
                <w14:textFill>
                  <w14:solidFill>
                    <w14:schemeClr w14:val="tx1"/>
                  </w14:solidFill>
                </w14:textFill>
              </w:rPr>
            </w:pPr>
          </w:p>
          <w:p w14:paraId="6E55852D">
            <w:pPr>
              <w:spacing w:after="0" w:line="360" w:lineRule="auto"/>
              <w:jc w:val="both"/>
              <w:rPr>
                <w:rFonts w:ascii="Times New Roman" w:hAnsi="Times New Roman" w:cs="Times New Roman"/>
                <w:b w:val="0"/>
                <w:bCs w:val="0"/>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Vertical Velocity</w:t>
            </w:r>
          </w:p>
          <w:p w14:paraId="61E2F2DA">
            <w:pPr>
              <w:spacing w:after="0" w:line="360" w:lineRule="auto"/>
              <w:jc w:val="both"/>
              <w:rPr>
                <w:rFonts w:ascii="Times New Roman" w:hAnsi="Times New Roman" w:cs="Times New Roman"/>
                <w:b w:val="0"/>
                <w:bCs w:val="0"/>
                <w:color w:val="000000" w:themeColor="text1"/>
                <w:sz w:val="24"/>
                <w:szCs w:val="24"/>
                <w14:textFill>
                  <w14:solidFill>
                    <w14:schemeClr w14:val="tx1"/>
                  </w14:solidFill>
                </w14:textFill>
              </w:rPr>
            </w:pPr>
          </w:p>
        </w:tc>
        <w:tc>
          <w:tcPr>
            <w:tcW w:w="1101" w:type="dxa"/>
          </w:tcPr>
          <w:p w14:paraId="5A8B776D">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33716F75">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1995 - 2024</w:t>
            </w:r>
          </w:p>
        </w:tc>
        <w:tc>
          <w:tcPr>
            <w:tcW w:w="1373" w:type="dxa"/>
          </w:tcPr>
          <w:p w14:paraId="21CDB3B2">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6B73857C">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10, 950</w:t>
            </w:r>
          </w:p>
        </w:tc>
        <w:tc>
          <w:tcPr>
            <w:tcW w:w="2485" w:type="dxa"/>
          </w:tcPr>
          <w:p w14:paraId="49D4CD5F">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03D7A1F0">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0.25° × 0.25°</w:t>
            </w:r>
          </w:p>
        </w:tc>
        <w:tc>
          <w:tcPr>
            <w:tcW w:w="1676" w:type="dxa"/>
          </w:tcPr>
          <w:p w14:paraId="026C214C">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0946216D">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ERA5</w:t>
            </w:r>
          </w:p>
          <w:p w14:paraId="627D0AA5">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ECMWF</w:t>
            </w:r>
          </w:p>
        </w:tc>
        <w:tc>
          <w:tcPr>
            <w:tcW w:w="1149" w:type="dxa"/>
          </w:tcPr>
          <w:p w14:paraId="720E47AD">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28E0B069">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Hersbach et al., 2020</w:t>
            </w:r>
          </w:p>
        </w:tc>
      </w:tr>
      <w:tr w14:paraId="7D847B5E">
        <w:tc>
          <w:tcPr>
            <w:tcW w:w="1576" w:type="dxa"/>
            <w:shd w:val="clear" w:color="auto" w:fill="FFFFFF" w:themeFill="background1"/>
          </w:tcPr>
          <w:p w14:paraId="78CE571A">
            <w:pPr>
              <w:spacing w:after="0" w:line="360" w:lineRule="auto"/>
              <w:jc w:val="both"/>
              <w:rPr>
                <w:rFonts w:ascii="Times New Roman" w:hAnsi="Times New Roman" w:cs="Times New Roman"/>
                <w:b w:val="0"/>
                <w:bCs w:val="0"/>
                <w:color w:val="000000" w:themeColor="text1"/>
                <w:sz w:val="24"/>
                <w:szCs w:val="24"/>
                <w14:textFill>
                  <w14:solidFill>
                    <w14:schemeClr w14:val="tx1"/>
                  </w14:solidFill>
                </w14:textFill>
              </w:rPr>
            </w:pPr>
          </w:p>
          <w:p w14:paraId="1EF07111">
            <w:pPr>
              <w:spacing w:after="0" w:line="360" w:lineRule="auto"/>
              <w:jc w:val="both"/>
              <w:rPr>
                <w:rFonts w:ascii="Times New Roman" w:hAnsi="Times New Roman" w:cs="Times New Roman"/>
                <w:b w:val="0"/>
                <w:bCs w:val="0"/>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Surface winds</w:t>
            </w:r>
          </w:p>
        </w:tc>
        <w:tc>
          <w:tcPr>
            <w:tcW w:w="1101" w:type="dxa"/>
            <w:shd w:val="clear" w:color="auto" w:fill="FFFFFF" w:themeFill="background1"/>
          </w:tcPr>
          <w:p w14:paraId="092E4CF4">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504AF3D2">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1995 - 2024</w:t>
            </w:r>
          </w:p>
        </w:tc>
        <w:tc>
          <w:tcPr>
            <w:tcW w:w="1373" w:type="dxa"/>
            <w:shd w:val="clear" w:color="auto" w:fill="FFFFFF" w:themeFill="background1"/>
          </w:tcPr>
          <w:p w14:paraId="6678AE8E">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3ECD73AC">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10, 950</w:t>
            </w:r>
          </w:p>
        </w:tc>
        <w:tc>
          <w:tcPr>
            <w:tcW w:w="2485" w:type="dxa"/>
            <w:shd w:val="clear" w:color="auto" w:fill="FFFFFF" w:themeFill="background1"/>
          </w:tcPr>
          <w:p w14:paraId="6ADB7183">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7F9E9B3B">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0.25° × 0.25°</w:t>
            </w:r>
          </w:p>
        </w:tc>
        <w:tc>
          <w:tcPr>
            <w:tcW w:w="1676" w:type="dxa"/>
            <w:shd w:val="clear" w:color="auto" w:fill="FFFFFF" w:themeFill="background1"/>
          </w:tcPr>
          <w:p w14:paraId="02B63553">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2328739E">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ERA5</w:t>
            </w:r>
          </w:p>
          <w:p w14:paraId="61E82C4C">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ECMWF</w:t>
            </w:r>
          </w:p>
        </w:tc>
        <w:tc>
          <w:tcPr>
            <w:tcW w:w="1149" w:type="dxa"/>
            <w:shd w:val="clear" w:color="auto" w:fill="FFFFFF" w:themeFill="background1"/>
          </w:tcPr>
          <w:p w14:paraId="22F83D6C">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28591B99">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Hersbach et al., 2020</w:t>
            </w:r>
          </w:p>
        </w:tc>
      </w:tr>
      <w:tr w14:paraId="03D9BD17">
        <w:tc>
          <w:tcPr>
            <w:tcW w:w="1576" w:type="dxa"/>
          </w:tcPr>
          <w:p w14:paraId="5E7DCD97">
            <w:pPr>
              <w:spacing w:after="0" w:line="360" w:lineRule="auto"/>
              <w:jc w:val="both"/>
              <w:rPr>
                <w:rFonts w:ascii="Times New Roman" w:hAnsi="Times New Roman" w:cs="Times New Roman"/>
                <w:b/>
                <w:bCs/>
                <w:color w:val="000000" w:themeColor="text1"/>
                <w:sz w:val="24"/>
                <w:szCs w:val="24"/>
                <w14:textFill>
                  <w14:solidFill>
                    <w14:schemeClr w14:val="tx1"/>
                  </w14:solidFill>
                </w14:textFill>
              </w:rPr>
            </w:pPr>
          </w:p>
          <w:p w14:paraId="1B451138">
            <w:pPr>
              <w:spacing w:after="0" w:line="360" w:lineRule="auto"/>
              <w:jc w:val="both"/>
              <w:rPr>
                <w:rFonts w:ascii="Times New Roman" w:hAnsi="Times New Roman" w:cs="Times New Roman"/>
                <w:b w:val="0"/>
                <w:bCs w:val="0"/>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OLR</w:t>
            </w:r>
          </w:p>
        </w:tc>
        <w:tc>
          <w:tcPr>
            <w:tcW w:w="1101" w:type="dxa"/>
          </w:tcPr>
          <w:p w14:paraId="43B25262">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2B0F468E">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1995 - 2024</w:t>
            </w:r>
          </w:p>
        </w:tc>
        <w:tc>
          <w:tcPr>
            <w:tcW w:w="1373" w:type="dxa"/>
          </w:tcPr>
          <w:p w14:paraId="04127DF8">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54775867">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10, 950</w:t>
            </w:r>
          </w:p>
        </w:tc>
        <w:tc>
          <w:tcPr>
            <w:tcW w:w="2485" w:type="dxa"/>
          </w:tcPr>
          <w:p w14:paraId="018741EF">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3CF9317C">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 × 1°</w:t>
            </w:r>
          </w:p>
        </w:tc>
        <w:tc>
          <w:tcPr>
            <w:tcW w:w="1676" w:type="dxa"/>
          </w:tcPr>
          <w:p w14:paraId="3EEC3CB6">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07E1EF2F">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NOAA CDR</w:t>
            </w:r>
          </w:p>
          <w:p w14:paraId="01A1821E">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HIRS</w:t>
            </w:r>
          </w:p>
        </w:tc>
        <w:tc>
          <w:tcPr>
            <w:tcW w:w="1149" w:type="dxa"/>
          </w:tcPr>
          <w:p w14:paraId="2C097A8A">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02AEB81C">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Lee, 2014</w:t>
            </w:r>
          </w:p>
        </w:tc>
      </w:tr>
      <w:tr w14:paraId="1C63086A">
        <w:tc>
          <w:tcPr>
            <w:tcW w:w="1576" w:type="dxa"/>
            <w:shd w:val="clear" w:color="auto" w:fill="FFFFFF" w:themeFill="background1"/>
          </w:tcPr>
          <w:p w14:paraId="5337CBF3">
            <w:pPr>
              <w:spacing w:after="0" w:line="360" w:lineRule="auto"/>
              <w:jc w:val="both"/>
              <w:rPr>
                <w:rFonts w:ascii="Times New Roman" w:hAnsi="Times New Roman" w:cs="Times New Roman"/>
                <w:b w:val="0"/>
                <w:bCs w:val="0"/>
                <w:color w:val="000000" w:themeColor="text1"/>
                <w:sz w:val="24"/>
                <w:szCs w:val="24"/>
                <w14:textFill>
                  <w14:solidFill>
                    <w14:schemeClr w14:val="tx1"/>
                  </w14:solidFill>
                </w14:textFill>
              </w:rPr>
            </w:pPr>
          </w:p>
          <w:p w14:paraId="1E97FF07">
            <w:pPr>
              <w:spacing w:after="0" w:line="360" w:lineRule="auto"/>
              <w:jc w:val="both"/>
              <w:rPr>
                <w:rFonts w:ascii="Times New Roman" w:hAnsi="Times New Roman" w:cs="Times New Roman"/>
                <w:b w:val="0"/>
                <w:bCs w:val="0"/>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Shortwave Radiation</w:t>
            </w:r>
          </w:p>
        </w:tc>
        <w:tc>
          <w:tcPr>
            <w:tcW w:w="1101" w:type="dxa"/>
            <w:shd w:val="clear" w:color="auto" w:fill="FFFFFF" w:themeFill="background1"/>
          </w:tcPr>
          <w:p w14:paraId="481F62A5">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77182922">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1995 - 2024</w:t>
            </w:r>
          </w:p>
        </w:tc>
        <w:tc>
          <w:tcPr>
            <w:tcW w:w="1373" w:type="dxa"/>
            <w:shd w:val="clear" w:color="auto" w:fill="FFFFFF" w:themeFill="background1"/>
          </w:tcPr>
          <w:p w14:paraId="74EEEB58">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0CC781B0">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10, 950</w:t>
            </w:r>
          </w:p>
        </w:tc>
        <w:tc>
          <w:tcPr>
            <w:tcW w:w="2485" w:type="dxa"/>
            <w:shd w:val="clear" w:color="auto" w:fill="FFFFFF" w:themeFill="background1"/>
          </w:tcPr>
          <w:p w14:paraId="5CC6F402">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578BDDF9">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0.25° × 0.25°</w:t>
            </w:r>
          </w:p>
        </w:tc>
        <w:tc>
          <w:tcPr>
            <w:tcW w:w="1676" w:type="dxa"/>
            <w:shd w:val="clear" w:color="auto" w:fill="FFFFFF" w:themeFill="background1"/>
          </w:tcPr>
          <w:p w14:paraId="2BCF6CDB">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4F8FC767">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ERA5</w:t>
            </w:r>
          </w:p>
          <w:p w14:paraId="59E19CF3">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ECMWF</w:t>
            </w:r>
          </w:p>
        </w:tc>
        <w:tc>
          <w:tcPr>
            <w:tcW w:w="1149" w:type="dxa"/>
            <w:shd w:val="clear" w:color="auto" w:fill="FFFFFF" w:themeFill="background1"/>
          </w:tcPr>
          <w:p w14:paraId="3F4EEAA6">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518CAA03">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Hersbach et al., 2020</w:t>
            </w:r>
          </w:p>
        </w:tc>
      </w:tr>
      <w:tr w14:paraId="16EF02A8">
        <w:tc>
          <w:tcPr>
            <w:tcW w:w="1576" w:type="dxa"/>
            <w:shd w:val="clear" w:color="auto" w:fill="FFFFFF" w:themeFill="background1"/>
          </w:tcPr>
          <w:p w14:paraId="1E467D63">
            <w:pPr>
              <w:spacing w:after="0" w:line="360" w:lineRule="auto"/>
              <w:jc w:val="both"/>
              <w:rPr>
                <w:rFonts w:ascii="Times New Roman" w:hAnsi="Times New Roman" w:cs="Times New Roman"/>
                <w:b w:val="0"/>
                <w:bCs w:val="0"/>
                <w:color w:val="000000" w:themeColor="text1"/>
                <w:sz w:val="24"/>
                <w:szCs w:val="24"/>
                <w14:textFill>
                  <w14:solidFill>
                    <w14:schemeClr w14:val="tx1"/>
                  </w14:solidFill>
                </w14:textFill>
              </w:rPr>
            </w:pPr>
          </w:p>
          <w:p w14:paraId="1144FF42">
            <w:pPr>
              <w:spacing w:after="0" w:line="360" w:lineRule="auto"/>
              <w:jc w:val="both"/>
              <w:rPr>
                <w:rFonts w:ascii="Times New Roman" w:hAnsi="Times New Roman" w:cs="Times New Roman"/>
                <w:b w:val="0"/>
                <w:bCs w:val="0"/>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Cloud Cover</w:t>
            </w:r>
          </w:p>
        </w:tc>
        <w:tc>
          <w:tcPr>
            <w:tcW w:w="1101" w:type="dxa"/>
            <w:shd w:val="clear" w:color="auto" w:fill="FFFFFF" w:themeFill="background1"/>
          </w:tcPr>
          <w:p w14:paraId="1F01349C">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0C4C0FE7">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1995 - 2024</w:t>
            </w:r>
          </w:p>
        </w:tc>
        <w:tc>
          <w:tcPr>
            <w:tcW w:w="1373" w:type="dxa"/>
            <w:shd w:val="clear" w:color="auto" w:fill="FFFFFF" w:themeFill="background1"/>
          </w:tcPr>
          <w:p w14:paraId="5D0AD27B">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0339900E">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10, 950</w:t>
            </w:r>
          </w:p>
        </w:tc>
        <w:tc>
          <w:tcPr>
            <w:tcW w:w="2485" w:type="dxa"/>
            <w:shd w:val="clear" w:color="auto" w:fill="FFFFFF" w:themeFill="background1"/>
          </w:tcPr>
          <w:p w14:paraId="5258149E">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181BDFB3">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0.25° × 0.25°</w:t>
            </w:r>
          </w:p>
        </w:tc>
        <w:tc>
          <w:tcPr>
            <w:tcW w:w="1676" w:type="dxa"/>
            <w:shd w:val="clear" w:color="auto" w:fill="FFFFFF" w:themeFill="background1"/>
          </w:tcPr>
          <w:p w14:paraId="00618889">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38BF8D38">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ERA5</w:t>
            </w:r>
          </w:p>
          <w:p w14:paraId="27995F95">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ECMWF</w:t>
            </w:r>
          </w:p>
        </w:tc>
        <w:tc>
          <w:tcPr>
            <w:tcW w:w="1149" w:type="dxa"/>
            <w:shd w:val="clear" w:color="auto" w:fill="FFFFFF" w:themeFill="background1"/>
          </w:tcPr>
          <w:p w14:paraId="41F4AEDF">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62E56F63">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Hersbach et al., 2020</w:t>
            </w:r>
          </w:p>
        </w:tc>
      </w:tr>
      <w:tr w14:paraId="480B96D0">
        <w:tc>
          <w:tcPr>
            <w:tcW w:w="1576" w:type="dxa"/>
            <w:shd w:val="clear" w:color="auto" w:fill="FFFFFF" w:themeFill="background1"/>
          </w:tcPr>
          <w:p w14:paraId="6A45AAC4">
            <w:pPr>
              <w:spacing w:after="0" w:line="360" w:lineRule="auto"/>
              <w:jc w:val="both"/>
              <w:rPr>
                <w:rFonts w:ascii="Times New Roman" w:hAnsi="Times New Roman" w:cs="Times New Roman"/>
                <w:b/>
                <w:bCs/>
                <w:color w:val="000000" w:themeColor="text1"/>
                <w:sz w:val="24"/>
                <w:szCs w:val="24"/>
                <w14:textFill>
                  <w14:solidFill>
                    <w14:schemeClr w14:val="tx1"/>
                  </w14:solidFill>
                </w14:textFill>
              </w:rPr>
            </w:pPr>
          </w:p>
          <w:p w14:paraId="0DB502D7">
            <w:pPr>
              <w:spacing w:after="0" w:line="360" w:lineRule="auto"/>
              <w:jc w:val="both"/>
              <w:rPr>
                <w:rFonts w:ascii="Times New Roman" w:hAnsi="Times New Roman" w:cs="Times New Roman"/>
                <w:b/>
                <w:bCs/>
                <w:color w:val="000000" w:themeColor="text1"/>
                <w:sz w:val="24"/>
                <w:szCs w:val="24"/>
                <w14:textFill>
                  <w14:solidFill>
                    <w14:schemeClr w14:val="tx1"/>
                  </w14:solidFill>
                </w14:textFill>
              </w:rPr>
            </w:pPr>
          </w:p>
          <w:p w14:paraId="743A9937">
            <w:pPr>
              <w:spacing w:after="0" w:line="360" w:lineRule="auto"/>
              <w:jc w:val="both"/>
              <w:rPr>
                <w:rFonts w:ascii="Times New Roman" w:hAnsi="Times New Roman" w:cs="Times New Roman"/>
                <w:b w:val="0"/>
                <w:bCs w:val="0"/>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Total Precipitation</w:t>
            </w:r>
          </w:p>
        </w:tc>
        <w:tc>
          <w:tcPr>
            <w:tcW w:w="1101" w:type="dxa"/>
            <w:shd w:val="clear" w:color="auto" w:fill="FFFFFF" w:themeFill="background1"/>
          </w:tcPr>
          <w:p w14:paraId="0714CC25">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43E84FFA">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1995 - 2024</w:t>
            </w:r>
          </w:p>
        </w:tc>
        <w:tc>
          <w:tcPr>
            <w:tcW w:w="1373" w:type="dxa"/>
            <w:shd w:val="clear" w:color="auto" w:fill="FFFFFF" w:themeFill="background1"/>
          </w:tcPr>
          <w:p w14:paraId="42510DED">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3A900A59">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42E9DC96">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10, 950</w:t>
            </w:r>
          </w:p>
        </w:tc>
        <w:tc>
          <w:tcPr>
            <w:tcW w:w="2485" w:type="dxa"/>
            <w:shd w:val="clear" w:color="auto" w:fill="FFFFFF" w:themeFill="background1"/>
          </w:tcPr>
          <w:p w14:paraId="20C041AF">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0AA48C3A">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65A442A4">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0.25° × 0.25°</w:t>
            </w:r>
          </w:p>
        </w:tc>
        <w:tc>
          <w:tcPr>
            <w:tcW w:w="1676" w:type="dxa"/>
            <w:shd w:val="clear" w:color="auto" w:fill="FFFFFF" w:themeFill="background1"/>
          </w:tcPr>
          <w:p w14:paraId="699D88E8">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5B9A2BBC">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448CA403">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ERA5</w:t>
            </w:r>
          </w:p>
          <w:p w14:paraId="627CE353">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ECMWF</w:t>
            </w:r>
          </w:p>
        </w:tc>
        <w:tc>
          <w:tcPr>
            <w:tcW w:w="1149" w:type="dxa"/>
            <w:shd w:val="clear" w:color="auto" w:fill="FFFFFF" w:themeFill="background1"/>
          </w:tcPr>
          <w:p w14:paraId="6C29D7FE">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1C501A3F">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Hersbach et al., 2020</w:t>
            </w:r>
          </w:p>
        </w:tc>
      </w:tr>
      <w:tr w14:paraId="06DBC83F">
        <w:tc>
          <w:tcPr>
            <w:tcW w:w="1576" w:type="dxa"/>
            <w:shd w:val="clear" w:color="auto" w:fill="FFFFFF" w:themeFill="background1"/>
          </w:tcPr>
          <w:p w14:paraId="7FA57EAD">
            <w:pPr>
              <w:spacing w:after="0" w:line="360" w:lineRule="auto"/>
              <w:jc w:val="both"/>
              <w:rPr>
                <w:rFonts w:ascii="Times New Roman" w:hAnsi="Times New Roman" w:cs="Times New Roman"/>
                <w:b/>
                <w:bCs/>
                <w:color w:val="000000" w:themeColor="text1"/>
                <w:sz w:val="24"/>
                <w:szCs w:val="24"/>
                <w14:textFill>
                  <w14:solidFill>
                    <w14:schemeClr w14:val="tx1"/>
                  </w14:solidFill>
                </w14:textFill>
              </w:rPr>
            </w:pPr>
          </w:p>
          <w:p w14:paraId="0AF9C03E">
            <w:pPr>
              <w:spacing w:after="0" w:line="360" w:lineRule="auto"/>
              <w:jc w:val="both"/>
              <w:rPr>
                <w:rFonts w:ascii="Times New Roman" w:hAnsi="Times New Roman" w:cs="Times New Roman"/>
                <w:b w:val="0"/>
                <w:bCs w:val="0"/>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SST</w:t>
            </w:r>
          </w:p>
        </w:tc>
        <w:tc>
          <w:tcPr>
            <w:tcW w:w="1101" w:type="dxa"/>
            <w:shd w:val="clear" w:color="auto" w:fill="FFFFFF" w:themeFill="background1"/>
          </w:tcPr>
          <w:p w14:paraId="2A50B4B6">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753167B5">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1995 - 2024</w:t>
            </w:r>
          </w:p>
        </w:tc>
        <w:tc>
          <w:tcPr>
            <w:tcW w:w="1373" w:type="dxa"/>
            <w:shd w:val="clear" w:color="auto" w:fill="FFFFFF" w:themeFill="background1"/>
          </w:tcPr>
          <w:p w14:paraId="03647070">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3F3A1888">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10, 950</w:t>
            </w:r>
          </w:p>
        </w:tc>
        <w:tc>
          <w:tcPr>
            <w:tcW w:w="2485" w:type="dxa"/>
            <w:shd w:val="clear" w:color="auto" w:fill="FFFFFF" w:themeFill="background1"/>
          </w:tcPr>
          <w:p w14:paraId="32CBFAD0">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5661DC7F">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0.25° × 0.25°</w:t>
            </w:r>
          </w:p>
        </w:tc>
        <w:tc>
          <w:tcPr>
            <w:tcW w:w="1676" w:type="dxa"/>
            <w:shd w:val="clear" w:color="auto" w:fill="FFFFFF" w:themeFill="background1"/>
          </w:tcPr>
          <w:p w14:paraId="0354D34D">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683AD84F">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NOAA/NCDC</w:t>
            </w:r>
          </w:p>
          <w:p w14:paraId="34893667">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OISST</w:t>
            </w:r>
          </w:p>
        </w:tc>
        <w:tc>
          <w:tcPr>
            <w:tcW w:w="1149" w:type="dxa"/>
            <w:shd w:val="clear" w:color="auto" w:fill="FFFFFF" w:themeFill="background1"/>
          </w:tcPr>
          <w:p w14:paraId="0EF8E6E3">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7DBE414B">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Reynolds et al., 2007</w:t>
            </w:r>
          </w:p>
        </w:tc>
      </w:tr>
      <w:tr w14:paraId="0A86D36B">
        <w:tc>
          <w:tcPr>
            <w:tcW w:w="1576" w:type="dxa"/>
            <w:shd w:val="clear" w:color="auto" w:fill="auto"/>
          </w:tcPr>
          <w:p w14:paraId="389DBEE0">
            <w:pPr>
              <w:spacing w:after="0" w:line="360" w:lineRule="auto"/>
              <w:jc w:val="both"/>
              <w:rPr>
                <w:rFonts w:ascii="Times New Roman" w:hAnsi="Times New Roman" w:cs="Times New Roman"/>
                <w:b w:val="0"/>
                <w:bCs w:val="0"/>
                <w:color w:val="000000" w:themeColor="text1"/>
                <w:sz w:val="24"/>
                <w:szCs w:val="24"/>
                <w14:textFill>
                  <w14:solidFill>
                    <w14:schemeClr w14:val="tx1"/>
                  </w14:solidFill>
                </w14:textFill>
              </w:rPr>
            </w:pPr>
          </w:p>
          <w:p w14:paraId="16B074BD">
            <w:pPr>
              <w:spacing w:after="0" w:line="360" w:lineRule="auto"/>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Relative Humidity (RH)</w:t>
            </w:r>
          </w:p>
        </w:tc>
        <w:tc>
          <w:tcPr>
            <w:tcW w:w="1101" w:type="dxa"/>
            <w:shd w:val="clear" w:color="auto" w:fill="auto"/>
          </w:tcPr>
          <w:p w14:paraId="0A7B3694">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33E97CEB">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1995 - 2024</w:t>
            </w:r>
          </w:p>
        </w:tc>
        <w:tc>
          <w:tcPr>
            <w:tcW w:w="1373" w:type="dxa"/>
            <w:shd w:val="clear" w:color="auto" w:fill="auto"/>
          </w:tcPr>
          <w:p w14:paraId="1F6A2335">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45D567F1">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10, 950</w:t>
            </w:r>
          </w:p>
        </w:tc>
        <w:tc>
          <w:tcPr>
            <w:tcW w:w="2485" w:type="dxa"/>
            <w:shd w:val="clear" w:color="auto" w:fill="auto"/>
          </w:tcPr>
          <w:p w14:paraId="27017187">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7D6D0DDF">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0.25° × 0.25°</w:t>
            </w:r>
          </w:p>
        </w:tc>
        <w:tc>
          <w:tcPr>
            <w:tcW w:w="1676" w:type="dxa"/>
            <w:shd w:val="clear" w:color="auto" w:fill="auto"/>
          </w:tcPr>
          <w:p w14:paraId="5BBA2F4D">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10B59097">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AgERA5 / Wageningen Environmental Research</w:t>
            </w:r>
          </w:p>
        </w:tc>
        <w:tc>
          <w:tcPr>
            <w:tcW w:w="1149" w:type="dxa"/>
            <w:shd w:val="clear" w:color="auto" w:fill="auto"/>
          </w:tcPr>
          <w:p w14:paraId="2078AEC0">
            <w:pPr>
              <w:spacing w:after="0" w:line="360" w:lineRule="auto"/>
              <w:jc w:val="both"/>
              <w:rPr>
                <w:rFonts w:ascii="Times New Roman" w:hAnsi="Times New Roman" w:cs="Times New Roman"/>
                <w:color w:val="000000" w:themeColor="text1"/>
                <w:sz w:val="24"/>
                <w:szCs w:val="24"/>
                <w14:textFill>
                  <w14:solidFill>
                    <w14:schemeClr w14:val="tx1"/>
                  </w14:solidFill>
                </w14:textFill>
              </w:rPr>
            </w:pPr>
          </w:p>
          <w:p w14:paraId="50D4B093">
            <w:pPr>
              <w:spacing w:after="0"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Boogaard et al., 2020</w:t>
            </w:r>
          </w:p>
        </w:tc>
      </w:tr>
    </w:tbl>
    <w:p w14:paraId="71696571"/>
    <w:p w14:paraId="73659B61"/>
    <w:p w14:paraId="2B0E509D">
      <w:pPr>
        <w:rPr>
          <w:rFonts w:ascii="Times New Roman" w:hAnsi="Times New Roman" w:cs="Times New Roman"/>
          <w:sz w:val="24"/>
          <w:szCs w:val="24"/>
        </w:rPr>
      </w:pPr>
      <w:r>
        <w:rPr>
          <w:rFonts w:ascii="Times New Roman" w:hAnsi="Times New Roman" w:cs="Times New Roman"/>
          <w:b/>
          <w:bCs/>
          <w:sz w:val="24"/>
          <w:szCs w:val="24"/>
        </w:rPr>
        <w:t xml:space="preserve">Table S3 </w:t>
      </w:r>
      <w:r>
        <w:rPr>
          <w:rFonts w:ascii="Times New Roman" w:hAnsi="Times New Roman" w:cs="Times New Roman"/>
          <w:sz w:val="24"/>
          <w:szCs w:val="24"/>
        </w:rPr>
        <w:t>Seasonal Trends in Heat Wave Frequency, Maximum Intensity, and strongest Duration</w:t>
      </w:r>
    </w:p>
    <w:tbl>
      <w:tblPr>
        <w:tblStyle w:val="7"/>
        <w:tblW w:w="0" w:type="auto"/>
        <w:tblInd w:w="0" w:type="dxa"/>
        <w:tblBorders>
          <w:top w:val="single" w:color="000000" w:themeColor="text1" w:sz="4" w:space="0"/>
          <w:left w:val="none" w:color="auto" w:sz="0" w:space="0"/>
          <w:bottom w:val="single" w:color="000000" w:themeColor="text1"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22"/>
        <w:gridCol w:w="1569"/>
        <w:gridCol w:w="1902"/>
        <w:gridCol w:w="1961"/>
        <w:gridCol w:w="1796"/>
      </w:tblGrid>
      <w:tr w14:paraId="4F66372E">
        <w:trPr>
          <w:trHeight w:val="454" w:hRule="atLeast"/>
        </w:trPr>
        <w:tc>
          <w:tcPr>
            <w:tcW w:w="2122" w:type="dxa"/>
            <w:tcBorders>
              <w:bottom w:val="single" w:color="000000" w:themeColor="text1" w:sz="4" w:space="0"/>
              <w:insideH w:val="single" w:sz="4" w:space="0"/>
            </w:tcBorders>
          </w:tcPr>
          <w:p w14:paraId="3273A211">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HW Metric</w:t>
            </w:r>
          </w:p>
        </w:tc>
        <w:tc>
          <w:tcPr>
            <w:tcW w:w="1569" w:type="dxa"/>
            <w:tcBorders>
              <w:bottom w:val="single" w:color="000000" w:themeColor="text1" w:sz="4" w:space="0"/>
              <w:insideH w:val="single" w:sz="4" w:space="0"/>
            </w:tcBorders>
          </w:tcPr>
          <w:p w14:paraId="0FF69933">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Season</w:t>
            </w:r>
          </w:p>
        </w:tc>
        <w:tc>
          <w:tcPr>
            <w:tcW w:w="1902" w:type="dxa"/>
            <w:tcBorders>
              <w:bottom w:val="single" w:color="000000" w:themeColor="text1" w:sz="4" w:space="0"/>
              <w:insideH w:val="single" w:sz="4" w:space="0"/>
            </w:tcBorders>
          </w:tcPr>
          <w:p w14:paraId="191D3288">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Slope</w:t>
            </w:r>
          </w:p>
        </w:tc>
        <w:tc>
          <w:tcPr>
            <w:tcW w:w="1961" w:type="dxa"/>
            <w:tcBorders>
              <w:bottom w:val="single" w:color="000000" w:themeColor="text1" w:sz="4" w:space="0"/>
              <w:insideH w:val="single" w:sz="4" w:space="0"/>
            </w:tcBorders>
          </w:tcPr>
          <w:p w14:paraId="10284268">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p_value</w:t>
            </w:r>
          </w:p>
        </w:tc>
        <w:tc>
          <w:tcPr>
            <w:tcW w:w="1796" w:type="dxa"/>
            <w:tcBorders>
              <w:bottom w:val="single" w:color="000000" w:themeColor="text1" w:sz="4" w:space="0"/>
              <w:insideH w:val="single" w:sz="4" w:space="0"/>
            </w:tcBorders>
          </w:tcPr>
          <w:p w14:paraId="73884FB1">
            <w:pPr>
              <w:tabs>
                <w:tab w:val="left" w:pos="675"/>
                <w:tab w:val="center" w:pos="790"/>
              </w:tabs>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R</w:t>
            </w:r>
            <w:r>
              <w:rPr>
                <w:rFonts w:ascii="Times New Roman" w:hAnsi="Times New Roman" w:cs="Times New Roman"/>
                <w:b/>
                <w:bCs/>
                <w:color w:val="000000" w:themeColor="text1"/>
                <w:sz w:val="24"/>
                <w:szCs w:val="24"/>
                <w:vertAlign w:val="superscript"/>
                <w14:textFill>
                  <w14:solidFill>
                    <w14:schemeClr w14:val="tx1"/>
                  </w14:solidFill>
                </w14:textFill>
              </w:rPr>
              <w:t>2</w:t>
            </w:r>
            <w:r>
              <w:rPr>
                <w:rFonts w:ascii="Times New Roman" w:hAnsi="Times New Roman" w:cs="Times New Roman"/>
                <w:b/>
                <w:bCs/>
                <w:color w:val="000000" w:themeColor="text1"/>
                <w:sz w:val="24"/>
                <w:szCs w:val="24"/>
                <w:vertAlign w:val="superscript"/>
                <w14:textFill>
                  <w14:solidFill>
                    <w14:schemeClr w14:val="tx1"/>
                  </w14:solidFill>
                </w14:textFill>
              </w:rPr>
              <w:tab/>
            </w:r>
          </w:p>
        </w:tc>
      </w:tr>
      <w:tr w14:paraId="0385D356">
        <w:trPr>
          <w:trHeight w:val="454" w:hRule="atLeast"/>
        </w:trPr>
        <w:tc>
          <w:tcPr>
            <w:tcW w:w="2122" w:type="dxa"/>
            <w:shd w:val="clear" w:color="auto" w:fill="auto"/>
          </w:tcPr>
          <w:p w14:paraId="1F5FBF8C">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Frequency</w:t>
            </w:r>
          </w:p>
        </w:tc>
        <w:tc>
          <w:tcPr>
            <w:tcW w:w="1569" w:type="dxa"/>
            <w:shd w:val="clear" w:color="auto" w:fill="auto"/>
          </w:tcPr>
          <w:p w14:paraId="3880C997">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NEM</w:t>
            </w:r>
          </w:p>
        </w:tc>
        <w:tc>
          <w:tcPr>
            <w:tcW w:w="1902" w:type="dxa"/>
            <w:shd w:val="clear" w:color="auto" w:fill="auto"/>
          </w:tcPr>
          <w:p w14:paraId="37441D8D">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0.0218</w:t>
            </w:r>
          </w:p>
        </w:tc>
        <w:tc>
          <w:tcPr>
            <w:tcW w:w="1961" w:type="dxa"/>
            <w:shd w:val="clear" w:color="auto" w:fill="auto"/>
          </w:tcPr>
          <w:p w14:paraId="4B2E6CD5">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0.2282</w:t>
            </w:r>
          </w:p>
        </w:tc>
        <w:tc>
          <w:tcPr>
            <w:tcW w:w="1796" w:type="dxa"/>
            <w:shd w:val="clear" w:color="auto" w:fill="auto"/>
          </w:tcPr>
          <w:p w14:paraId="4F121393">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0.3356</w:t>
            </w:r>
          </w:p>
        </w:tc>
      </w:tr>
      <w:tr w14:paraId="12868C8F">
        <w:trPr>
          <w:trHeight w:val="454" w:hRule="atLeast"/>
        </w:trPr>
        <w:tc>
          <w:tcPr>
            <w:tcW w:w="2122" w:type="dxa"/>
          </w:tcPr>
          <w:p w14:paraId="4009310E">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p>
        </w:tc>
        <w:tc>
          <w:tcPr>
            <w:tcW w:w="1569" w:type="dxa"/>
          </w:tcPr>
          <w:p w14:paraId="24F44978">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FIM</w:t>
            </w:r>
          </w:p>
        </w:tc>
        <w:tc>
          <w:tcPr>
            <w:tcW w:w="1902" w:type="dxa"/>
          </w:tcPr>
          <w:p w14:paraId="3BABC35F">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0.0102</w:t>
            </w:r>
          </w:p>
        </w:tc>
        <w:tc>
          <w:tcPr>
            <w:tcW w:w="1961" w:type="dxa"/>
          </w:tcPr>
          <w:p w14:paraId="4772F2D2">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0.5882</w:t>
            </w:r>
          </w:p>
        </w:tc>
        <w:tc>
          <w:tcPr>
            <w:tcW w:w="1796" w:type="dxa"/>
          </w:tcPr>
          <w:p w14:paraId="1FDA3DEE">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0.0382</w:t>
            </w:r>
          </w:p>
        </w:tc>
      </w:tr>
      <w:tr w14:paraId="2C14BB2D">
        <w:trPr>
          <w:trHeight w:val="454" w:hRule="atLeast"/>
        </w:trPr>
        <w:tc>
          <w:tcPr>
            <w:tcW w:w="2122" w:type="dxa"/>
            <w:shd w:val="clear" w:color="auto" w:fill="auto"/>
          </w:tcPr>
          <w:p w14:paraId="4ECB0D29">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p>
        </w:tc>
        <w:tc>
          <w:tcPr>
            <w:tcW w:w="1569" w:type="dxa"/>
            <w:shd w:val="clear" w:color="auto" w:fill="auto"/>
          </w:tcPr>
          <w:p w14:paraId="5A2BCDD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SWM</w:t>
            </w:r>
          </w:p>
        </w:tc>
        <w:tc>
          <w:tcPr>
            <w:tcW w:w="1902" w:type="dxa"/>
            <w:shd w:val="clear" w:color="auto" w:fill="auto"/>
          </w:tcPr>
          <w:p w14:paraId="5EC4B51C">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0.0698</w:t>
            </w:r>
          </w:p>
        </w:tc>
        <w:tc>
          <w:tcPr>
            <w:tcW w:w="1961" w:type="dxa"/>
            <w:shd w:val="clear" w:color="auto" w:fill="auto"/>
          </w:tcPr>
          <w:p w14:paraId="3B64DD7F">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0.1069</w:t>
            </w:r>
          </w:p>
        </w:tc>
        <w:tc>
          <w:tcPr>
            <w:tcW w:w="1796" w:type="dxa"/>
            <w:shd w:val="clear" w:color="auto" w:fill="auto"/>
          </w:tcPr>
          <w:p w14:paraId="27922150">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0.3282</w:t>
            </w:r>
          </w:p>
        </w:tc>
      </w:tr>
      <w:tr w14:paraId="527186BC">
        <w:trPr>
          <w:trHeight w:val="454" w:hRule="atLeast"/>
        </w:trPr>
        <w:tc>
          <w:tcPr>
            <w:tcW w:w="2122" w:type="dxa"/>
          </w:tcPr>
          <w:p w14:paraId="325D8145">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p>
        </w:tc>
        <w:tc>
          <w:tcPr>
            <w:tcW w:w="1569" w:type="dxa"/>
          </w:tcPr>
          <w:p w14:paraId="30013951">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SIM</w:t>
            </w:r>
          </w:p>
        </w:tc>
        <w:tc>
          <w:tcPr>
            <w:tcW w:w="1902" w:type="dxa"/>
          </w:tcPr>
          <w:p w14:paraId="4834F853">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0.0289</w:t>
            </w:r>
          </w:p>
        </w:tc>
        <w:tc>
          <w:tcPr>
            <w:tcW w:w="1961" w:type="dxa"/>
          </w:tcPr>
          <w:p w14:paraId="33277433">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0.2823</w:t>
            </w:r>
          </w:p>
        </w:tc>
        <w:tc>
          <w:tcPr>
            <w:tcW w:w="1796" w:type="dxa"/>
          </w:tcPr>
          <w:p w14:paraId="0BA19F86">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0.0766</w:t>
            </w:r>
          </w:p>
        </w:tc>
      </w:tr>
      <w:tr w14:paraId="2049BD8F">
        <w:trPr>
          <w:trHeight w:val="454" w:hRule="atLeast"/>
        </w:trPr>
        <w:tc>
          <w:tcPr>
            <w:tcW w:w="2122" w:type="dxa"/>
            <w:shd w:val="clear" w:color="auto" w:fill="auto"/>
          </w:tcPr>
          <w:p w14:paraId="684AB6D5">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Maximum Intensity</w:t>
            </w:r>
          </w:p>
        </w:tc>
        <w:tc>
          <w:tcPr>
            <w:tcW w:w="1569" w:type="dxa"/>
            <w:shd w:val="clear" w:color="auto" w:fill="auto"/>
          </w:tcPr>
          <w:p w14:paraId="4739B295">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NEM</w:t>
            </w:r>
          </w:p>
        </w:tc>
        <w:tc>
          <w:tcPr>
            <w:tcW w:w="1902" w:type="dxa"/>
            <w:shd w:val="clear" w:color="auto" w:fill="auto"/>
          </w:tcPr>
          <w:p w14:paraId="1554EFBC">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-0.1829</w:t>
            </w:r>
          </w:p>
        </w:tc>
        <w:tc>
          <w:tcPr>
            <w:tcW w:w="1961" w:type="dxa"/>
            <w:shd w:val="clear" w:color="auto" w:fill="auto"/>
          </w:tcPr>
          <w:p w14:paraId="767DB76A">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0.0254</w:t>
            </w:r>
          </w:p>
        </w:tc>
        <w:tc>
          <w:tcPr>
            <w:tcW w:w="1796" w:type="dxa"/>
            <w:shd w:val="clear" w:color="auto" w:fill="auto"/>
          </w:tcPr>
          <w:p w14:paraId="4FF25F95">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0.7512</w:t>
            </w:r>
          </w:p>
        </w:tc>
      </w:tr>
      <w:tr w14:paraId="3FD8C84C">
        <w:trPr>
          <w:trHeight w:val="454" w:hRule="atLeast"/>
        </w:trPr>
        <w:tc>
          <w:tcPr>
            <w:tcW w:w="2122" w:type="dxa"/>
          </w:tcPr>
          <w:p w14:paraId="0EB23787">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p>
        </w:tc>
        <w:tc>
          <w:tcPr>
            <w:tcW w:w="1569" w:type="dxa"/>
          </w:tcPr>
          <w:p w14:paraId="6608E4A5">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FIM</w:t>
            </w:r>
          </w:p>
        </w:tc>
        <w:tc>
          <w:tcPr>
            <w:tcW w:w="1902" w:type="dxa"/>
          </w:tcPr>
          <w:p w14:paraId="7E388D6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0.0159</w:t>
            </w:r>
          </w:p>
        </w:tc>
        <w:tc>
          <w:tcPr>
            <w:tcW w:w="1961" w:type="dxa"/>
          </w:tcPr>
          <w:p w14:paraId="5A953468">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0.8697</w:t>
            </w:r>
          </w:p>
        </w:tc>
        <w:tc>
          <w:tcPr>
            <w:tcW w:w="1796" w:type="dxa"/>
          </w:tcPr>
          <w:p w14:paraId="29085605">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0.0036</w:t>
            </w:r>
          </w:p>
        </w:tc>
      </w:tr>
      <w:tr w14:paraId="1D21B469">
        <w:trPr>
          <w:trHeight w:val="454" w:hRule="atLeast"/>
        </w:trPr>
        <w:tc>
          <w:tcPr>
            <w:tcW w:w="2122" w:type="dxa"/>
            <w:shd w:val="clear" w:color="auto" w:fill="auto"/>
          </w:tcPr>
          <w:p w14:paraId="602C01BF">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p>
        </w:tc>
        <w:tc>
          <w:tcPr>
            <w:tcW w:w="1569" w:type="dxa"/>
            <w:shd w:val="clear" w:color="auto" w:fill="auto"/>
          </w:tcPr>
          <w:p w14:paraId="134BF732">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SWM</w:t>
            </w:r>
          </w:p>
        </w:tc>
        <w:tc>
          <w:tcPr>
            <w:tcW w:w="1902" w:type="dxa"/>
            <w:shd w:val="clear" w:color="auto" w:fill="auto"/>
          </w:tcPr>
          <w:p w14:paraId="645707D6">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-0.1212</w:t>
            </w:r>
          </w:p>
        </w:tc>
        <w:tc>
          <w:tcPr>
            <w:tcW w:w="1961" w:type="dxa"/>
            <w:shd w:val="clear" w:color="auto" w:fill="auto"/>
          </w:tcPr>
          <w:p w14:paraId="79D4924D">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0.2737</w:t>
            </w:r>
          </w:p>
        </w:tc>
        <w:tc>
          <w:tcPr>
            <w:tcW w:w="1796" w:type="dxa"/>
            <w:shd w:val="clear" w:color="auto" w:fill="auto"/>
          </w:tcPr>
          <w:p w14:paraId="6AFD93F3">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0.1677</w:t>
            </w:r>
          </w:p>
        </w:tc>
      </w:tr>
      <w:tr w14:paraId="7421E7F0">
        <w:trPr>
          <w:trHeight w:val="454" w:hRule="atLeast"/>
        </w:trPr>
        <w:tc>
          <w:tcPr>
            <w:tcW w:w="2122" w:type="dxa"/>
          </w:tcPr>
          <w:p w14:paraId="142E7450">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p>
        </w:tc>
        <w:tc>
          <w:tcPr>
            <w:tcW w:w="1569" w:type="dxa"/>
          </w:tcPr>
          <w:p w14:paraId="5530DB5B">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SIM</w:t>
            </w:r>
          </w:p>
        </w:tc>
        <w:tc>
          <w:tcPr>
            <w:tcW w:w="1902" w:type="dxa"/>
          </w:tcPr>
          <w:p w14:paraId="4E5C1809">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0.0409</w:t>
            </w:r>
          </w:p>
        </w:tc>
        <w:tc>
          <w:tcPr>
            <w:tcW w:w="1961" w:type="dxa"/>
          </w:tcPr>
          <w:p w14:paraId="3E12F347">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0.5757</w:t>
            </w:r>
          </w:p>
        </w:tc>
        <w:tc>
          <w:tcPr>
            <w:tcW w:w="1796" w:type="dxa"/>
          </w:tcPr>
          <w:p w14:paraId="780BB4BE">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0.0213</w:t>
            </w:r>
          </w:p>
        </w:tc>
      </w:tr>
      <w:tr w14:paraId="6E522597">
        <w:trPr>
          <w:trHeight w:val="454" w:hRule="atLeast"/>
        </w:trPr>
        <w:tc>
          <w:tcPr>
            <w:tcW w:w="2122" w:type="dxa"/>
            <w:shd w:val="clear" w:color="auto" w:fill="auto"/>
          </w:tcPr>
          <w:p w14:paraId="0607762F">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Strongest Duration</w:t>
            </w:r>
          </w:p>
        </w:tc>
        <w:tc>
          <w:tcPr>
            <w:tcW w:w="1569" w:type="dxa"/>
            <w:shd w:val="clear" w:color="auto" w:fill="auto"/>
          </w:tcPr>
          <w:p w14:paraId="674D9461">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NEM</w:t>
            </w:r>
          </w:p>
        </w:tc>
        <w:tc>
          <w:tcPr>
            <w:tcW w:w="1902" w:type="dxa"/>
            <w:shd w:val="clear" w:color="auto" w:fill="auto"/>
          </w:tcPr>
          <w:p w14:paraId="26424CFE">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0.0212</w:t>
            </w:r>
          </w:p>
        </w:tc>
        <w:tc>
          <w:tcPr>
            <w:tcW w:w="1961" w:type="dxa"/>
            <w:shd w:val="clear" w:color="auto" w:fill="auto"/>
          </w:tcPr>
          <w:p w14:paraId="58907A7F">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0.9565</w:t>
            </w:r>
          </w:p>
        </w:tc>
        <w:tc>
          <w:tcPr>
            <w:tcW w:w="1796" w:type="dxa"/>
            <w:shd w:val="clear" w:color="auto" w:fill="auto"/>
          </w:tcPr>
          <w:p w14:paraId="39B84C41">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0.0008</w:t>
            </w:r>
          </w:p>
        </w:tc>
      </w:tr>
      <w:tr w14:paraId="09161549">
        <w:trPr>
          <w:trHeight w:val="454" w:hRule="atLeast"/>
        </w:trPr>
        <w:tc>
          <w:tcPr>
            <w:tcW w:w="2122" w:type="dxa"/>
          </w:tcPr>
          <w:p w14:paraId="7B8E4984">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p>
        </w:tc>
        <w:tc>
          <w:tcPr>
            <w:tcW w:w="1569" w:type="dxa"/>
          </w:tcPr>
          <w:p w14:paraId="1CA73DDF">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FIM</w:t>
            </w:r>
          </w:p>
        </w:tc>
        <w:tc>
          <w:tcPr>
            <w:tcW w:w="1902" w:type="dxa"/>
          </w:tcPr>
          <w:p w14:paraId="56FD63A9">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-0.0640</w:t>
            </w:r>
          </w:p>
        </w:tc>
        <w:tc>
          <w:tcPr>
            <w:tcW w:w="1961" w:type="dxa"/>
          </w:tcPr>
          <w:p w14:paraId="51E52774">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0.5831</w:t>
            </w:r>
          </w:p>
        </w:tc>
        <w:tc>
          <w:tcPr>
            <w:tcW w:w="1796" w:type="dxa"/>
          </w:tcPr>
          <w:p w14:paraId="5F277DE8">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0.0393</w:t>
            </w:r>
          </w:p>
        </w:tc>
      </w:tr>
      <w:tr w14:paraId="6EE460AA">
        <w:trPr>
          <w:trHeight w:val="454" w:hRule="atLeast"/>
        </w:trPr>
        <w:tc>
          <w:tcPr>
            <w:tcW w:w="2122" w:type="dxa"/>
            <w:shd w:val="clear" w:color="auto" w:fill="auto"/>
          </w:tcPr>
          <w:p w14:paraId="3A2FC777">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p>
        </w:tc>
        <w:tc>
          <w:tcPr>
            <w:tcW w:w="1569" w:type="dxa"/>
            <w:shd w:val="clear" w:color="auto" w:fill="auto"/>
          </w:tcPr>
          <w:p w14:paraId="5603FE6A">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SWM</w:t>
            </w:r>
          </w:p>
        </w:tc>
        <w:tc>
          <w:tcPr>
            <w:tcW w:w="1902" w:type="dxa"/>
            <w:shd w:val="clear" w:color="auto" w:fill="auto"/>
          </w:tcPr>
          <w:p w14:paraId="72440EB5">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0.0776</w:t>
            </w:r>
          </w:p>
        </w:tc>
        <w:tc>
          <w:tcPr>
            <w:tcW w:w="1961" w:type="dxa"/>
            <w:shd w:val="clear" w:color="auto" w:fill="auto"/>
          </w:tcPr>
          <w:p w14:paraId="37F52CAA">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0.4833</w:t>
            </w:r>
          </w:p>
        </w:tc>
        <w:tc>
          <w:tcPr>
            <w:tcW w:w="1796" w:type="dxa"/>
            <w:shd w:val="clear" w:color="auto" w:fill="auto"/>
          </w:tcPr>
          <w:p w14:paraId="53BF59C9">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0.0726</w:t>
            </w:r>
          </w:p>
        </w:tc>
      </w:tr>
      <w:tr w14:paraId="27A880B9">
        <w:trPr>
          <w:trHeight w:val="454" w:hRule="atLeast"/>
        </w:trPr>
        <w:tc>
          <w:tcPr>
            <w:tcW w:w="2122" w:type="dxa"/>
          </w:tcPr>
          <w:p w14:paraId="76A6A0DD">
            <w:pPr>
              <w:spacing w:after="0" w:line="240" w:lineRule="auto"/>
              <w:jc w:val="center"/>
              <w:rPr>
                <w:rFonts w:ascii="Times New Roman" w:hAnsi="Times New Roman" w:cs="Times New Roman"/>
                <w:b/>
                <w:bCs/>
                <w:color w:val="000000" w:themeColor="text1"/>
                <w:sz w:val="24"/>
                <w:szCs w:val="24"/>
                <w14:textFill>
                  <w14:solidFill>
                    <w14:schemeClr w14:val="tx1"/>
                  </w14:solidFill>
                </w14:textFill>
              </w:rPr>
            </w:pPr>
          </w:p>
        </w:tc>
        <w:tc>
          <w:tcPr>
            <w:tcW w:w="1569" w:type="dxa"/>
          </w:tcPr>
          <w:p w14:paraId="71764321">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SIM</w:t>
            </w:r>
          </w:p>
        </w:tc>
        <w:tc>
          <w:tcPr>
            <w:tcW w:w="1902" w:type="dxa"/>
          </w:tcPr>
          <w:p w14:paraId="60FA4B23">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0.0408</w:t>
            </w:r>
          </w:p>
        </w:tc>
        <w:tc>
          <w:tcPr>
            <w:tcW w:w="1961" w:type="dxa"/>
          </w:tcPr>
          <w:p w14:paraId="7D216B2F">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0.7407</w:t>
            </w:r>
          </w:p>
        </w:tc>
        <w:tc>
          <w:tcPr>
            <w:tcW w:w="1796" w:type="dxa"/>
          </w:tcPr>
          <w:p w14:paraId="0619D261">
            <w:pPr>
              <w:spacing w:after="0" w:line="24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0.0075</w:t>
            </w:r>
          </w:p>
        </w:tc>
      </w:tr>
    </w:tbl>
    <w:p w14:paraId="4D9339D5">
      <w:r>
        <w:drawing>
          <wp:inline distT="0" distB="0" distL="0" distR="0">
            <wp:extent cx="5943600" cy="6777355"/>
            <wp:effectExtent l="0" t="0" r="0" b="4445"/>
            <wp:docPr id="4" name="Picture 4" descr="C:\Users\HP\Desktop\UOR\HEAT WAVE RESEARCH\2PAPER\REVISED_04_FIGURES\Figure 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HP\Desktop\UOR\HEAT WAVE RESEARCH\2PAPER\REVISED_04_FIGURES\Figure S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943600" cy="6777653"/>
                    </a:xfrm>
                    <a:prstGeom prst="rect">
                      <a:avLst/>
                    </a:prstGeom>
                    <a:noFill/>
                    <a:ln>
                      <a:noFill/>
                    </a:ln>
                  </pic:spPr>
                </pic:pic>
              </a:graphicData>
            </a:graphic>
          </wp:inline>
        </w:drawing>
      </w:r>
    </w:p>
    <w:p w14:paraId="241E7B58">
      <w:pPr>
        <w:rPr>
          <w:rFonts w:ascii="Times New Roman" w:hAnsi="Times New Roman" w:cs="Times New Roman"/>
          <w:sz w:val="24"/>
          <w:szCs w:val="24"/>
        </w:rPr>
      </w:pPr>
    </w:p>
    <w:p w14:paraId="406EA613">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Fig. S1 </w:t>
      </w:r>
      <w:r>
        <w:rPr>
          <w:rFonts w:ascii="Times New Roman" w:hAnsi="Times New Roman" w:cs="Times New Roman"/>
          <w:sz w:val="24"/>
          <w:szCs w:val="24"/>
        </w:rPr>
        <w:t>Density scatter plots comparing ERA5 reanalysis daily maximum temperature (Tmax) against station-observed Tmax for 19 meteorological stations across Sri Lanka over the study period. Hexbin shading indicates point density (darker shades correspond to higher data density), and the dashed blue line denotes the 1:1 reference line. Pearson correlation coefficient (r) , mean bias (MB), and root-mean-square-error (RMSE) are reported for each station.</w:t>
      </w:r>
    </w:p>
    <w:p w14:paraId="6FE60F33">
      <w:r>
        <w:drawing>
          <wp:inline distT="0" distB="0" distL="0" distR="0">
            <wp:extent cx="5943600" cy="4537075"/>
            <wp:effectExtent l="0" t="0" r="0" b="0"/>
            <wp:docPr id="5" name="Picture 5" descr="C:\Users\HP\Desktop\UOR\HEAT WAVE RESEARCH\2PAPER\REVISED_04_FIGURES\FIigure 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HP\Desktop\UOR\HEAT WAVE RESEARCH\2PAPER\REVISED_04_FIGURES\FIigure S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943600" cy="4537521"/>
                    </a:xfrm>
                    <a:prstGeom prst="rect">
                      <a:avLst/>
                    </a:prstGeom>
                    <a:noFill/>
                    <a:ln>
                      <a:noFill/>
                    </a:ln>
                  </pic:spPr>
                </pic:pic>
              </a:graphicData>
            </a:graphic>
          </wp:inline>
        </w:drawing>
      </w:r>
    </w:p>
    <w:p w14:paraId="67E211B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Fig. S2 </w:t>
      </w:r>
      <w:r>
        <w:rPr>
          <w:rFonts w:ascii="Times New Roman" w:hAnsi="Times New Roman" w:cs="Times New Roman"/>
          <w:sz w:val="24"/>
          <w:szCs w:val="24"/>
        </w:rPr>
        <w:t>Spatial distribution of Heat Wave frequency across Sri Lanka at the 90</w:t>
      </w:r>
      <w:r>
        <w:rPr>
          <w:rFonts w:ascii="Times New Roman" w:hAnsi="Times New Roman" w:cs="Times New Roman"/>
          <w:sz w:val="24"/>
          <w:szCs w:val="24"/>
          <w:vertAlign w:val="superscript"/>
        </w:rPr>
        <w:t>th</w:t>
      </w:r>
      <w:r>
        <w:rPr>
          <w:rFonts w:ascii="Times New Roman" w:hAnsi="Times New Roman" w:cs="Times New Roman"/>
          <w:sz w:val="24"/>
          <w:szCs w:val="24"/>
        </w:rPr>
        <w:t xml:space="preserve"> and 95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thresholds, shown separately for the four monsoon seasons: NEM, FIM, SWM, and SIM. </w:t>
      </w:r>
    </w:p>
    <w:p w14:paraId="66CF3D06"/>
    <w:p w14:paraId="37650651"/>
    <w:p w14:paraId="39B023EC"/>
    <w:p w14:paraId="355EEE0D"/>
    <w:p w14:paraId="15DF2FFB"/>
    <w:p w14:paraId="2E40800F"/>
    <w:p w14:paraId="7B7D8B0C"/>
    <w:p w14:paraId="1A4C5621"/>
    <w:p w14:paraId="7D90F2BF">
      <w:r>
        <w:drawing>
          <wp:inline distT="0" distB="0" distL="0" distR="0">
            <wp:extent cx="5943600" cy="6202680"/>
            <wp:effectExtent l="0" t="0" r="0" b="7620"/>
            <wp:docPr id="1" name="Picture 1" descr="C:\Users\HP\Desktop\UOR\HEAT WAVE RESEARCH\2PAPER\REVISED_04_FIGURES\Figure S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HP\Desktop\UOR\HEAT WAVE RESEARCH\2PAPER\REVISED_04_FIGURES\Figure S1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943600" cy="6203069"/>
                    </a:xfrm>
                    <a:prstGeom prst="rect">
                      <a:avLst/>
                    </a:prstGeom>
                    <a:noFill/>
                    <a:ln>
                      <a:noFill/>
                    </a:ln>
                  </pic:spPr>
                </pic:pic>
              </a:graphicData>
            </a:graphic>
          </wp:inline>
        </w:drawing>
      </w:r>
      <w:r>
        <w:drawing>
          <wp:inline distT="0" distB="0" distL="0" distR="0">
            <wp:extent cx="5943600" cy="6153150"/>
            <wp:effectExtent l="0" t="0" r="0" b="0"/>
            <wp:docPr id="2" name="Picture 2" descr="C:\Users\HP\Desktop\UOR\HEAT WAVE RESEARCH\2PAPER\REVISED_04_FIGURES\Figure S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HP\Desktop\UOR\HEAT WAVE RESEARCH\2PAPER\REVISED_04_FIGURES\Figure S1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943600" cy="6153705"/>
                    </a:xfrm>
                    <a:prstGeom prst="rect">
                      <a:avLst/>
                    </a:prstGeom>
                    <a:noFill/>
                    <a:ln>
                      <a:noFill/>
                    </a:ln>
                  </pic:spPr>
                </pic:pic>
              </a:graphicData>
            </a:graphic>
          </wp:inline>
        </w:drawing>
      </w:r>
    </w:p>
    <w:p w14:paraId="3CBD8385">
      <w:pPr>
        <w:spacing w:line="360" w:lineRule="auto"/>
        <w:rPr>
          <w:rFonts w:ascii="Times New Roman" w:hAnsi="Times New Roman" w:cs="Times New Roman"/>
          <w:sz w:val="24"/>
          <w:szCs w:val="24"/>
        </w:rPr>
      </w:pPr>
      <w:r>
        <w:rPr>
          <w:rFonts w:ascii="Times New Roman" w:hAnsi="Times New Roman" w:cs="Times New Roman"/>
          <w:b/>
          <w:bCs/>
          <w:sz w:val="24"/>
          <w:szCs w:val="24"/>
        </w:rPr>
        <w:t>Fig. S3 (a)</w:t>
      </w:r>
      <w:r>
        <w:rPr>
          <w:rFonts w:ascii="Times New Roman" w:hAnsi="Times New Roman" w:cs="Times New Roman"/>
          <w:sz w:val="24"/>
          <w:szCs w:val="24"/>
        </w:rPr>
        <w:t xml:space="preserve"> Seasonal Climatology of the Walker circulation across the tropical Indian Ocean (40°E–120°E) represented by vertical velocity (ω, Pa/s) in the longitude–pressure plane. </w:t>
      </w:r>
      <w:r>
        <w:rPr>
          <w:rFonts w:ascii="Times New Roman" w:hAnsi="Times New Roman" w:cs="Times New Roman"/>
          <w:b/>
          <w:bCs/>
          <w:sz w:val="24"/>
          <w:szCs w:val="24"/>
        </w:rPr>
        <w:t>(b)</w:t>
      </w:r>
      <w:r>
        <w:rPr>
          <w:rFonts w:ascii="Times New Roman" w:hAnsi="Times New Roman" w:cs="Times New Roman"/>
          <w:sz w:val="24"/>
          <w:szCs w:val="24"/>
        </w:rPr>
        <w:t xml:space="preserve"> Seasonal climatology of the Hadley circulation over the tropical Indian Ocean (10S–30N) represented by vertical velocity (ω, Pa/s) in the latitude–pressure plane. Panels show the seasonal mean structure for NEM, FIM, SWM, and SIM. Negative values indicate ascending motion, while positive values represent subsidence</w:t>
      </w:r>
    </w:p>
    <w:p w14:paraId="4D6B6227">
      <w:pPr>
        <w:spacing w:line="360" w:lineRule="auto"/>
        <w:rPr>
          <w:rFonts w:ascii="Times New Roman" w:hAnsi="Times New Roman" w:cs="Times New Roman"/>
          <w:sz w:val="24"/>
          <w:szCs w:val="24"/>
        </w:rPr>
      </w:pPr>
      <w:r>
        <w:rPr>
          <w:rFonts w:ascii="Times New Roman" w:hAnsi="Times New Roman" w:cs="Times New Roman"/>
          <w:sz w:val="24"/>
          <w:szCs w:val="24"/>
        </w:rPr>
        <w:drawing>
          <wp:inline distT="0" distB="0" distL="0" distR="0">
            <wp:extent cx="5943600" cy="4778375"/>
            <wp:effectExtent l="0" t="0" r="0" b="3175"/>
            <wp:docPr id="3" name="Picture 3" descr="C:\Users\HP\Desktop\UOR\HEAT WAVE RESEARCH\2PAPER\REVISED_04_FIGURES\Figure 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HP\Desktop\UOR\HEAT WAVE RESEARCH\2PAPER\REVISED_04_FIGURES\Figure S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943600" cy="4778637"/>
                    </a:xfrm>
                    <a:prstGeom prst="rect">
                      <a:avLst/>
                    </a:prstGeom>
                    <a:noFill/>
                    <a:ln>
                      <a:noFill/>
                    </a:ln>
                  </pic:spPr>
                </pic:pic>
              </a:graphicData>
            </a:graphic>
          </wp:inline>
        </w:drawing>
      </w:r>
    </w:p>
    <w:p w14:paraId="2BA14E08">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Fig. S4 </w:t>
      </w:r>
      <w:r>
        <w:rPr>
          <w:rFonts w:ascii="Times New Roman" w:hAnsi="Times New Roman" w:cs="Times New Roman"/>
          <w:sz w:val="24"/>
          <w:szCs w:val="24"/>
        </w:rPr>
        <w:t>Composite differences in HCC and LCC between HW and non-HW days. Color shading represent HCC (%) with hatching indicate statistically significant regions at the 5% level (Welch’s t-test ) and Contour lines represent LCC (%) differences, with solid lines indicating Statistically Significant positive anomalies and dashed lines indicating Statistically Significant negative anomalies at the 5% level (Welch’s t-test) (interval: 2%)</w:t>
      </w:r>
    </w:p>
    <w:p w14:paraId="663B56E8">
      <w:pPr>
        <w:spacing w:line="360" w:lineRule="auto"/>
        <w:rPr>
          <w:rFonts w:ascii="Times New Roman" w:hAnsi="Times New Roman" w:cs="Times New Roman"/>
          <w:sz w:val="24"/>
          <w:szCs w:val="24"/>
        </w:rPr>
      </w:pPr>
    </w:p>
    <w:p w14:paraId="0D81DF7F"/>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Iskoola Pota">
    <w:altName w:val="苹方-简"/>
    <w:panose1 w:val="020B0502040204020203"/>
    <w:charset w:val="00"/>
    <w:family w:val="swiss"/>
    <w:pitch w:val="default"/>
    <w:sig w:usb0="00000000" w:usb1="00000000" w:usb2="00000200" w:usb3="00000000" w:csb0="00000001" w:csb1="00000000"/>
  </w:font>
  <w:font w:name="Calibri">
    <w:altName w:val="Helvetica Neue"/>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黑体-简">
    <w:panose1 w:val="00000000000000000000"/>
    <w:charset w:val="86"/>
    <w:family w:val="auto"/>
    <w:pitch w:val="default"/>
    <w:sig w:usb0="8000002F" w:usb1="0800004A" w:usb2="00000000" w:usb3="00000000" w:csb0="203E0000" w:csb1="00000000"/>
  </w:font>
  <w:font w:name="苹方-简">
    <w:altName w:val="Times New Roman"/>
    <w:panose1 w:val="020B0600000000000000"/>
    <w:charset w:val="00"/>
    <w:family w:val="auto"/>
    <w:pitch w:val="default"/>
    <w:sig w:usb0="A00002FF" w:usb1="7ACFFDFB" w:usb2="00000017"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29"/>
    <w:rsid w:val="00021B5B"/>
    <w:rsid w:val="00263831"/>
    <w:rsid w:val="002D19DB"/>
    <w:rsid w:val="00311FBF"/>
    <w:rsid w:val="0034108E"/>
    <w:rsid w:val="00406351"/>
    <w:rsid w:val="00421F23"/>
    <w:rsid w:val="004B7FEA"/>
    <w:rsid w:val="00526760"/>
    <w:rsid w:val="00577FF3"/>
    <w:rsid w:val="0059692B"/>
    <w:rsid w:val="00606B28"/>
    <w:rsid w:val="00666304"/>
    <w:rsid w:val="007B252E"/>
    <w:rsid w:val="007E519D"/>
    <w:rsid w:val="00893129"/>
    <w:rsid w:val="009953B0"/>
    <w:rsid w:val="009E50A9"/>
    <w:rsid w:val="00A60975"/>
    <w:rsid w:val="00A860C3"/>
    <w:rsid w:val="00B469E0"/>
    <w:rsid w:val="00B55C23"/>
    <w:rsid w:val="00BD1B8C"/>
    <w:rsid w:val="00C66C99"/>
    <w:rsid w:val="00CD16D3"/>
    <w:rsid w:val="00E15826"/>
    <w:rsid w:val="00E82C8C"/>
    <w:rsid w:val="00F34F9F"/>
    <w:rsid w:val="3FE78984"/>
  </w:rsids>
  <m:mathPr>
    <m:mathFont m:val="Cambria Math"/>
    <m:brkBin m:val="before"/>
    <m:brkBinSub m:val="--"/>
    <m:smallFrac m:val="0"/>
    <m:dispDef/>
    <m:lMargin m:val="0"/>
    <m:rMargin m:val="0"/>
    <m:defJc m:val="centerGroup"/>
    <m:wrapIndent m:val="1440"/>
    <m:intLim m:val="subSup"/>
    <m:naryLim m:val="undOvr"/>
  </m:mathPr>
  <w:themeFontLang w:val="en-US" w:eastAsia="zh-CN" w:bidi="si-LK"/>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si-LK"/>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character" w:styleId="5">
    <w:name w:val="Hyperlink"/>
    <w:basedOn w:val="2"/>
    <w:unhideWhenUsed/>
    <w:uiPriority w:val="99"/>
    <w:rPr>
      <w:color w:val="0563C1" w:themeColor="hyperlink"/>
      <w:u w:val="single"/>
      <w14:textFill>
        <w14:solidFill>
          <w14:schemeClr w14:val="hlink"/>
        </w14:solidFill>
      </w14:textFill>
    </w:rPr>
  </w:style>
  <w:style w:type="table" w:styleId="6">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List Table 6 Colorful"/>
    <w:basedOn w:val="3"/>
    <w:uiPriority w:val="51"/>
    <w:pPr>
      <w:spacing w:after="0" w:line="240" w:lineRule="auto"/>
    </w:pPr>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8">
    <w:name w:val="Plain Table 4"/>
    <w:basedOn w:val="3"/>
    <w:uiPriority w:val="44"/>
    <w:pPr>
      <w:spacing w:after="0" w:line="240" w:lineRule="auto"/>
    </w:p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714</Words>
  <Characters>4070</Characters>
  <Lines>33</Lines>
  <Paragraphs>9</Paragraphs>
  <TotalTime>105</TotalTime>
  <ScaleCrop>false</ScaleCrop>
  <LinksUpToDate>false</LinksUpToDate>
  <CharactersWithSpaces>4775</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2026-05-09T14:29:00Z</dcterms:created>
  <dc:creator>HP</dc:creator>
  <cp:lastModifiedBy>Gayan Pathirana</cp:lastModifiedBy>
  <dcterms:modified xsi:type="dcterms:W3CDTF">2026-08-13T16:20:58Z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3dee07b1-e5cf-404f-beec-81c7d5f12e8d</vt:lpwstr>
  </property>
  <property fmtid="{D5CDD505-2E9C-101B-9397-08002B2CF9AE}" pid="3" name="KSOProductBuildVer">
    <vt:lpwstr>1033-12.1.26035.26035</vt:lpwstr>
  </property>
  <property fmtid="{D5CDD505-2E9C-101B-9397-08002B2CF9AE}" pid="4" name="ICV">
    <vt:lpwstr>AC2DFBE58639739192A17D6A35687232_42</vt:lpwstr>
  </property>
</Properties>
</file>