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7D4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PingFang SC" w:cs="Times New Roman"/>
          <w:color w:val="2A2F45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4"/>
          <w:lang w:val="en-US" w:eastAsia="zh-CN" w:bidi="ar-SA"/>
        </w:rPr>
        <w:t>Supplementary Figure S1</w:t>
      </w:r>
      <w:bookmarkStart w:id="0" w:name="_GoBack"/>
      <w:bookmarkEnd w:id="0"/>
    </w:p>
    <w:p w14:paraId="1DAE9A71">
      <w:r>
        <w:drawing>
          <wp:inline distT="0" distB="0" distL="114300" distR="114300">
            <wp:extent cx="5003800" cy="3811905"/>
            <wp:effectExtent l="0" t="0" r="0" b="234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2ECC">
      <w:pPr>
        <w:rPr>
          <w:rFonts w:hint="eastAsia" w:ascii="Times New Roman" w:hAnsi="Times New Roman" w:eastAsia="PingFang SC" w:cs="Times New Roman"/>
          <w:color w:val="2A2F45"/>
          <w:szCs w:val="21"/>
          <w:shd w:val="clear" w:color="auto" w:fill="FFFFFF"/>
        </w:rPr>
      </w:pPr>
      <w:r>
        <w:rPr>
          <w:rFonts w:ascii="Times New Roman" w:hAnsi="Times New Roman" w:eastAsia="PingFang SC" w:cs="Times New Roman"/>
          <w:color w:val="2A2F45"/>
          <w:szCs w:val="21"/>
          <w:shd w:val="clear" w:color="auto" w:fill="FFFFFF"/>
        </w:rPr>
        <w:t>H&amp;E staining as shown in</w:t>
      </w:r>
      <w:r>
        <w:rPr>
          <w:rFonts w:hint="eastAsia" w:ascii="Times New Roman" w:hAnsi="Times New Roman" w:eastAsia="PingFang SC" w:cs="Times New Roman"/>
          <w:color w:val="2A2F45"/>
          <w:szCs w:val="21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PingFang SC" w:cs="Times New Roman"/>
          <w:color w:val="2A2F45"/>
          <w:szCs w:val="21"/>
          <w:shd w:val="clear" w:color="auto" w:fill="FFFFFF"/>
        </w:rPr>
        <w:t>a. CK (200×; H&amp;E staining); b. Positive staining for SYN (200×); c. Positive staining for CD56 (200×); d. Positive staining for CGA (200×).</w:t>
      </w:r>
    </w:p>
    <w:p w14:paraId="2502DFE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 w:eastAsiaTheme="minorEastAsia"/>
          <w:kern w:val="0"/>
          <w:sz w:val="21"/>
          <w:szCs w:val="24"/>
          <w:lang w:val="en-US" w:eastAsia="zh-CN" w:bidi="ar-SA"/>
        </w:rPr>
      </w:pPr>
    </w:p>
    <w:p w14:paraId="545D636C">
      <w:r>
        <w:drawing>
          <wp:inline distT="0" distB="0" distL="114300" distR="114300">
            <wp:extent cx="5003800" cy="37528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ED76">
      <w:pPr>
        <w:rPr>
          <w:rFonts w:ascii="Times New Roman" w:hAnsi="Times New Roman" w:eastAsia="PingFang SC" w:cs="Times New Roman"/>
          <w:color w:val="2A2F45"/>
          <w:szCs w:val="21"/>
          <w:shd w:val="clear" w:color="auto" w:fill="FFFFFF"/>
        </w:rPr>
      </w:pPr>
      <w:r>
        <w:rPr>
          <w:rFonts w:ascii="Times New Roman" w:hAnsi="Times New Roman" w:eastAsia="PingFang SC" w:cs="Times New Roman"/>
          <w:color w:val="2A2F45"/>
          <w:szCs w:val="21"/>
          <w:shd w:val="clear" w:color="auto" w:fill="FFFFFF"/>
        </w:rPr>
        <w:t>H&amp;E staining as shown in (e) - HE X 5 and (f) - HE X 10 reveals cells of relatively uniform size, with a homogeneous appearance and round or ovoid nuclei. Immunohistochemistry: (g) CD56+, (h) partially SYN+.</w:t>
      </w:r>
    </w:p>
    <w:p w14:paraId="1A7A3883"/>
    <w:p w14:paraId="6827B74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DCD9C"/>
    <w:rsid w:val="FFDDC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/>
      <w:kern w:val="0"/>
      <w:sz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2026-08-14T11:14:00Z</dcterms:created>
  <dc:creator>LZ丫头</dc:creator>
  <cp:lastModifiedBy>LZ丫头</cp:lastModifiedBy>
  <dcterms:modified xsi:type="dcterms:W3CDTF">2026-08-14T11:19:31Z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5FFB75F93675E9490F887E6A6FC4B6E0_41</vt:lpwstr>
  </property>
</Properties>
</file>