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076B" w14:textId="1639BAFE" w:rsidR="0075437F" w:rsidRPr="0075437F" w:rsidRDefault="0075437F" w:rsidP="0075437F">
      <w:pPr>
        <w:rPr>
          <w:b/>
          <w:bCs/>
          <w:lang w:val="en-US"/>
        </w:rPr>
      </w:pPr>
      <w:r w:rsidRPr="0075437F">
        <w:rPr>
          <w:lang w:val="en-US"/>
        </w:rPr>
        <w:drawing>
          <wp:inline distT="0" distB="0" distL="0" distR="0" wp14:anchorId="102AAB3D" wp14:editId="4506ECC7">
            <wp:extent cx="3286125" cy="4781550"/>
            <wp:effectExtent l="0" t="0" r="9525" b="0"/>
            <wp:docPr id="10625968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17FEA" w14:textId="77777777" w:rsidR="0075437F" w:rsidRDefault="0075437F" w:rsidP="0075437F">
      <w:pPr>
        <w:rPr>
          <w:lang w:val="en-US"/>
        </w:rPr>
      </w:pPr>
      <w:r w:rsidRPr="0075437F">
        <w:rPr>
          <w:b/>
          <w:lang w:val="en-US"/>
        </w:rPr>
        <w:t xml:space="preserve">Figure S-1. </w:t>
      </w:r>
      <w:r w:rsidRPr="0075437F">
        <w:rPr>
          <w:lang w:val="en-US"/>
        </w:rPr>
        <w:t xml:space="preserve">OPLS-DA scores </w:t>
      </w:r>
      <w:proofErr w:type="gramStart"/>
      <w:r w:rsidRPr="0075437F">
        <w:rPr>
          <w:lang w:val="en-US"/>
        </w:rPr>
        <w:t>plots</w:t>
      </w:r>
      <w:proofErr w:type="gramEnd"/>
      <w:r w:rsidRPr="0075437F">
        <w:rPr>
          <w:lang w:val="en-US"/>
        </w:rPr>
        <w:t xml:space="preserve"> for the models built from the </w:t>
      </w:r>
      <w:r w:rsidRPr="0075437F">
        <w:rPr>
          <w:vertAlign w:val="superscript"/>
          <w:lang w:val="en-US"/>
        </w:rPr>
        <w:t>1</w:t>
      </w:r>
      <w:r w:rsidRPr="0075437F">
        <w:rPr>
          <w:lang w:val="en-US"/>
        </w:rPr>
        <w:t>H NMR spectra of embryos relative to the pairwise comparisons between the two sampling time points, i.e. 2d (green) and 4d (blue): (top) Controls; (middle) F1 group; (bottom) F2 group.</w:t>
      </w:r>
    </w:p>
    <w:p w14:paraId="7305BE0B" w14:textId="77777777" w:rsidR="0075437F" w:rsidRDefault="0075437F" w:rsidP="0075437F">
      <w:pPr>
        <w:rPr>
          <w:lang w:val="en-US"/>
        </w:rPr>
      </w:pPr>
    </w:p>
    <w:p w14:paraId="67B995F7" w14:textId="77777777" w:rsidR="0075437F" w:rsidRDefault="0075437F" w:rsidP="0075437F">
      <w:pPr>
        <w:rPr>
          <w:lang w:val="en-US"/>
        </w:rPr>
      </w:pPr>
    </w:p>
    <w:p w14:paraId="06796287" w14:textId="77777777" w:rsidR="0075437F" w:rsidRDefault="0075437F" w:rsidP="0075437F">
      <w:pPr>
        <w:rPr>
          <w:lang w:val="en-US"/>
        </w:rPr>
      </w:pPr>
    </w:p>
    <w:p w14:paraId="29F3896A" w14:textId="77777777" w:rsidR="0075437F" w:rsidRDefault="0075437F" w:rsidP="0075437F">
      <w:pPr>
        <w:rPr>
          <w:lang w:val="en-US"/>
        </w:rPr>
      </w:pPr>
    </w:p>
    <w:p w14:paraId="270B3BD7" w14:textId="77777777" w:rsidR="0075437F" w:rsidRDefault="0075437F" w:rsidP="0075437F">
      <w:pPr>
        <w:rPr>
          <w:lang w:val="en-US"/>
        </w:rPr>
      </w:pPr>
    </w:p>
    <w:p w14:paraId="1FD0341C" w14:textId="77777777" w:rsidR="0075437F" w:rsidRDefault="0075437F" w:rsidP="0075437F">
      <w:pPr>
        <w:rPr>
          <w:lang w:val="en-US"/>
        </w:rPr>
      </w:pPr>
    </w:p>
    <w:p w14:paraId="711DA036" w14:textId="77777777" w:rsidR="0075437F" w:rsidRDefault="0075437F" w:rsidP="0075437F">
      <w:pPr>
        <w:rPr>
          <w:lang w:val="en-US"/>
        </w:rPr>
      </w:pPr>
    </w:p>
    <w:p w14:paraId="231AFF9B" w14:textId="77777777" w:rsidR="0075437F" w:rsidRDefault="0075437F" w:rsidP="0075437F">
      <w:pPr>
        <w:rPr>
          <w:lang w:val="en-US"/>
        </w:rPr>
      </w:pPr>
    </w:p>
    <w:p w14:paraId="0FA3F51D" w14:textId="77777777" w:rsidR="0075437F" w:rsidRDefault="0075437F" w:rsidP="0075437F">
      <w:pPr>
        <w:rPr>
          <w:lang w:val="en-US"/>
        </w:rPr>
      </w:pPr>
    </w:p>
    <w:p w14:paraId="1569ABDC" w14:textId="77777777" w:rsidR="0075437F" w:rsidRPr="0075437F" w:rsidRDefault="0075437F" w:rsidP="0075437F">
      <w:pPr>
        <w:rPr>
          <w:lang w:val="en-US"/>
        </w:rPr>
      </w:pPr>
    </w:p>
    <w:p w14:paraId="4D42F0F4" w14:textId="77777777" w:rsidR="0075437F" w:rsidRPr="0075437F" w:rsidRDefault="0075437F" w:rsidP="0075437F">
      <w:pPr>
        <w:rPr>
          <w:b/>
          <w:bCs/>
          <w:lang w:val="en-US"/>
        </w:rPr>
      </w:pPr>
    </w:p>
    <w:p w14:paraId="1C229709" w14:textId="2BB0719A" w:rsidR="0075437F" w:rsidRPr="0075437F" w:rsidRDefault="0075437F" w:rsidP="0075437F">
      <w:pPr>
        <w:rPr>
          <w:b/>
          <w:bCs/>
          <w:lang w:val="en-US"/>
        </w:rPr>
      </w:pPr>
      <w:r w:rsidRPr="0075437F">
        <w:rPr>
          <w:lang w:val="en-US"/>
        </w:rPr>
        <w:drawing>
          <wp:anchor distT="0" distB="0" distL="114300" distR="114300" simplePos="0" relativeHeight="251659264" behindDoc="0" locked="0" layoutInCell="1" allowOverlap="1" wp14:anchorId="7B5D81A1" wp14:editId="6AA3DF0A">
            <wp:simplePos x="0" y="0"/>
            <wp:positionH relativeFrom="margin">
              <wp:posOffset>383540</wp:posOffset>
            </wp:positionH>
            <wp:positionV relativeFrom="paragraph">
              <wp:posOffset>-182880</wp:posOffset>
            </wp:positionV>
            <wp:extent cx="4747895" cy="3011805"/>
            <wp:effectExtent l="0" t="0" r="0" b="0"/>
            <wp:wrapNone/>
            <wp:docPr id="172975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8F84D" w14:textId="77777777" w:rsidR="0075437F" w:rsidRPr="0075437F" w:rsidRDefault="0075437F" w:rsidP="0075437F">
      <w:pPr>
        <w:rPr>
          <w:b/>
          <w:bCs/>
          <w:lang w:val="en-US"/>
        </w:rPr>
      </w:pPr>
    </w:p>
    <w:p w14:paraId="512A9F7A" w14:textId="77777777" w:rsidR="0075437F" w:rsidRPr="0075437F" w:rsidRDefault="0075437F" w:rsidP="0075437F">
      <w:pPr>
        <w:rPr>
          <w:b/>
          <w:bCs/>
          <w:lang w:val="en-US"/>
        </w:rPr>
      </w:pPr>
    </w:p>
    <w:p w14:paraId="6B34EEBF" w14:textId="77777777" w:rsidR="0075437F" w:rsidRPr="0075437F" w:rsidRDefault="0075437F" w:rsidP="0075437F">
      <w:pPr>
        <w:rPr>
          <w:b/>
          <w:bCs/>
          <w:lang w:val="en-US"/>
        </w:rPr>
      </w:pPr>
    </w:p>
    <w:p w14:paraId="68B81703" w14:textId="77777777" w:rsidR="0075437F" w:rsidRPr="0075437F" w:rsidRDefault="0075437F" w:rsidP="0075437F">
      <w:pPr>
        <w:rPr>
          <w:b/>
          <w:bCs/>
          <w:lang w:val="en-US"/>
        </w:rPr>
      </w:pPr>
    </w:p>
    <w:p w14:paraId="7957B138" w14:textId="77777777" w:rsidR="0075437F" w:rsidRPr="0075437F" w:rsidRDefault="0075437F" w:rsidP="0075437F">
      <w:pPr>
        <w:rPr>
          <w:b/>
          <w:bCs/>
          <w:lang w:val="en-US"/>
        </w:rPr>
      </w:pPr>
    </w:p>
    <w:p w14:paraId="34369719" w14:textId="77777777" w:rsidR="0075437F" w:rsidRPr="0075437F" w:rsidRDefault="0075437F" w:rsidP="0075437F">
      <w:pPr>
        <w:rPr>
          <w:b/>
          <w:bCs/>
          <w:lang w:val="en-US"/>
        </w:rPr>
      </w:pPr>
    </w:p>
    <w:p w14:paraId="2D4F6756" w14:textId="77777777" w:rsidR="0075437F" w:rsidRPr="0075437F" w:rsidRDefault="0075437F" w:rsidP="0075437F">
      <w:pPr>
        <w:rPr>
          <w:b/>
          <w:bCs/>
          <w:lang w:val="en-US"/>
        </w:rPr>
      </w:pPr>
    </w:p>
    <w:p w14:paraId="2E4DAE8F" w14:textId="77777777" w:rsidR="0075437F" w:rsidRDefault="0075437F" w:rsidP="0075437F">
      <w:pPr>
        <w:rPr>
          <w:b/>
          <w:bCs/>
          <w:lang w:val="en-US"/>
        </w:rPr>
      </w:pPr>
    </w:p>
    <w:p w14:paraId="1188B7FC" w14:textId="77777777" w:rsidR="0075437F" w:rsidRDefault="0075437F" w:rsidP="0075437F">
      <w:pPr>
        <w:rPr>
          <w:b/>
          <w:bCs/>
          <w:lang w:val="en-US"/>
        </w:rPr>
      </w:pPr>
    </w:p>
    <w:p w14:paraId="5A3C0C22" w14:textId="752E6FEC" w:rsidR="0075437F" w:rsidRPr="0075437F" w:rsidRDefault="0075437F" w:rsidP="0075437F">
      <w:pPr>
        <w:rPr>
          <w:lang w:val="en-US"/>
        </w:rPr>
      </w:pPr>
      <w:r w:rsidRPr="0075437F">
        <w:rPr>
          <w:b/>
          <w:bCs/>
          <w:lang w:val="en-US"/>
        </w:rPr>
        <w:t>Figure S-2.</w:t>
      </w:r>
      <w:r w:rsidRPr="0075437F">
        <w:rPr>
          <w:lang w:val="en-US"/>
        </w:rPr>
        <w:t xml:space="preserve"> OPLS-DA scores </w:t>
      </w:r>
      <w:proofErr w:type="gramStart"/>
      <w:r w:rsidRPr="0075437F">
        <w:rPr>
          <w:lang w:val="en-US"/>
        </w:rPr>
        <w:t>plots</w:t>
      </w:r>
      <w:proofErr w:type="gramEnd"/>
      <w:r w:rsidRPr="0075437F">
        <w:rPr>
          <w:lang w:val="en-US"/>
        </w:rPr>
        <w:t xml:space="preserve"> for the models built from the 1H NMR spectra of embryos relative to the pairwise comparisons between controls (circle), F1 (square), and F2 (triangle) samples at 2d (A-B) and 4d (C-D) time points</w:t>
      </w:r>
    </w:p>
    <w:p w14:paraId="14751D1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7F"/>
    <w:rsid w:val="0075437F"/>
    <w:rsid w:val="00767E38"/>
    <w:rsid w:val="00866F7D"/>
    <w:rsid w:val="00DC483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D6411"/>
  <w15:chartTrackingRefBased/>
  <w15:docId w15:val="{E2140708-6D56-423C-BB6C-933F5613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2026-08-25T14:47:00Z</dcterms:created>
  <dcterms:modified xsi:type="dcterms:W3CDTF">2026-08-25T14:48:00Z</dcterms:modified>
</cp:coreProperties>
</file>