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BD9A" w14:textId="77777777" w:rsidR="000D3954" w:rsidRDefault="000D3954" w:rsidP="000D3954">
      <w:pPr>
        <w:spacing w:before="240" w:after="120" w:line="480" w:lineRule="auto"/>
      </w:pPr>
      <w:r>
        <w:rPr>
          <w:b/>
          <w:bCs/>
          <w:i/>
          <w:iCs/>
          <w:sz w:val="23"/>
          <w:szCs w:val="23"/>
        </w:rPr>
        <w:t>Supplementary materials</w:t>
      </w:r>
    </w:p>
    <w:p w14:paraId="2425719F" w14:textId="77777777" w:rsidR="000D3954" w:rsidRDefault="000D3954" w:rsidP="000D3954">
      <w:pPr>
        <w:spacing w:after="140" w:line="480" w:lineRule="auto"/>
      </w:pPr>
      <w:r>
        <w:t>Supplementary material 1. File format: .docx (Microsoft Word). Title of data: Supplementary tables and figures. Description of data: Table S1, per-variable characteristics of the analytic dataset; Table S2, model-specific classification performance by serological condition and dataset partition; Tables S3 and S4, within-dataset comparison of the with-serology and without-serology conditions for the internal and external datasets, respectively; Table S5, peroneal motor conduction velocity by mechanism-based class; Figure S1, SHAP feature importance and value–SHAP correlation under the without-serology condition; Figures S2–S4, SHAP beeswarm plots by subtype under the with-serology condition; Figures S5–S7, SHAP beeswarm plots by subtype under the without-serology condition.</w:t>
      </w:r>
    </w:p>
    <w:p w14:paraId="212BC36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54"/>
    <w:rsid w:val="000C4033"/>
    <w:rsid w:val="000D3954"/>
    <w:rsid w:val="00173ED8"/>
    <w:rsid w:val="002F50B1"/>
    <w:rsid w:val="004B42CB"/>
    <w:rsid w:val="005F2B46"/>
    <w:rsid w:val="006E1731"/>
    <w:rsid w:val="00866D74"/>
    <w:rsid w:val="00882A73"/>
    <w:rsid w:val="00906905"/>
    <w:rsid w:val="00921069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9D02D"/>
  <w15:chartTrackingRefBased/>
  <w15:docId w15:val="{8588605D-AD50-4ED9-B712-D491B9A7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95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954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954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954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954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954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954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954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954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954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9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95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3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954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3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954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3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954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3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9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2026-08-24T10:48:00Z</dcterms:created>
  <dcterms:modified xsi:type="dcterms:W3CDTF">2026-08-24T10:48:00Z</dcterms:modified>
</cp:coreProperties>
</file>