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3495D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b/>
          <w:bCs/>
          <w:kern w:val="0"/>
          <w:lang w:val="en" w:eastAsia="sk-SK"/>
          <w14:ligatures w14:val="none"/>
        </w:rPr>
      </w:pPr>
    </w:p>
    <w:tbl>
      <w:tblPr>
        <w:tblW w:w="7640" w:type="dxa"/>
        <w:jc w:val="center"/>
        <w:tblBorders>
          <w:top w:val="single" w:sz="4" w:space="0" w:color="666666"/>
          <w:bottom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7640"/>
      </w:tblGrid>
      <w:tr w:rsidR="00CE1A06" w:rsidRPr="00CE1A06" w14:paraId="6076B1F2" w14:textId="77777777" w:rsidTr="00C07D6E">
        <w:trPr>
          <w:jc w:val="center"/>
        </w:trPr>
        <w:tc>
          <w:tcPr>
            <w:tcW w:w="7640" w:type="dxa"/>
          </w:tcPr>
          <w:p w14:paraId="7FC26A58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Diabetes mellitus – metabolically decompensated / diabetic ketoacidosis</w:t>
            </w:r>
          </w:p>
        </w:tc>
      </w:tr>
      <w:tr w:rsidR="00CE1A06" w:rsidRPr="00CE1A06" w14:paraId="3491AFC0" w14:textId="77777777" w:rsidTr="00C07D6E">
        <w:trPr>
          <w:jc w:val="center"/>
        </w:trPr>
        <w:tc>
          <w:tcPr>
            <w:tcW w:w="7640" w:type="dxa"/>
          </w:tcPr>
          <w:p w14:paraId="4495740B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Treatment intensification / Initiation of an intensified insulin regimen</w:t>
            </w:r>
          </w:p>
        </w:tc>
      </w:tr>
      <w:tr w:rsidR="00CE1A06" w:rsidRPr="00CE1A06" w14:paraId="0A88F284" w14:textId="77777777" w:rsidTr="00C07D6E">
        <w:trPr>
          <w:jc w:val="center"/>
        </w:trPr>
        <w:tc>
          <w:tcPr>
            <w:tcW w:w="7640" w:type="dxa"/>
          </w:tcPr>
          <w:p w14:paraId="541025DA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Patients with DM requiring corticosteroid therapy</w:t>
            </w:r>
          </w:p>
        </w:tc>
      </w:tr>
      <w:tr w:rsidR="00CE1A06" w:rsidRPr="00CE1A06" w14:paraId="37CBEE14" w14:textId="77777777" w:rsidTr="00C07D6E">
        <w:trPr>
          <w:jc w:val="center"/>
        </w:trPr>
        <w:tc>
          <w:tcPr>
            <w:tcW w:w="7640" w:type="dxa"/>
          </w:tcPr>
          <w:p w14:paraId="42CC6F05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Gestational diabetes / pregnant women with DM</w:t>
            </w:r>
          </w:p>
        </w:tc>
      </w:tr>
      <w:tr w:rsidR="00CE1A06" w:rsidRPr="00CE1A06" w14:paraId="3B3B40B4" w14:textId="77777777" w:rsidTr="00C07D6E">
        <w:trPr>
          <w:jc w:val="center"/>
        </w:trPr>
        <w:tc>
          <w:tcPr>
            <w:tcW w:w="7640" w:type="dxa"/>
          </w:tcPr>
          <w:p w14:paraId="2579583F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Initiation of an intensified insulin regimen in patients after pancreatectomy</w:t>
            </w:r>
          </w:p>
        </w:tc>
      </w:tr>
      <w:tr w:rsidR="00CE1A06" w:rsidRPr="00CE1A06" w14:paraId="60F817DD" w14:textId="77777777" w:rsidTr="00C07D6E">
        <w:trPr>
          <w:jc w:val="center"/>
        </w:trPr>
        <w:tc>
          <w:tcPr>
            <w:tcW w:w="7640" w:type="dxa"/>
          </w:tcPr>
          <w:p w14:paraId="6B2E0EBB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Glucose monitoring in critically ill patients (infection, sepsis, AKI, etc.)</w:t>
            </w:r>
          </w:p>
        </w:tc>
      </w:tr>
      <w:tr w:rsidR="00CE1A06" w:rsidRPr="00CE1A06" w14:paraId="44DDA754" w14:textId="77777777" w:rsidTr="00C07D6E">
        <w:trPr>
          <w:jc w:val="center"/>
        </w:trPr>
        <w:tc>
          <w:tcPr>
            <w:tcW w:w="7640" w:type="dxa"/>
          </w:tcPr>
          <w:p w14:paraId="28B863E9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Differential diagnosis of hypoglycemic states in patients without DM</w:t>
            </w:r>
          </w:p>
        </w:tc>
      </w:tr>
    </w:tbl>
    <w:p w14:paraId="06691883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  <w:r w:rsidRPr="00CE1A06"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  <w:t xml:space="preserve">AKI – </w:t>
      </w:r>
      <w:r w:rsidRPr="00CE1A06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val="en" w:eastAsia="sk-SK"/>
          <w14:ligatures w14:val="none"/>
        </w:rPr>
        <w:t>Acute kidney injury</w:t>
      </w:r>
      <w:r w:rsidRPr="00CE1A06"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  <w:t xml:space="preserve"> </w:t>
      </w:r>
    </w:p>
    <w:p w14:paraId="08DE08A6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color w:val="000000"/>
          <w:kern w:val="0"/>
          <w:lang w:val="en" w:eastAsia="sk-SK"/>
          <w14:ligatures w14:val="none"/>
        </w:rPr>
      </w:pPr>
      <w:r w:rsidRPr="00CE1A06">
        <w:rPr>
          <w:rFonts w:ascii="Times New Roman" w:eastAsia="Times New Roman" w:hAnsi="Times New Roman" w:cs="Times New Roman"/>
          <w:b/>
          <w:bCs/>
          <w:color w:val="000000"/>
          <w:kern w:val="0"/>
          <w:lang w:val="en" w:eastAsia="sk-SK"/>
          <w14:ligatures w14:val="none"/>
        </w:rPr>
        <w:t>Table 1</w:t>
      </w:r>
      <w:r w:rsidRPr="00CE1A06">
        <w:rPr>
          <w:rFonts w:ascii="Times New Roman" w:eastAsia="Times New Roman" w:hAnsi="Times New Roman" w:cs="Times New Roman"/>
          <w:color w:val="000000"/>
          <w:kern w:val="0"/>
          <w:lang w:val="en" w:eastAsia="sk-SK"/>
          <w14:ligatures w14:val="none"/>
        </w:rPr>
        <w:t xml:space="preserve"> Indication criteria for CGM application</w:t>
      </w:r>
    </w:p>
    <w:p w14:paraId="48FE7E7A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color w:val="000000"/>
          <w:kern w:val="0"/>
          <w:lang w:val="en" w:eastAsia="sk-SK"/>
          <w14:ligatures w14:val="none"/>
        </w:rPr>
      </w:pPr>
    </w:p>
    <w:p w14:paraId="6646F4AC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en" w:eastAsia="sk-SK"/>
          <w14:ligatures w14:val="none"/>
        </w:rPr>
      </w:pPr>
    </w:p>
    <w:p w14:paraId="4B2548F8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en" w:eastAsia="sk-SK"/>
          <w14:ligatures w14:val="none"/>
        </w:rPr>
      </w:pPr>
    </w:p>
    <w:p w14:paraId="706D2DCE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</w:pPr>
    </w:p>
    <w:p w14:paraId="27831E44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</w:pPr>
    </w:p>
    <w:p w14:paraId="6C2CD5DE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</w:pPr>
    </w:p>
    <w:p w14:paraId="0F158436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</w:pPr>
    </w:p>
    <w:p w14:paraId="477DC816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</w:pPr>
    </w:p>
    <w:p w14:paraId="3F71BDDF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</w:pPr>
    </w:p>
    <w:p w14:paraId="098DF19A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</w:pPr>
    </w:p>
    <w:p w14:paraId="257A4F67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</w:pPr>
    </w:p>
    <w:p w14:paraId="6044ED92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</w:pPr>
    </w:p>
    <w:p w14:paraId="4F5ADAFF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</w:pPr>
    </w:p>
    <w:p w14:paraId="6B90441F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</w:pPr>
    </w:p>
    <w:p w14:paraId="18925126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</w:pPr>
    </w:p>
    <w:p w14:paraId="403FEA42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</w:pPr>
    </w:p>
    <w:tbl>
      <w:tblPr>
        <w:tblpPr w:leftFromText="141" w:rightFromText="141" w:vertAnchor="page" w:horzAnchor="margin" w:tblpY="1921"/>
        <w:tblW w:w="928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153"/>
        <w:gridCol w:w="1272"/>
        <w:gridCol w:w="1677"/>
        <w:gridCol w:w="1565"/>
        <w:gridCol w:w="1476"/>
        <w:gridCol w:w="1143"/>
      </w:tblGrid>
      <w:tr w:rsidR="00CE1A06" w:rsidRPr="00CE1A06" w14:paraId="5749A413" w14:textId="77777777" w:rsidTr="00C07D6E">
        <w:trPr>
          <w:trHeight w:val="1272"/>
        </w:trPr>
        <w:tc>
          <w:tcPr>
            <w:tcW w:w="2153" w:type="dxa"/>
            <w:vAlign w:val="center"/>
          </w:tcPr>
          <w:p w14:paraId="6F0ABC71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lastRenderedPageBreak/>
              <w:t>Parameter</w:t>
            </w:r>
          </w:p>
        </w:tc>
        <w:tc>
          <w:tcPr>
            <w:tcW w:w="1272" w:type="dxa"/>
            <w:vAlign w:val="center"/>
          </w:tcPr>
          <w:p w14:paraId="09EC2C6C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Cost of 1 capillary sample</w:t>
            </w:r>
          </w:p>
        </w:tc>
        <w:tc>
          <w:tcPr>
            <w:tcW w:w="1677" w:type="dxa"/>
            <w:vAlign w:val="center"/>
          </w:tcPr>
          <w:p w14:paraId="4470D7F7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Cost of classic GP (5x)</w:t>
            </w:r>
          </w:p>
        </w:tc>
        <w:tc>
          <w:tcPr>
            <w:tcW w:w="1565" w:type="dxa"/>
            <w:vAlign w:val="center"/>
          </w:tcPr>
          <w:p w14:paraId="381A096E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Cost of average GP (8x)</w:t>
            </w:r>
          </w:p>
        </w:tc>
        <w:tc>
          <w:tcPr>
            <w:tcW w:w="1476" w:type="dxa"/>
            <w:vAlign w:val="center"/>
          </w:tcPr>
          <w:p w14:paraId="59E88D9C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Cost of extended GP (11x)</w:t>
            </w:r>
          </w:p>
        </w:tc>
        <w:tc>
          <w:tcPr>
            <w:tcW w:w="1143" w:type="dxa"/>
            <w:vAlign w:val="center"/>
          </w:tcPr>
          <w:p w14:paraId="498D92E8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 xml:space="preserve">Cost of </w:t>
            </w: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br/>
              <w:t>CGM</w:t>
            </w:r>
          </w:p>
        </w:tc>
      </w:tr>
      <w:tr w:rsidR="00CE1A06" w:rsidRPr="00CE1A06" w14:paraId="6F0E0F19" w14:textId="77777777" w:rsidTr="00C07D6E">
        <w:trPr>
          <w:trHeight w:val="360"/>
        </w:trPr>
        <w:tc>
          <w:tcPr>
            <w:tcW w:w="2153" w:type="dxa"/>
            <w:vAlign w:val="center"/>
          </w:tcPr>
          <w:p w14:paraId="3F2845EB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a) Material</w:t>
            </w:r>
          </w:p>
        </w:tc>
        <w:tc>
          <w:tcPr>
            <w:tcW w:w="1272" w:type="dxa"/>
            <w:vAlign w:val="center"/>
          </w:tcPr>
          <w:p w14:paraId="070F1A1F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0.3 €</w:t>
            </w:r>
          </w:p>
        </w:tc>
        <w:tc>
          <w:tcPr>
            <w:tcW w:w="1677" w:type="dxa"/>
            <w:vAlign w:val="center"/>
          </w:tcPr>
          <w:p w14:paraId="6969D141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1.5 €</w:t>
            </w:r>
          </w:p>
        </w:tc>
        <w:tc>
          <w:tcPr>
            <w:tcW w:w="1565" w:type="dxa"/>
            <w:vAlign w:val="center"/>
          </w:tcPr>
          <w:p w14:paraId="1B8D9B15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2.4 €</w:t>
            </w:r>
          </w:p>
        </w:tc>
        <w:tc>
          <w:tcPr>
            <w:tcW w:w="1476" w:type="dxa"/>
            <w:vAlign w:val="center"/>
          </w:tcPr>
          <w:p w14:paraId="228340C2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3.3 €</w:t>
            </w:r>
          </w:p>
        </w:tc>
        <w:tc>
          <w:tcPr>
            <w:tcW w:w="1143" w:type="dxa"/>
            <w:vAlign w:val="center"/>
          </w:tcPr>
          <w:p w14:paraId="20581AEF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0.21 €</w:t>
            </w:r>
          </w:p>
        </w:tc>
      </w:tr>
      <w:tr w:rsidR="00CE1A06" w:rsidRPr="00CE1A06" w14:paraId="1641FD2E" w14:textId="77777777" w:rsidTr="00C07D6E">
        <w:trPr>
          <w:trHeight w:val="360"/>
        </w:trPr>
        <w:tc>
          <w:tcPr>
            <w:tcW w:w="2153" w:type="dxa"/>
            <w:vAlign w:val="center"/>
          </w:tcPr>
          <w:p w14:paraId="09662ED7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Analysis</w:t>
            </w:r>
          </w:p>
        </w:tc>
        <w:tc>
          <w:tcPr>
            <w:tcW w:w="1272" w:type="dxa"/>
            <w:vAlign w:val="center"/>
          </w:tcPr>
          <w:p w14:paraId="301FB237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0.4 €</w:t>
            </w:r>
          </w:p>
        </w:tc>
        <w:tc>
          <w:tcPr>
            <w:tcW w:w="1677" w:type="dxa"/>
            <w:vAlign w:val="center"/>
          </w:tcPr>
          <w:p w14:paraId="4B04C617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2 €</w:t>
            </w:r>
          </w:p>
        </w:tc>
        <w:tc>
          <w:tcPr>
            <w:tcW w:w="1565" w:type="dxa"/>
            <w:vAlign w:val="center"/>
          </w:tcPr>
          <w:p w14:paraId="11303F98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3.2 €</w:t>
            </w:r>
          </w:p>
        </w:tc>
        <w:tc>
          <w:tcPr>
            <w:tcW w:w="1476" w:type="dxa"/>
            <w:vAlign w:val="center"/>
          </w:tcPr>
          <w:p w14:paraId="03045887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4.4 €</w:t>
            </w:r>
          </w:p>
        </w:tc>
        <w:tc>
          <w:tcPr>
            <w:tcW w:w="1143" w:type="dxa"/>
            <w:vAlign w:val="center"/>
          </w:tcPr>
          <w:p w14:paraId="58C4F042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-</w:t>
            </w:r>
          </w:p>
        </w:tc>
      </w:tr>
      <w:tr w:rsidR="00CE1A06" w:rsidRPr="00CE1A06" w14:paraId="234CEEBA" w14:textId="77777777" w:rsidTr="00C07D6E">
        <w:trPr>
          <w:trHeight w:val="372"/>
        </w:trPr>
        <w:tc>
          <w:tcPr>
            <w:tcW w:w="2153" w:type="dxa"/>
            <w:vAlign w:val="center"/>
          </w:tcPr>
          <w:p w14:paraId="7C9A9916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Labor cost</w:t>
            </w:r>
          </w:p>
        </w:tc>
        <w:tc>
          <w:tcPr>
            <w:tcW w:w="1272" w:type="dxa"/>
            <w:vAlign w:val="center"/>
          </w:tcPr>
          <w:p w14:paraId="51EFD6DB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0.36 €</w:t>
            </w:r>
          </w:p>
        </w:tc>
        <w:tc>
          <w:tcPr>
            <w:tcW w:w="1677" w:type="dxa"/>
            <w:vAlign w:val="center"/>
          </w:tcPr>
          <w:p w14:paraId="79125EC1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0.9 €</w:t>
            </w:r>
          </w:p>
        </w:tc>
        <w:tc>
          <w:tcPr>
            <w:tcW w:w="1565" w:type="dxa"/>
            <w:vAlign w:val="center"/>
          </w:tcPr>
          <w:p w14:paraId="50CA1217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1.44 €</w:t>
            </w:r>
          </w:p>
        </w:tc>
        <w:tc>
          <w:tcPr>
            <w:tcW w:w="1476" w:type="dxa"/>
            <w:vAlign w:val="center"/>
          </w:tcPr>
          <w:p w14:paraId="7324DF7C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1.98 €</w:t>
            </w:r>
          </w:p>
        </w:tc>
        <w:tc>
          <w:tcPr>
            <w:tcW w:w="1143" w:type="dxa"/>
            <w:vAlign w:val="center"/>
          </w:tcPr>
          <w:p w14:paraId="689E7DCC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0.9 €</w:t>
            </w:r>
          </w:p>
        </w:tc>
      </w:tr>
      <w:tr w:rsidR="00CE1A06" w:rsidRPr="00CE1A06" w14:paraId="3684FFE3" w14:textId="77777777" w:rsidTr="00C07D6E">
        <w:trPr>
          <w:trHeight w:val="360"/>
        </w:trPr>
        <w:tc>
          <w:tcPr>
            <w:tcW w:w="2153" w:type="dxa"/>
            <w:vAlign w:val="center"/>
          </w:tcPr>
          <w:p w14:paraId="596F1376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Time required</w:t>
            </w:r>
          </w:p>
        </w:tc>
        <w:tc>
          <w:tcPr>
            <w:tcW w:w="1272" w:type="dxa"/>
            <w:vAlign w:val="center"/>
          </w:tcPr>
          <w:p w14:paraId="154A710F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2 min.</w:t>
            </w:r>
          </w:p>
        </w:tc>
        <w:tc>
          <w:tcPr>
            <w:tcW w:w="1677" w:type="dxa"/>
            <w:vAlign w:val="center"/>
          </w:tcPr>
          <w:p w14:paraId="63E00219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5-10 min.</w:t>
            </w:r>
          </w:p>
        </w:tc>
        <w:tc>
          <w:tcPr>
            <w:tcW w:w="1565" w:type="dxa"/>
            <w:vAlign w:val="center"/>
          </w:tcPr>
          <w:p w14:paraId="23BD5505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8-16 min.</w:t>
            </w:r>
          </w:p>
        </w:tc>
        <w:tc>
          <w:tcPr>
            <w:tcW w:w="1476" w:type="dxa"/>
            <w:vAlign w:val="center"/>
          </w:tcPr>
          <w:p w14:paraId="317375C9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11-22 min.</w:t>
            </w:r>
          </w:p>
        </w:tc>
        <w:tc>
          <w:tcPr>
            <w:tcW w:w="1143" w:type="dxa"/>
            <w:vAlign w:val="center"/>
          </w:tcPr>
          <w:p w14:paraId="357A791C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5 min.</w:t>
            </w:r>
          </w:p>
        </w:tc>
      </w:tr>
      <w:tr w:rsidR="00CE1A06" w:rsidRPr="00CE1A06" w14:paraId="74BE0DCD" w14:textId="77777777" w:rsidTr="00C07D6E">
        <w:trPr>
          <w:trHeight w:val="733"/>
        </w:trPr>
        <w:tc>
          <w:tcPr>
            <w:tcW w:w="2153" w:type="dxa"/>
            <w:vAlign w:val="center"/>
          </w:tcPr>
          <w:p w14:paraId="275983B4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CGM sensor</w:t>
            </w:r>
          </w:p>
        </w:tc>
        <w:tc>
          <w:tcPr>
            <w:tcW w:w="1272" w:type="dxa"/>
            <w:vAlign w:val="center"/>
          </w:tcPr>
          <w:p w14:paraId="301E5ADF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-</w:t>
            </w:r>
          </w:p>
        </w:tc>
        <w:tc>
          <w:tcPr>
            <w:tcW w:w="1677" w:type="dxa"/>
            <w:vAlign w:val="center"/>
          </w:tcPr>
          <w:p w14:paraId="1790E59F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-</w:t>
            </w:r>
          </w:p>
        </w:tc>
        <w:tc>
          <w:tcPr>
            <w:tcW w:w="1565" w:type="dxa"/>
            <w:vAlign w:val="center"/>
          </w:tcPr>
          <w:p w14:paraId="2CC5B89D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-</w:t>
            </w:r>
          </w:p>
        </w:tc>
        <w:tc>
          <w:tcPr>
            <w:tcW w:w="1476" w:type="dxa"/>
            <w:vAlign w:val="center"/>
          </w:tcPr>
          <w:p w14:paraId="38482D30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-</w:t>
            </w:r>
          </w:p>
        </w:tc>
        <w:tc>
          <w:tcPr>
            <w:tcW w:w="1143" w:type="dxa"/>
            <w:vAlign w:val="center"/>
          </w:tcPr>
          <w:p w14:paraId="43FA4F39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72.13 €</w:t>
            </w: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br/>
            </w:r>
            <w:r w:rsidRPr="00CE1A06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" w:eastAsia="sk-SK"/>
                <w14:ligatures w14:val="none"/>
              </w:rPr>
              <w:t>excl. VAT 60.11 €</w:t>
            </w:r>
          </w:p>
        </w:tc>
      </w:tr>
      <w:tr w:rsidR="00CE1A06" w:rsidRPr="00CE1A06" w14:paraId="191CE9C8" w14:textId="77777777" w:rsidTr="00C07D6E">
        <w:trPr>
          <w:trHeight w:val="720"/>
        </w:trPr>
        <w:tc>
          <w:tcPr>
            <w:tcW w:w="2153" w:type="dxa"/>
            <w:vAlign w:val="center"/>
          </w:tcPr>
          <w:p w14:paraId="3A247858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Cost per 24 h (excl. labor cost)</w:t>
            </w:r>
          </w:p>
        </w:tc>
        <w:tc>
          <w:tcPr>
            <w:tcW w:w="1272" w:type="dxa"/>
            <w:vAlign w:val="center"/>
          </w:tcPr>
          <w:p w14:paraId="2429A003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-</w:t>
            </w:r>
          </w:p>
        </w:tc>
        <w:tc>
          <w:tcPr>
            <w:tcW w:w="1677" w:type="dxa"/>
            <w:vAlign w:val="center"/>
          </w:tcPr>
          <w:p w14:paraId="6BEC56F9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3.5 €</w:t>
            </w:r>
          </w:p>
        </w:tc>
        <w:tc>
          <w:tcPr>
            <w:tcW w:w="1565" w:type="dxa"/>
            <w:vAlign w:val="center"/>
          </w:tcPr>
          <w:p w14:paraId="64D17E06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5.6 €</w:t>
            </w:r>
          </w:p>
        </w:tc>
        <w:tc>
          <w:tcPr>
            <w:tcW w:w="1476" w:type="dxa"/>
            <w:vAlign w:val="center"/>
          </w:tcPr>
          <w:p w14:paraId="53DC97DA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7.7 €</w:t>
            </w:r>
          </w:p>
        </w:tc>
        <w:tc>
          <w:tcPr>
            <w:tcW w:w="1143" w:type="dxa"/>
            <w:vAlign w:val="center"/>
          </w:tcPr>
          <w:p w14:paraId="50BA60B5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-</w:t>
            </w:r>
          </w:p>
        </w:tc>
      </w:tr>
      <w:tr w:rsidR="00CE1A06" w:rsidRPr="00CE1A06" w14:paraId="49ADD644" w14:textId="77777777" w:rsidTr="00C07D6E">
        <w:trPr>
          <w:trHeight w:val="732"/>
        </w:trPr>
        <w:tc>
          <w:tcPr>
            <w:tcW w:w="2153" w:type="dxa"/>
            <w:vAlign w:val="center"/>
          </w:tcPr>
          <w:p w14:paraId="054151F6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Cost per 24 h</w:t>
            </w: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br/>
              <w:t>(incl. labor cost)</w:t>
            </w:r>
          </w:p>
        </w:tc>
        <w:tc>
          <w:tcPr>
            <w:tcW w:w="1272" w:type="dxa"/>
            <w:vAlign w:val="center"/>
          </w:tcPr>
          <w:p w14:paraId="35F1F59A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-</w:t>
            </w:r>
          </w:p>
        </w:tc>
        <w:tc>
          <w:tcPr>
            <w:tcW w:w="1677" w:type="dxa"/>
            <w:vAlign w:val="center"/>
          </w:tcPr>
          <w:p w14:paraId="1E67E75E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4.4 €</w:t>
            </w:r>
          </w:p>
        </w:tc>
        <w:tc>
          <w:tcPr>
            <w:tcW w:w="1565" w:type="dxa"/>
            <w:vAlign w:val="center"/>
          </w:tcPr>
          <w:p w14:paraId="1323D37F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7.04 €</w:t>
            </w:r>
          </w:p>
        </w:tc>
        <w:tc>
          <w:tcPr>
            <w:tcW w:w="1476" w:type="dxa"/>
            <w:vAlign w:val="center"/>
          </w:tcPr>
          <w:p w14:paraId="60757A83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9.68 €</w:t>
            </w:r>
          </w:p>
        </w:tc>
        <w:tc>
          <w:tcPr>
            <w:tcW w:w="1143" w:type="dxa"/>
            <w:vAlign w:val="center"/>
          </w:tcPr>
          <w:p w14:paraId="15E9E974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" w:eastAsia="sk-SK"/>
                <w14:ligatures w14:val="none"/>
              </w:rPr>
              <w:t>-</w:t>
            </w:r>
          </w:p>
        </w:tc>
      </w:tr>
      <w:tr w:rsidR="00CE1A06" w:rsidRPr="00CE1A06" w14:paraId="505F7F24" w14:textId="77777777" w:rsidTr="00C07D6E">
        <w:trPr>
          <w:trHeight w:val="1104"/>
        </w:trPr>
        <w:tc>
          <w:tcPr>
            <w:tcW w:w="2153" w:type="dxa"/>
            <w:vAlign w:val="center"/>
          </w:tcPr>
          <w:p w14:paraId="2D01C15A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Cost for average hospitalization length (excl. labor cost)</w:t>
            </w:r>
          </w:p>
        </w:tc>
        <w:tc>
          <w:tcPr>
            <w:tcW w:w="1272" w:type="dxa"/>
            <w:vAlign w:val="center"/>
          </w:tcPr>
          <w:p w14:paraId="37635A96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</w:p>
        </w:tc>
        <w:tc>
          <w:tcPr>
            <w:tcW w:w="1677" w:type="dxa"/>
            <w:vAlign w:val="center"/>
          </w:tcPr>
          <w:p w14:paraId="7996EB81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  <w:t>29.75 €</w:t>
            </w:r>
          </w:p>
        </w:tc>
        <w:tc>
          <w:tcPr>
            <w:tcW w:w="1565" w:type="dxa"/>
            <w:vAlign w:val="center"/>
          </w:tcPr>
          <w:p w14:paraId="2DD5AADA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  <w:t>47.6 €</w:t>
            </w:r>
          </w:p>
        </w:tc>
        <w:tc>
          <w:tcPr>
            <w:tcW w:w="1476" w:type="dxa"/>
            <w:vAlign w:val="center"/>
          </w:tcPr>
          <w:p w14:paraId="790831C0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  <w:t>65.45 €</w:t>
            </w:r>
          </w:p>
        </w:tc>
        <w:tc>
          <w:tcPr>
            <w:tcW w:w="1143" w:type="dxa"/>
            <w:vAlign w:val="center"/>
          </w:tcPr>
          <w:p w14:paraId="4A699AAB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  <w:t>72.34 €</w:t>
            </w:r>
          </w:p>
        </w:tc>
      </w:tr>
      <w:tr w:rsidR="00CE1A06" w:rsidRPr="00CE1A06" w14:paraId="59B9C34E" w14:textId="77777777" w:rsidTr="00C07D6E">
        <w:trPr>
          <w:trHeight w:val="1008"/>
        </w:trPr>
        <w:tc>
          <w:tcPr>
            <w:tcW w:w="2153" w:type="dxa"/>
            <w:vAlign w:val="center"/>
          </w:tcPr>
          <w:p w14:paraId="7A9D6CEE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Cost for average hospitalization length (incl. labor cost)</w:t>
            </w:r>
          </w:p>
        </w:tc>
        <w:tc>
          <w:tcPr>
            <w:tcW w:w="1272" w:type="dxa"/>
            <w:vAlign w:val="center"/>
          </w:tcPr>
          <w:p w14:paraId="0468D309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" w:eastAsia="sk-SK"/>
                <w14:ligatures w14:val="none"/>
              </w:rPr>
              <w:t>-</w:t>
            </w:r>
          </w:p>
        </w:tc>
        <w:tc>
          <w:tcPr>
            <w:tcW w:w="1677" w:type="dxa"/>
            <w:vAlign w:val="center"/>
          </w:tcPr>
          <w:p w14:paraId="4474BB63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  <w:t>37.4 €</w:t>
            </w:r>
          </w:p>
        </w:tc>
        <w:tc>
          <w:tcPr>
            <w:tcW w:w="1565" w:type="dxa"/>
            <w:vAlign w:val="center"/>
          </w:tcPr>
          <w:p w14:paraId="4D45AADE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  <w:t>60.01 €</w:t>
            </w:r>
          </w:p>
        </w:tc>
        <w:tc>
          <w:tcPr>
            <w:tcW w:w="1476" w:type="dxa"/>
            <w:vAlign w:val="center"/>
          </w:tcPr>
          <w:p w14:paraId="04B8E1B1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  <w:t>82.28 €</w:t>
            </w:r>
          </w:p>
        </w:tc>
        <w:tc>
          <w:tcPr>
            <w:tcW w:w="1143" w:type="dxa"/>
            <w:vAlign w:val="center"/>
          </w:tcPr>
          <w:p w14:paraId="43B6EB03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  <w:t>73.24 €</w:t>
            </w:r>
            <w:r w:rsidRPr="00CE1A0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  <w:br/>
            </w:r>
            <w:r w:rsidRPr="00CE1A06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" w:eastAsia="sk-SK"/>
                <w14:ligatures w14:val="none"/>
              </w:rPr>
              <w:t>(excl. VAT 61.22 €)</w:t>
            </w:r>
          </w:p>
          <w:tbl>
            <w:tblPr>
              <w:tblW w:w="110" w:type="dxa"/>
              <w:tblLayout w:type="fixed"/>
              <w:tblLook w:val="0400" w:firstRow="0" w:lastRow="0" w:firstColumn="0" w:lastColumn="0" w:noHBand="0" w:noVBand="1"/>
            </w:tblPr>
            <w:tblGrid>
              <w:gridCol w:w="236"/>
            </w:tblGrid>
            <w:tr w:rsidR="00CE1A06" w:rsidRPr="00CE1A06" w14:paraId="74F74948" w14:textId="77777777" w:rsidTr="00C07D6E">
              <w:tc>
                <w:tcPr>
                  <w:tcW w:w="110" w:type="dxa"/>
                  <w:vAlign w:val="center"/>
                </w:tcPr>
                <w:p w14:paraId="5B62B645" w14:textId="77777777" w:rsidR="00CE1A06" w:rsidRPr="00CE1A06" w:rsidRDefault="00CE1A06" w:rsidP="00CE1A06">
                  <w:pPr>
                    <w:framePr w:hSpace="141" w:wrap="around" w:vAnchor="page" w:hAnchor="margin" w:y="1921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:lang w:val="en" w:eastAsia="sk-SK"/>
                      <w14:ligatures w14:val="none"/>
                    </w:rPr>
                  </w:pPr>
                </w:p>
              </w:tc>
            </w:tr>
          </w:tbl>
          <w:p w14:paraId="4DC355A7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" w:eastAsia="sk-SK"/>
                <w14:ligatures w14:val="none"/>
              </w:rPr>
            </w:pPr>
          </w:p>
        </w:tc>
      </w:tr>
    </w:tbl>
    <w:p w14:paraId="468666CB" w14:textId="77777777" w:rsidR="00CE1A06" w:rsidRPr="00CE1A06" w:rsidRDefault="00CE1A06" w:rsidP="00CE1A06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</w:pPr>
      <w:r w:rsidRPr="00CE1A06"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  <w:tab/>
      </w:r>
      <w:r w:rsidRPr="00CE1A06"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  <w:br/>
        <w:t xml:space="preserve">a) </w:t>
      </w:r>
      <w:r w:rsidRPr="00CE1A06">
        <w:rPr>
          <w:rFonts w:ascii="Times New Roman" w:eastAsia="Times New Roman" w:hAnsi="Times New Roman" w:cs="Times New Roman"/>
          <w:color w:val="000000"/>
          <w:kern w:val="0"/>
          <w:lang w:val="en" w:eastAsia="sk-SK"/>
          <w14:ligatures w14:val="none"/>
        </w:rPr>
        <w:t>Material</w:t>
      </w:r>
      <w:r w:rsidRPr="00CE1A06"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  <w:t>: tube, lancet, swab, disinfectant, fixation dressing</w:t>
      </w:r>
      <w:r w:rsidRPr="00CE1A06"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  <w:tab/>
      </w:r>
      <w:r w:rsidRPr="00CE1A06"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  <w:br/>
        <w:t xml:space="preserve">    GP – glycemic profile</w:t>
      </w:r>
      <w:r w:rsidRPr="00CE1A06">
        <w:rPr>
          <w:rFonts w:ascii="Times New Roman" w:eastAsia="Times New Roman" w:hAnsi="Times New Roman" w:cs="Times New Roman"/>
          <w:i/>
          <w:iCs/>
          <w:color w:val="000000"/>
          <w:kern w:val="0"/>
          <w:lang w:val="en" w:eastAsia="sk-SK"/>
          <w14:ligatures w14:val="none"/>
        </w:rPr>
        <w:tab/>
      </w:r>
      <w:r w:rsidRPr="00CE1A06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val="en" w:eastAsia="sk-SK"/>
          <w14:ligatures w14:val="none"/>
        </w:rPr>
        <w:br/>
      </w:r>
      <w:r w:rsidRPr="00CE1A06">
        <w:rPr>
          <w:rFonts w:ascii="Times New Roman" w:eastAsia="Times New Roman" w:hAnsi="Times New Roman" w:cs="Times New Roman"/>
          <w:b/>
          <w:bCs/>
          <w:color w:val="000000"/>
          <w:kern w:val="0"/>
          <w:lang w:val="en" w:eastAsia="sk-SK"/>
          <w14:ligatures w14:val="none"/>
        </w:rPr>
        <w:t>Table 2</w:t>
      </w:r>
      <w:r w:rsidRPr="00CE1A06">
        <w:rPr>
          <w:rFonts w:ascii="Times New Roman" w:eastAsia="Times New Roman" w:hAnsi="Times New Roman" w:cs="Times New Roman"/>
          <w:color w:val="000000"/>
          <w:kern w:val="0"/>
          <w:lang w:val="en" w:eastAsia="sk-SK"/>
          <w14:ligatures w14:val="none"/>
        </w:rPr>
        <w:t xml:space="preserve"> Comparison of POC vs. CGM costs calculated for the average hospitalization length</w:t>
      </w:r>
    </w:p>
    <w:p w14:paraId="2D226352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color w:val="000000"/>
          <w:kern w:val="0"/>
          <w:lang w:val="en" w:eastAsia="sk-SK"/>
          <w14:ligatures w14:val="none"/>
        </w:rPr>
      </w:pPr>
    </w:p>
    <w:p w14:paraId="1B491802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color w:val="000000"/>
          <w:kern w:val="0"/>
          <w:lang w:val="en" w:eastAsia="sk-SK"/>
          <w14:ligatures w14:val="none"/>
        </w:rPr>
      </w:pPr>
    </w:p>
    <w:p w14:paraId="5E2AC8AF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p w14:paraId="2A61D81D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p w14:paraId="06AC91A7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p w14:paraId="255C613A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p w14:paraId="640AB254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p w14:paraId="09682C91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p w14:paraId="7C82674D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p w14:paraId="31C1F0C1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p w14:paraId="783DF8A6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p w14:paraId="7C78DEA7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tbl>
      <w:tblPr>
        <w:tblW w:w="906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E1A06" w:rsidRPr="00CE1A06" w14:paraId="72704AD2" w14:textId="77777777" w:rsidTr="00C07D6E">
        <w:tc>
          <w:tcPr>
            <w:tcW w:w="3020" w:type="dxa"/>
            <w:vAlign w:val="center"/>
          </w:tcPr>
          <w:p w14:paraId="4402B1AA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  <w:t>Variable</w:t>
            </w:r>
          </w:p>
        </w:tc>
        <w:tc>
          <w:tcPr>
            <w:tcW w:w="3021" w:type="dxa"/>
            <w:vAlign w:val="center"/>
          </w:tcPr>
          <w:p w14:paraId="3666B07C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  <w:t>Capillary sampling</w:t>
            </w:r>
          </w:p>
        </w:tc>
        <w:tc>
          <w:tcPr>
            <w:tcW w:w="3021" w:type="dxa"/>
            <w:vAlign w:val="center"/>
          </w:tcPr>
          <w:p w14:paraId="1C8D43D7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  <w:t>CGM</w:t>
            </w:r>
          </w:p>
        </w:tc>
      </w:tr>
      <w:tr w:rsidR="00CE1A06" w:rsidRPr="00CE1A06" w14:paraId="270127EF" w14:textId="77777777" w:rsidTr="00C07D6E">
        <w:tc>
          <w:tcPr>
            <w:tcW w:w="3020" w:type="dxa"/>
            <w:vAlign w:val="center"/>
          </w:tcPr>
          <w:p w14:paraId="58F35193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  <w:t>Consumables (usage)</w:t>
            </w:r>
          </w:p>
        </w:tc>
        <w:tc>
          <w:tcPr>
            <w:tcW w:w="3021" w:type="dxa"/>
            <w:vAlign w:val="center"/>
          </w:tcPr>
          <w:p w14:paraId="098D54D7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Higher</w:t>
            </w:r>
          </w:p>
        </w:tc>
        <w:tc>
          <w:tcPr>
            <w:tcW w:w="3021" w:type="dxa"/>
            <w:vAlign w:val="center"/>
          </w:tcPr>
          <w:p w14:paraId="0DFC66D1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Lower</w:t>
            </w:r>
          </w:p>
        </w:tc>
      </w:tr>
      <w:tr w:rsidR="00CE1A06" w:rsidRPr="00CE1A06" w14:paraId="478CF9C3" w14:textId="77777777" w:rsidTr="00C07D6E">
        <w:tc>
          <w:tcPr>
            <w:tcW w:w="3020" w:type="dxa"/>
            <w:vAlign w:val="center"/>
          </w:tcPr>
          <w:p w14:paraId="7265C4A7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  <w:t>Time required for sampling</w:t>
            </w:r>
          </w:p>
        </w:tc>
        <w:tc>
          <w:tcPr>
            <w:tcW w:w="3021" w:type="dxa"/>
            <w:vAlign w:val="center"/>
          </w:tcPr>
          <w:p w14:paraId="453629C9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Higher (1–2 min)</w:t>
            </w:r>
          </w:p>
        </w:tc>
        <w:tc>
          <w:tcPr>
            <w:tcW w:w="3021" w:type="dxa"/>
            <w:vAlign w:val="center"/>
          </w:tcPr>
          <w:p w14:paraId="49EDEC3F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minimal (data transfer)</w:t>
            </w:r>
          </w:p>
        </w:tc>
      </w:tr>
      <w:tr w:rsidR="00CE1A06" w:rsidRPr="00CE1A06" w14:paraId="71BA17B6" w14:textId="77777777" w:rsidTr="00C07D6E">
        <w:tc>
          <w:tcPr>
            <w:tcW w:w="3020" w:type="dxa"/>
            <w:vAlign w:val="center"/>
          </w:tcPr>
          <w:p w14:paraId="0656959F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  <w:t>Risk of infection</w:t>
            </w:r>
          </w:p>
        </w:tc>
        <w:tc>
          <w:tcPr>
            <w:tcW w:w="3021" w:type="dxa"/>
            <w:vAlign w:val="center"/>
          </w:tcPr>
          <w:p w14:paraId="42B697D4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Higher</w:t>
            </w:r>
          </w:p>
        </w:tc>
        <w:tc>
          <w:tcPr>
            <w:tcW w:w="3021" w:type="dxa"/>
            <w:vAlign w:val="center"/>
          </w:tcPr>
          <w:p w14:paraId="71EB7A27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Lower</w:t>
            </w:r>
          </w:p>
        </w:tc>
      </w:tr>
      <w:tr w:rsidR="00CE1A06" w:rsidRPr="00CE1A06" w14:paraId="462AAEAC" w14:textId="77777777" w:rsidTr="00C07D6E">
        <w:tc>
          <w:tcPr>
            <w:tcW w:w="3020" w:type="dxa"/>
            <w:vAlign w:val="center"/>
          </w:tcPr>
          <w:p w14:paraId="0B2C908A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  <w:t>Risk of hypo-/hyperglycemia</w:t>
            </w:r>
          </w:p>
        </w:tc>
        <w:tc>
          <w:tcPr>
            <w:tcW w:w="3021" w:type="dxa"/>
            <w:vAlign w:val="center"/>
          </w:tcPr>
          <w:p w14:paraId="47B1B581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Higher</w:t>
            </w:r>
          </w:p>
        </w:tc>
        <w:tc>
          <w:tcPr>
            <w:tcW w:w="3021" w:type="dxa"/>
            <w:vAlign w:val="center"/>
          </w:tcPr>
          <w:p w14:paraId="078CF89F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Lower</w:t>
            </w:r>
          </w:p>
        </w:tc>
      </w:tr>
      <w:tr w:rsidR="00CE1A06" w:rsidRPr="00CE1A06" w14:paraId="22C20862" w14:textId="77777777" w:rsidTr="00C07D6E">
        <w:tc>
          <w:tcPr>
            <w:tcW w:w="3020" w:type="dxa"/>
            <w:vAlign w:val="center"/>
          </w:tcPr>
          <w:p w14:paraId="6E7BDE30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  <w:t>Risk of readmission</w:t>
            </w:r>
          </w:p>
        </w:tc>
        <w:tc>
          <w:tcPr>
            <w:tcW w:w="3021" w:type="dxa"/>
            <w:vAlign w:val="center"/>
          </w:tcPr>
          <w:p w14:paraId="2107D23F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Higher</w:t>
            </w:r>
          </w:p>
        </w:tc>
        <w:tc>
          <w:tcPr>
            <w:tcW w:w="3021" w:type="dxa"/>
            <w:vAlign w:val="center"/>
          </w:tcPr>
          <w:p w14:paraId="441989A3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Lower</w:t>
            </w:r>
          </w:p>
        </w:tc>
      </w:tr>
      <w:tr w:rsidR="00CE1A06" w:rsidRPr="00CE1A06" w14:paraId="27908F0C" w14:textId="77777777" w:rsidTr="00C07D6E">
        <w:tc>
          <w:tcPr>
            <w:tcW w:w="3020" w:type="dxa"/>
            <w:vAlign w:val="center"/>
          </w:tcPr>
          <w:p w14:paraId="08C86D19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  <w:t>Financial costs (material)</w:t>
            </w:r>
          </w:p>
        </w:tc>
        <w:tc>
          <w:tcPr>
            <w:tcW w:w="3021" w:type="dxa"/>
            <w:vAlign w:val="center"/>
          </w:tcPr>
          <w:p w14:paraId="0C0E153A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Lower</w:t>
            </w:r>
          </w:p>
        </w:tc>
        <w:tc>
          <w:tcPr>
            <w:tcW w:w="3021" w:type="dxa"/>
            <w:vAlign w:val="center"/>
          </w:tcPr>
          <w:p w14:paraId="13510DF1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Higher</w:t>
            </w:r>
          </w:p>
        </w:tc>
      </w:tr>
      <w:tr w:rsidR="00CE1A06" w:rsidRPr="00CE1A06" w14:paraId="3D562D23" w14:textId="77777777" w:rsidTr="00C07D6E">
        <w:tc>
          <w:tcPr>
            <w:tcW w:w="3020" w:type="dxa"/>
            <w:vAlign w:val="center"/>
          </w:tcPr>
          <w:p w14:paraId="6FCC978C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  <w:t>Overall financial aspect</w:t>
            </w:r>
          </w:p>
        </w:tc>
        <w:tc>
          <w:tcPr>
            <w:tcW w:w="3021" w:type="dxa"/>
            <w:vAlign w:val="center"/>
          </w:tcPr>
          <w:p w14:paraId="16DECE0C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Potentially lower</w:t>
            </w:r>
          </w:p>
        </w:tc>
        <w:tc>
          <w:tcPr>
            <w:tcW w:w="3021" w:type="dxa"/>
            <w:vAlign w:val="center"/>
          </w:tcPr>
          <w:p w14:paraId="7C936352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Potentially cost-effective</w:t>
            </w:r>
          </w:p>
        </w:tc>
      </w:tr>
      <w:tr w:rsidR="00CE1A06" w:rsidRPr="00CE1A06" w14:paraId="00BF3FC4" w14:textId="77777777" w:rsidTr="00C07D6E">
        <w:tc>
          <w:tcPr>
            <w:tcW w:w="3020" w:type="dxa"/>
            <w:vAlign w:val="center"/>
          </w:tcPr>
          <w:p w14:paraId="2E0E645E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  <w:t>Risks of other complications</w:t>
            </w:r>
          </w:p>
        </w:tc>
        <w:tc>
          <w:tcPr>
            <w:tcW w:w="3021" w:type="dxa"/>
            <w:vAlign w:val="center"/>
          </w:tcPr>
          <w:p w14:paraId="792D3D04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Higher</w:t>
            </w:r>
          </w:p>
        </w:tc>
        <w:tc>
          <w:tcPr>
            <w:tcW w:w="3021" w:type="dxa"/>
            <w:vAlign w:val="center"/>
          </w:tcPr>
          <w:p w14:paraId="578ABE9C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Lower</w:t>
            </w:r>
          </w:p>
        </w:tc>
      </w:tr>
      <w:tr w:rsidR="00CE1A06" w:rsidRPr="00CE1A06" w14:paraId="08BC112D" w14:textId="77777777" w:rsidTr="00C07D6E">
        <w:tc>
          <w:tcPr>
            <w:tcW w:w="3020" w:type="dxa"/>
            <w:vAlign w:val="center"/>
          </w:tcPr>
          <w:p w14:paraId="43FDF48E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  <w:t>Measurement frequency</w:t>
            </w:r>
          </w:p>
        </w:tc>
        <w:tc>
          <w:tcPr>
            <w:tcW w:w="3021" w:type="dxa"/>
            <w:vAlign w:val="center"/>
          </w:tcPr>
          <w:p w14:paraId="009BC7D4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5–11x daily</w:t>
            </w:r>
          </w:p>
        </w:tc>
        <w:tc>
          <w:tcPr>
            <w:tcW w:w="3021" w:type="dxa"/>
            <w:vAlign w:val="center"/>
          </w:tcPr>
          <w:p w14:paraId="734DBF98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Continuous</w:t>
            </w:r>
          </w:p>
        </w:tc>
      </w:tr>
      <w:tr w:rsidR="00CE1A06" w:rsidRPr="00CE1A06" w14:paraId="5CB120BE" w14:textId="77777777" w:rsidTr="00C07D6E">
        <w:tc>
          <w:tcPr>
            <w:tcW w:w="3020" w:type="dxa"/>
            <w:vAlign w:val="center"/>
          </w:tcPr>
          <w:p w14:paraId="31EB9A07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" w:eastAsia="sk-SK"/>
                <w14:ligatures w14:val="none"/>
              </w:rPr>
              <w:t>Use of protective equipment</w:t>
            </w:r>
          </w:p>
        </w:tc>
        <w:tc>
          <w:tcPr>
            <w:tcW w:w="3021" w:type="dxa"/>
            <w:vAlign w:val="center"/>
          </w:tcPr>
          <w:p w14:paraId="3680DE9A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Higher</w:t>
            </w:r>
          </w:p>
        </w:tc>
        <w:tc>
          <w:tcPr>
            <w:tcW w:w="3021" w:type="dxa"/>
            <w:vAlign w:val="center"/>
          </w:tcPr>
          <w:p w14:paraId="08E88E8B" w14:textId="77777777" w:rsidR="00CE1A06" w:rsidRPr="00CE1A06" w:rsidRDefault="00CE1A06" w:rsidP="00CE1A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</w:pPr>
            <w:r w:rsidRPr="00CE1A06">
              <w:rPr>
                <w:rFonts w:ascii="Times New Roman" w:eastAsia="Times New Roman" w:hAnsi="Times New Roman" w:cs="Times New Roman"/>
                <w:color w:val="000000"/>
                <w:kern w:val="0"/>
                <w:lang w:val="en" w:eastAsia="sk-SK"/>
                <w14:ligatures w14:val="none"/>
              </w:rPr>
              <w:t>Lower</w:t>
            </w:r>
          </w:p>
        </w:tc>
      </w:tr>
    </w:tbl>
    <w:p w14:paraId="12420659" w14:textId="77777777" w:rsidR="00CE1A06" w:rsidRPr="00CE1A06" w:rsidRDefault="00CE1A06" w:rsidP="00CE1A06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:lang w:val="en" w:eastAsia="sk-SK"/>
          <w14:ligatures w14:val="none"/>
        </w:rPr>
      </w:pPr>
      <w:r w:rsidRPr="00CE1A06">
        <w:rPr>
          <w:rFonts w:ascii="Times New Roman" w:eastAsia="Times New Roman" w:hAnsi="Times New Roman" w:cs="Times New Roman"/>
          <w:b/>
          <w:bCs/>
          <w:color w:val="000000"/>
          <w:kern w:val="0"/>
          <w:lang w:val="en" w:eastAsia="sk-SK"/>
          <w14:ligatures w14:val="none"/>
        </w:rPr>
        <w:t>Table 3.</w:t>
      </w:r>
      <w:r w:rsidRPr="00CE1A06">
        <w:rPr>
          <w:rFonts w:ascii="Times New Roman" w:eastAsia="Times New Roman" w:hAnsi="Times New Roman" w:cs="Times New Roman"/>
          <w:color w:val="000000"/>
          <w:kern w:val="0"/>
          <w:lang w:val="en" w:eastAsia="sk-SK"/>
          <w14:ligatures w14:val="none"/>
        </w:rPr>
        <w:t xml:space="preserve"> Advantages and disadvantages of capillary sampling vs. CGM</w:t>
      </w:r>
      <w:r w:rsidRPr="00CE1A0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" w:eastAsia="sk-SK"/>
          <w14:ligatures w14:val="none"/>
        </w:rPr>
        <w:t xml:space="preserve"> </w:t>
      </w:r>
    </w:p>
    <w:p w14:paraId="09FA3856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p w14:paraId="5F4FF0F7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p w14:paraId="18DC16A3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p w14:paraId="4E5D3C10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p w14:paraId="69D60B46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p w14:paraId="537B77FC" w14:textId="77777777" w:rsidR="00CE1A06" w:rsidRPr="00CE1A06" w:rsidRDefault="00CE1A06" w:rsidP="00CE1A06">
      <w:pPr>
        <w:spacing w:line="259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" w:eastAsia="sk-SK"/>
          <w14:ligatures w14:val="none"/>
        </w:rPr>
      </w:pPr>
    </w:p>
    <w:p w14:paraId="1C32D457" w14:textId="77777777" w:rsidR="009542D6" w:rsidRPr="00CE1A06" w:rsidRDefault="009542D6">
      <w:pPr>
        <w:rPr>
          <w:lang w:val="en"/>
        </w:rPr>
      </w:pPr>
    </w:p>
    <w:sectPr w:rsidR="009542D6" w:rsidRPr="00CE1A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06"/>
    <w:rsid w:val="00264C10"/>
    <w:rsid w:val="00470242"/>
    <w:rsid w:val="00726E03"/>
    <w:rsid w:val="008D2201"/>
    <w:rsid w:val="00934BC8"/>
    <w:rsid w:val="009542D6"/>
    <w:rsid w:val="00C8679A"/>
    <w:rsid w:val="00CE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2642F"/>
  <w15:chartTrackingRefBased/>
  <w15:docId w15:val="{41CE1F36-A481-4BB4-B87A-E0C17341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A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A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A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A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A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A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A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A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A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A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A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2026-08-25T18:05:00Z</dcterms:created>
  <dcterms:modified xsi:type="dcterms:W3CDTF">2026-08-25T18:08:00Z</dcterms:modified>
</cp:coreProperties>
</file>