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C36DE" w14:textId="77777777" w:rsidR="00DC7BCA" w:rsidRDefault="00AC2B9C">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Tables</w:t>
      </w:r>
    </w:p>
    <w:p w14:paraId="0CA1B97E" w14:textId="77777777" w:rsidR="00DC7BCA" w:rsidRDefault="00AC2B9C">
      <w:pPr>
        <w:spacing w:line="360" w:lineRule="auto"/>
        <w:rPr>
          <w:rFonts w:ascii="Times New Roman" w:hAnsi="Times New Roman" w:cs="Times New Roman"/>
          <w:b/>
          <w:bCs/>
          <w:sz w:val="24"/>
          <w:szCs w:val="24"/>
        </w:rPr>
      </w:pPr>
      <w:r>
        <w:rPr>
          <w:rFonts w:ascii="Times New Roman" w:hAnsi="Times New Roman" w:cs="Times New Roman"/>
          <w:b/>
          <w:bCs/>
          <w:sz w:val="24"/>
          <w:szCs w:val="24"/>
        </w:rPr>
        <w:t>Table S1. Operational definitions of exposure, outcomes, and key covariates</w:t>
      </w:r>
    </w:p>
    <w:tbl>
      <w:tblPr>
        <w:tblW w:w="12960" w:type="dxa"/>
        <w:jc w:val="center"/>
        <w:tblBorders>
          <w:top w:val="single" w:sz="8" w:space="0" w:color="000000"/>
          <w:left w:val="nil"/>
          <w:bottom w:val="single" w:sz="8" w:space="0" w:color="000000"/>
          <w:right w:val="nil"/>
          <w:insideH w:val="nil"/>
          <w:insideV w:val="nil"/>
        </w:tblBorders>
        <w:tblLayout w:type="fixed"/>
        <w:tblLook w:val="04A0" w:firstRow="1" w:lastRow="0" w:firstColumn="1" w:lastColumn="0" w:noHBand="0" w:noVBand="1"/>
      </w:tblPr>
      <w:tblGrid>
        <w:gridCol w:w="2807"/>
        <w:gridCol w:w="10153"/>
      </w:tblGrid>
      <w:tr w:rsidR="00163672" w:rsidRPr="00BD4B42" w14:paraId="23B209EF" w14:textId="77777777" w:rsidTr="00494E27">
        <w:trPr>
          <w:jc w:val="center"/>
        </w:trPr>
        <w:tc>
          <w:tcPr>
            <w:tcW w:w="2807" w:type="dxa"/>
            <w:tcBorders>
              <w:top w:val="single" w:sz="8" w:space="0" w:color="000000"/>
              <w:bottom w:val="single" w:sz="8" w:space="0" w:color="000000"/>
            </w:tcBorders>
            <w:vAlign w:val="center"/>
          </w:tcPr>
          <w:p w14:paraId="3355DE42"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Variable</w:t>
            </w:r>
          </w:p>
        </w:tc>
        <w:tc>
          <w:tcPr>
            <w:tcW w:w="10153" w:type="dxa"/>
            <w:tcBorders>
              <w:top w:val="single" w:sz="8" w:space="0" w:color="000000"/>
              <w:bottom w:val="single" w:sz="8" w:space="0" w:color="000000"/>
            </w:tcBorders>
            <w:vAlign w:val="center"/>
          </w:tcPr>
          <w:p w14:paraId="003C4865"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Definition</w:t>
            </w:r>
          </w:p>
        </w:tc>
      </w:tr>
      <w:tr w:rsidR="00163672" w:rsidRPr="00BD4B42" w14:paraId="209EE173" w14:textId="77777777" w:rsidTr="00494E27">
        <w:trPr>
          <w:jc w:val="center"/>
        </w:trPr>
        <w:tc>
          <w:tcPr>
            <w:tcW w:w="2807" w:type="dxa"/>
            <w:vAlign w:val="center"/>
          </w:tcPr>
          <w:p w14:paraId="0033D4FF"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Fatty liver index</w:t>
            </w:r>
          </w:p>
        </w:tc>
        <w:tc>
          <w:tcPr>
            <w:tcW w:w="10153" w:type="dxa"/>
            <w:vAlign w:val="center"/>
          </w:tcPr>
          <w:p w14:paraId="5F7EDADB"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FLI = exp(0.953 × ln(triglycerides) + 0.139 × BMI + 0.718 × ln(γ-</w:t>
            </w:r>
            <w:proofErr w:type="spellStart"/>
            <w:r>
              <w:rPr>
                <w:rFonts w:ascii="Times New Roman" w:hAnsi="Times New Roman" w:cs="Times New Roman"/>
                <w:sz w:val="24"/>
                <w:szCs w:val="24"/>
              </w:rPr>
              <w:t>glutamyltransferase</w:t>
            </w:r>
            <w:proofErr w:type="spellEnd"/>
            <w:r>
              <w:rPr>
                <w:rFonts w:ascii="Times New Roman" w:hAnsi="Times New Roman" w:cs="Times New Roman"/>
                <w:sz w:val="24"/>
                <w:szCs w:val="24"/>
              </w:rPr>
              <w:t>) + 0.053 × waist circumference − 15.745) / [1 + exp(same expression)] × 100. An FLI ≥30 defined the steatosis component of the maternal SLD phenotype.</w:t>
            </w:r>
          </w:p>
        </w:tc>
      </w:tr>
      <w:tr w:rsidR="00163672" w:rsidRPr="00BD4B42" w14:paraId="4039948D" w14:textId="77777777" w:rsidTr="00494E27">
        <w:trPr>
          <w:jc w:val="center"/>
        </w:trPr>
        <w:tc>
          <w:tcPr>
            <w:tcW w:w="2807" w:type="dxa"/>
            <w:vAlign w:val="center"/>
          </w:tcPr>
          <w:p w14:paraId="0A3BAB22"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10153" w:type="dxa"/>
            <w:vAlign w:val="center"/>
          </w:tcPr>
          <w:p w14:paraId="2E20ED3A"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FLI &lt;30, no chronic liver disease code, no alcohol-related diagnostic code, and alcohol intake ≤20 g/day.</w:t>
            </w:r>
          </w:p>
        </w:tc>
      </w:tr>
      <w:tr w:rsidR="00163672" w:rsidRPr="00BD4B42" w14:paraId="004A3D97" w14:textId="77777777" w:rsidTr="00494E27">
        <w:trPr>
          <w:jc w:val="center"/>
        </w:trPr>
        <w:tc>
          <w:tcPr>
            <w:tcW w:w="2807" w:type="dxa"/>
            <w:vAlign w:val="center"/>
          </w:tcPr>
          <w:p w14:paraId="7C04ADD3"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10153" w:type="dxa"/>
            <w:vAlign w:val="center"/>
          </w:tcPr>
          <w:p w14:paraId="5A8D783A"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FLI ≥30, cardiometabolic criterion present, alcohol intake ≤20 g/day, and no chronic liver disease code and no alcohol-related diagnostic code.</w:t>
            </w:r>
          </w:p>
        </w:tc>
      </w:tr>
      <w:tr w:rsidR="00163672" w:rsidRPr="00BD4B42" w14:paraId="0B1088BA" w14:textId="77777777" w:rsidTr="00494E27">
        <w:trPr>
          <w:jc w:val="center"/>
        </w:trPr>
        <w:tc>
          <w:tcPr>
            <w:tcW w:w="2807" w:type="dxa"/>
            <w:vAlign w:val="center"/>
          </w:tcPr>
          <w:p w14:paraId="3B296847"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10153" w:type="dxa"/>
            <w:vAlign w:val="center"/>
          </w:tcPr>
          <w:p w14:paraId="3E923BE5" w14:textId="77777777" w:rsidR="00AC2B9C" w:rsidRPr="00BD4B42" w:rsidRDefault="00AC2B9C" w:rsidP="00BD4B42">
            <w:pPr>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MetALD</w:t>
            </w:r>
            <w:proofErr w:type="spellEnd"/>
            <w:r>
              <w:rPr>
                <w:rFonts w:ascii="Times New Roman" w:hAnsi="Times New Roman" w:cs="Times New Roman"/>
                <w:sz w:val="24"/>
                <w:szCs w:val="24"/>
              </w:rPr>
              <w:t>, defined as FLI ≥30 with cardiometabolic dysfunction and alcohol intake &gt;20 to 50 g/day, and alcohol-related liver disease, defined as FLI ≥30 with alcohol intake &gt;50 g/day or an alcohol-related diagnostic code, both in the absence of other chronic liver disease. This category used alcohol intake and/or alcohol-related diagnostic codes and was not additionally adjusted for alcohol intake in phenotype models.</w:t>
            </w:r>
          </w:p>
        </w:tc>
      </w:tr>
      <w:tr w:rsidR="00163672" w:rsidRPr="00BD4B42" w14:paraId="75BD1765" w14:textId="77777777" w:rsidTr="00494E27">
        <w:trPr>
          <w:jc w:val="center"/>
        </w:trPr>
        <w:tc>
          <w:tcPr>
            <w:tcW w:w="2807" w:type="dxa"/>
            <w:vAlign w:val="center"/>
          </w:tcPr>
          <w:p w14:paraId="37F14904" w14:textId="77777777" w:rsidR="00AC2B9C" w:rsidRPr="00BD4B42" w:rsidRDefault="00AC2B9C" w:rsidP="00BD4B42">
            <w:pPr>
              <w:spacing w:after="0" w:line="360" w:lineRule="auto"/>
              <w:rPr>
                <w:rFonts w:ascii="Times New Roman" w:hAnsi="Times New Roman" w:cs="Times New Roman"/>
                <w:sz w:val="24"/>
                <w:szCs w:val="24"/>
              </w:rPr>
            </w:pPr>
            <w:r>
              <w:rPr>
                <w:rFonts w:cs="Times New Roman"/>
              </w:rPr>
              <w:t>Cryptogenic SLD (excluded)</w:t>
            </w:r>
          </w:p>
        </w:tc>
        <w:tc>
          <w:tcPr>
            <w:tcW w:w="10153" w:type="dxa"/>
            <w:vAlign w:val="center"/>
          </w:tcPr>
          <w:p w14:paraId="3E8B0149" w14:textId="77777777" w:rsidR="00AC2B9C" w:rsidRPr="00BD4B42" w:rsidRDefault="00AC2B9C" w:rsidP="00BD4B42">
            <w:pPr>
              <w:spacing w:after="0" w:line="360" w:lineRule="auto"/>
              <w:rPr>
                <w:rFonts w:ascii="Times New Roman" w:hAnsi="Times New Roman" w:cs="Times New Roman"/>
                <w:sz w:val="24"/>
                <w:szCs w:val="24"/>
              </w:rPr>
            </w:pPr>
            <w:r>
              <w:rPr>
                <w:rFonts w:cs="Times New Roman"/>
              </w:rPr>
              <w:t>FLI ≥30, no cardiometabolic criterion, alcohol intake ≤20 g/day, and no chronic liver disease code and no alcohol-related diagnostic code. Offspring of these mothers were excluded from the analysis.</w:t>
            </w:r>
          </w:p>
        </w:tc>
      </w:tr>
      <w:tr w:rsidR="00163672" w:rsidRPr="00BD4B42" w14:paraId="60921EEA" w14:textId="77777777" w:rsidTr="00494E27">
        <w:trPr>
          <w:jc w:val="center"/>
        </w:trPr>
        <w:tc>
          <w:tcPr>
            <w:tcW w:w="2807" w:type="dxa"/>
            <w:vAlign w:val="center"/>
          </w:tcPr>
          <w:p w14:paraId="1459F475"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Alcohol intake</w:t>
            </w:r>
          </w:p>
        </w:tc>
        <w:tc>
          <w:tcPr>
            <w:tcW w:w="10153" w:type="dxa"/>
            <w:vAlign w:val="center"/>
          </w:tcPr>
          <w:p w14:paraId="5A03D869"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Self-reported average daily alcohol consumption from the health examination questionnaire, categorized for women as none (0 g/day), light (&gt;0 to 20 g/day), moderate (&gt;20 to 50 g/day), and heavy (&gt;50 g/day). The 20 g/day and 50 g/day thresholds correspond to the boundaries used to separate no SLD or MASLD, </w:t>
            </w:r>
            <w:proofErr w:type="spellStart"/>
            <w:r>
              <w:rPr>
                <w:rFonts w:ascii="Times New Roman" w:hAnsi="Times New Roman" w:cs="Times New Roman"/>
                <w:sz w:val="24"/>
                <w:szCs w:val="24"/>
              </w:rPr>
              <w:t>MetALD</w:t>
            </w:r>
            <w:proofErr w:type="spellEnd"/>
            <w:r>
              <w:rPr>
                <w:rFonts w:ascii="Times New Roman" w:hAnsi="Times New Roman" w:cs="Times New Roman"/>
                <w:sz w:val="24"/>
                <w:szCs w:val="24"/>
              </w:rPr>
              <w:t>, and alcohol-related liver disease.</w:t>
            </w:r>
          </w:p>
        </w:tc>
      </w:tr>
      <w:tr w:rsidR="00163672" w:rsidRPr="00BD4B42" w14:paraId="14072F5A" w14:textId="77777777" w:rsidTr="00494E27">
        <w:trPr>
          <w:jc w:val="center"/>
        </w:trPr>
        <w:tc>
          <w:tcPr>
            <w:tcW w:w="2807" w:type="dxa"/>
            <w:vAlign w:val="center"/>
          </w:tcPr>
          <w:p w14:paraId="60B8F0FD"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Alcohol-related diagnostic codes</w:t>
            </w:r>
          </w:p>
        </w:tc>
        <w:tc>
          <w:tcPr>
            <w:tcW w:w="10153" w:type="dxa"/>
            <w:vAlign w:val="center"/>
          </w:tcPr>
          <w:p w14:paraId="32020F06"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Diagnostic codes indicating alcohol abuse or alcohol-related organ disease, comprising F10, E24.4, G31.2, G62.1, G72.1, I42.6, K29.2, K70, K86.0, R78.0, T51.0, T51.8, T51.9, X65, Y15, Y57.3, Y90, Y91, Z50.2, and Z71.4. A mother with any of these codes recorded from 1 year before the health examination through the start of pregnancy was classified as having alcohol-involved SLD when FLI was ≥30 and no other chronic liver disease was present, irrespective of reported alcohol intake.</w:t>
            </w:r>
          </w:p>
        </w:tc>
      </w:tr>
      <w:tr w:rsidR="00163672" w:rsidRPr="00BD4B42" w14:paraId="01B0C8C4" w14:textId="77777777" w:rsidTr="00494E27">
        <w:trPr>
          <w:jc w:val="center"/>
        </w:trPr>
        <w:tc>
          <w:tcPr>
            <w:tcW w:w="2807" w:type="dxa"/>
            <w:vAlign w:val="center"/>
          </w:tcPr>
          <w:p w14:paraId="72B03ED3" w14:textId="454FCB35" w:rsidR="00AC2B9C" w:rsidRPr="00BD4B42" w:rsidRDefault="008A4249" w:rsidP="00BD4B42">
            <w:pPr>
              <w:spacing w:after="0" w:line="360" w:lineRule="auto"/>
              <w:rPr>
                <w:rFonts w:ascii="Times New Roman" w:hAnsi="Times New Roman" w:cs="Times New Roman"/>
                <w:sz w:val="24"/>
                <w:szCs w:val="24"/>
              </w:rPr>
            </w:pPr>
            <w:r>
              <w:rPr>
                <w:rFonts w:ascii="Times New Roman" w:eastAsia="맑은 고딕" w:hAnsi="Times New Roman" w:cs="Times New Roman" w:hint="eastAsia"/>
                <w:sz w:val="24"/>
                <w:szCs w:val="24"/>
                <w:lang w:eastAsia="ko-KR"/>
              </w:rPr>
              <w:t>Concomitant chronic liver disease</w:t>
            </w:r>
            <w:r w:rsidR="00AC2B9C">
              <w:rPr>
                <w:rFonts w:ascii="Times New Roman" w:hAnsi="Times New Roman" w:cs="Times New Roman"/>
                <w:sz w:val="24"/>
                <w:szCs w:val="24"/>
              </w:rPr>
              <w:t xml:space="preserve"> codes</w:t>
            </w:r>
          </w:p>
        </w:tc>
        <w:tc>
          <w:tcPr>
            <w:tcW w:w="10153" w:type="dxa"/>
            <w:vAlign w:val="center"/>
          </w:tcPr>
          <w:p w14:paraId="6E670828"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Chronic liver disease comprised drug-induced liver disease (K71), viral hepatitis (B15 through B19), hepatic </w:t>
            </w:r>
            <w:proofErr w:type="spellStart"/>
            <w:r>
              <w:rPr>
                <w:rFonts w:ascii="Times New Roman" w:hAnsi="Times New Roman" w:cs="Times New Roman"/>
                <w:sz w:val="24"/>
                <w:szCs w:val="24"/>
              </w:rPr>
              <w:t>veno</w:t>
            </w:r>
            <w:proofErr w:type="spellEnd"/>
            <w:r>
              <w:rPr>
                <w:rFonts w:ascii="Times New Roman" w:hAnsi="Times New Roman" w:cs="Times New Roman"/>
                <w:sz w:val="24"/>
                <w:szCs w:val="24"/>
              </w:rPr>
              <w:t>-occlusive disease (I82), liver abscess (K75.0 and A06.4), hemochromatosis (E83.1), Wilson disease (E83.0), alpha-1 antitrypsin deficiency (E88.0), autoimmune hepatitis (K75.4), primary biliary cholangitis (K74.3 and K74.4), other cholangitis (K83), and glycogen storage disease (E74). These codes were ascertained at any time before childbirth. Liver cancer (C22 and V193) and liver transplantation (Z94.4) were ascertained from codes recorded at any time before childbirth.</w:t>
            </w:r>
          </w:p>
        </w:tc>
      </w:tr>
      <w:tr w:rsidR="00163672" w:rsidRPr="00BD4B42" w14:paraId="56E1CD22" w14:textId="77777777" w:rsidTr="00494E27">
        <w:trPr>
          <w:jc w:val="center"/>
        </w:trPr>
        <w:tc>
          <w:tcPr>
            <w:tcW w:w="2807" w:type="dxa"/>
            <w:vAlign w:val="center"/>
          </w:tcPr>
          <w:p w14:paraId="7612BFC5"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Intellectual disability</w:t>
            </w:r>
          </w:p>
        </w:tc>
        <w:tc>
          <w:tcPr>
            <w:tcW w:w="10153" w:type="dxa"/>
            <w:vAlign w:val="center"/>
          </w:tcPr>
          <w:p w14:paraId="4853EE17"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First national disability registration for intellectual disability in the offspring after birth, identified by disability registration category 06 in the National Health Insurance Service eligibility database. Registration requires specialist evaluation and administrative review for eligibility.</w:t>
            </w:r>
          </w:p>
        </w:tc>
      </w:tr>
      <w:tr w:rsidR="00163672" w:rsidRPr="00BD4B42" w14:paraId="3108D42F" w14:textId="77777777" w:rsidTr="00494E27">
        <w:trPr>
          <w:jc w:val="center"/>
        </w:trPr>
        <w:tc>
          <w:tcPr>
            <w:tcW w:w="2807" w:type="dxa"/>
            <w:vAlign w:val="center"/>
          </w:tcPr>
          <w:p w14:paraId="2F8776F5"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Autism spectrum disorder</w:t>
            </w:r>
          </w:p>
        </w:tc>
        <w:tc>
          <w:tcPr>
            <w:tcW w:w="10153" w:type="dxa"/>
            <w:vAlign w:val="center"/>
          </w:tcPr>
          <w:p w14:paraId="7AEB542A"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First national disability registration for ASD in the offspring after birth, identified by disability registration category 07 in the National Health Insurance Service eligibility database. Registration requires specialist evaluation and administrative review for eligibility.</w:t>
            </w:r>
          </w:p>
        </w:tc>
      </w:tr>
      <w:tr w:rsidR="00163672" w:rsidRPr="00BD4B42" w14:paraId="60040975" w14:textId="77777777" w:rsidTr="00494E27">
        <w:trPr>
          <w:jc w:val="center"/>
        </w:trPr>
        <w:tc>
          <w:tcPr>
            <w:tcW w:w="2807" w:type="dxa"/>
            <w:vAlign w:val="center"/>
          </w:tcPr>
          <w:p w14:paraId="3AC0CB8B"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ADHD</w:t>
            </w:r>
          </w:p>
        </w:tc>
        <w:tc>
          <w:tcPr>
            <w:tcW w:w="10153" w:type="dxa"/>
            <w:vAlign w:val="center"/>
          </w:tcPr>
          <w:p w14:paraId="114D5D61"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At least one health insurance claim carrying diagnostic code F90 in the offspring after birth. Sensitivity definitions required at least two separate F90 claims, or at least two outpatient visits or at least one hospitalization with an F90 code.</w:t>
            </w:r>
          </w:p>
        </w:tc>
      </w:tr>
      <w:tr w:rsidR="00163672" w:rsidRPr="00BD4B42" w14:paraId="4974FA50" w14:textId="77777777" w:rsidTr="00494E27">
        <w:trPr>
          <w:jc w:val="center"/>
        </w:trPr>
        <w:tc>
          <w:tcPr>
            <w:tcW w:w="2807" w:type="dxa"/>
            <w:vAlign w:val="center"/>
          </w:tcPr>
          <w:p w14:paraId="15EBC8B0"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ASD subtypes</w:t>
            </w:r>
          </w:p>
        </w:tc>
        <w:tc>
          <w:tcPr>
            <w:tcW w:w="10153" w:type="dxa"/>
            <w:vAlign w:val="center"/>
          </w:tcPr>
          <w:p w14:paraId="117ED318"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ASD with ADHD was defined as an ASD registration in an offspring whose first ADHD diagnosis occurred in the same calendar year as, or in a calendar year preceding, the ASD registration. All remaining ASD cases were classified as ASD without ADHD, including those in whom ADHD was first diagnosed in a later calendar year. Only the calendar year of diagnosis was available for this comparison.</w:t>
            </w:r>
          </w:p>
        </w:tc>
      </w:tr>
      <w:tr w:rsidR="00C14B54" w:rsidRPr="00BD4B42" w14:paraId="089F7DE5" w14:textId="77777777" w:rsidTr="00494E27">
        <w:trPr>
          <w:jc w:val="center"/>
        </w:trPr>
        <w:tc>
          <w:tcPr>
            <w:tcW w:w="2807" w:type="dxa"/>
            <w:vAlign w:val="center"/>
          </w:tcPr>
          <w:p w14:paraId="3D49BF75" w14:textId="11F1C6E2" w:rsidR="00C14B54" w:rsidRPr="00C14B54" w:rsidRDefault="00C14B54" w:rsidP="00C14B54">
            <w:pPr>
              <w:spacing w:after="0" w:line="360" w:lineRule="auto"/>
              <w:rPr>
                <w:rFonts w:ascii="Times New Roman" w:hAnsi="Times New Roman" w:cs="Times New Roman"/>
                <w:sz w:val="24"/>
                <w:szCs w:val="24"/>
              </w:rPr>
            </w:pPr>
            <w:r w:rsidRPr="00C14B54">
              <w:rPr>
                <w:rFonts w:ascii="Times New Roman" w:eastAsia="맑은 고딕" w:hAnsi="Times New Roman" w:cs="Times New Roman"/>
                <w:sz w:val="24"/>
                <w:szCs w:val="24"/>
                <w:lang w:eastAsia="ko-KR"/>
              </w:rPr>
              <w:t>L</w:t>
            </w:r>
            <w:r w:rsidRPr="00C14B54">
              <w:rPr>
                <w:rFonts w:ascii="Times New Roman" w:hAnsi="Times New Roman" w:cs="Times New Roman"/>
                <w:sz w:val="24"/>
                <w:szCs w:val="24"/>
              </w:rPr>
              <w:t>ow birth weight</w:t>
            </w:r>
          </w:p>
        </w:tc>
        <w:tc>
          <w:tcPr>
            <w:tcW w:w="10153" w:type="dxa"/>
            <w:vAlign w:val="center"/>
          </w:tcPr>
          <w:p w14:paraId="5142BED3" w14:textId="3D9DCF6D" w:rsidR="00C14B54" w:rsidRPr="00C14B54" w:rsidRDefault="00C14B54" w:rsidP="00C14B54">
            <w:pPr>
              <w:spacing w:after="0" w:line="360" w:lineRule="auto"/>
              <w:rPr>
                <w:rFonts w:ascii="Times New Roman" w:hAnsi="Times New Roman" w:cs="Times New Roman"/>
                <w:sz w:val="24"/>
                <w:szCs w:val="24"/>
              </w:rPr>
            </w:pPr>
            <w:r w:rsidRPr="00C14B54">
              <w:rPr>
                <w:rFonts w:ascii="Times New Roman" w:hAnsi="Times New Roman" w:cs="Times New Roman"/>
                <w:sz w:val="24"/>
                <w:szCs w:val="24"/>
              </w:rPr>
              <w:t>Offspring diagnostic code P07.0 or P07.1 recorded within 7 days after birth.</w:t>
            </w:r>
          </w:p>
        </w:tc>
      </w:tr>
      <w:tr w:rsidR="00C14B54" w:rsidRPr="00BD4B42" w14:paraId="2E5A8067" w14:textId="77777777" w:rsidTr="00494E27">
        <w:trPr>
          <w:jc w:val="center"/>
        </w:trPr>
        <w:tc>
          <w:tcPr>
            <w:tcW w:w="2807" w:type="dxa"/>
            <w:vAlign w:val="center"/>
          </w:tcPr>
          <w:p w14:paraId="2B94A271" w14:textId="12026FB5" w:rsidR="00C14B54" w:rsidRPr="00C14B54" w:rsidRDefault="00C14B54" w:rsidP="00C14B54">
            <w:pPr>
              <w:spacing w:after="0" w:line="360" w:lineRule="auto"/>
              <w:rPr>
                <w:rFonts w:ascii="Times New Roman" w:hAnsi="Times New Roman" w:cs="Times New Roman"/>
                <w:sz w:val="24"/>
                <w:szCs w:val="24"/>
              </w:rPr>
            </w:pPr>
            <w:r w:rsidRPr="004D49EE">
              <w:rPr>
                <w:rFonts w:ascii="Times New Roman" w:eastAsia="맑은 고딕" w:hAnsi="Times New Roman" w:cs="Times New Roman"/>
                <w:sz w:val="24"/>
                <w:szCs w:val="24"/>
                <w:lang w:eastAsia="ko-KR"/>
              </w:rPr>
              <w:t>P</w:t>
            </w:r>
            <w:r w:rsidRPr="004D49EE">
              <w:rPr>
                <w:rFonts w:ascii="Times New Roman" w:hAnsi="Times New Roman" w:cs="Times New Roman"/>
                <w:sz w:val="24"/>
                <w:szCs w:val="24"/>
              </w:rPr>
              <w:t>reterm birth</w:t>
            </w:r>
          </w:p>
        </w:tc>
        <w:tc>
          <w:tcPr>
            <w:tcW w:w="10153" w:type="dxa"/>
            <w:vAlign w:val="center"/>
          </w:tcPr>
          <w:p w14:paraId="00288A9E" w14:textId="1E2CCBB2" w:rsidR="00C14B54" w:rsidRPr="00C14B54" w:rsidRDefault="00C14B54" w:rsidP="00C14B54">
            <w:pPr>
              <w:spacing w:after="0" w:line="360" w:lineRule="auto"/>
              <w:rPr>
                <w:rFonts w:ascii="Times New Roman" w:hAnsi="Times New Roman" w:cs="Times New Roman"/>
                <w:sz w:val="24"/>
                <w:szCs w:val="24"/>
              </w:rPr>
            </w:pPr>
            <w:r w:rsidRPr="004D49EE">
              <w:rPr>
                <w:rFonts w:ascii="Times New Roman" w:hAnsi="Times New Roman" w:cs="Times New Roman"/>
                <w:sz w:val="24"/>
                <w:szCs w:val="24"/>
              </w:rPr>
              <w:t>Offspring diagnostic code P07.2 or P07.3 recorded within 7 days after birth.</w:t>
            </w:r>
          </w:p>
        </w:tc>
      </w:tr>
      <w:tr w:rsidR="00C14B54" w:rsidRPr="00BD4B42" w14:paraId="26FCCED7" w14:textId="77777777" w:rsidTr="00494E27">
        <w:trPr>
          <w:jc w:val="center"/>
        </w:trPr>
        <w:tc>
          <w:tcPr>
            <w:tcW w:w="2807" w:type="dxa"/>
            <w:vAlign w:val="center"/>
          </w:tcPr>
          <w:p w14:paraId="27B3AA8D" w14:textId="77777777" w:rsidR="00C14B54" w:rsidRPr="00BD4B42" w:rsidRDefault="00C14B54" w:rsidP="00C14B54">
            <w:pPr>
              <w:spacing w:after="0" w:line="360" w:lineRule="auto"/>
              <w:rPr>
                <w:rFonts w:ascii="Times New Roman" w:hAnsi="Times New Roman" w:cs="Times New Roman"/>
                <w:sz w:val="24"/>
                <w:szCs w:val="24"/>
              </w:rPr>
            </w:pPr>
            <w:r>
              <w:rPr>
                <w:rFonts w:ascii="Times New Roman" w:hAnsi="Times New Roman" w:cs="Times New Roman"/>
                <w:sz w:val="24"/>
                <w:szCs w:val="24"/>
              </w:rPr>
              <w:t>Cardiometabolic criteria</w:t>
            </w:r>
          </w:p>
        </w:tc>
        <w:tc>
          <w:tcPr>
            <w:tcW w:w="10153" w:type="dxa"/>
            <w:vAlign w:val="center"/>
          </w:tcPr>
          <w:p w14:paraId="32A2B4BF" w14:textId="77777777" w:rsidR="00C14B54" w:rsidRPr="00BD4B42" w:rsidRDefault="00C14B54" w:rsidP="00C14B54">
            <w:pPr>
              <w:spacing w:after="0" w:line="360" w:lineRule="auto"/>
              <w:rPr>
                <w:rFonts w:ascii="Times New Roman" w:hAnsi="Times New Roman" w:cs="Times New Roman"/>
                <w:sz w:val="24"/>
                <w:szCs w:val="24"/>
              </w:rPr>
            </w:pPr>
            <w:r>
              <w:rPr>
                <w:rFonts w:ascii="Times New Roman" w:hAnsi="Times New Roman" w:cs="Times New Roman"/>
                <w:sz w:val="24"/>
                <w:szCs w:val="24"/>
              </w:rPr>
              <w:t>At least one of the following five criteria at the health examination. Body mass index ≥23 kg/m² or waist circumference ≥85 cm, fasting glucose ≥100 mg/dL or type 2 diabetes, systolic blood pressure ≥130 mmHg or diastolic blood pressure ≥85 mmHg or treated hypertension, triglycerides ≥150 mg/dL or treated dyslipidemia, and high-density lipoprotein cholesterol ≤50 mg/dL or treated dyslipidemia.</w:t>
            </w:r>
          </w:p>
        </w:tc>
      </w:tr>
      <w:tr w:rsidR="00C14B54" w:rsidRPr="00BD4B42" w14:paraId="3B84B6CD" w14:textId="77777777" w:rsidTr="00494E27">
        <w:trPr>
          <w:jc w:val="center"/>
        </w:trPr>
        <w:tc>
          <w:tcPr>
            <w:tcW w:w="2807" w:type="dxa"/>
            <w:vAlign w:val="center"/>
          </w:tcPr>
          <w:p w14:paraId="4B97E493" w14:textId="77777777" w:rsidR="00C14B54" w:rsidRPr="00BD4B42" w:rsidRDefault="00C14B54" w:rsidP="00C14B54">
            <w:pPr>
              <w:spacing w:after="0" w:line="360" w:lineRule="auto"/>
              <w:rPr>
                <w:rFonts w:ascii="Times New Roman" w:hAnsi="Times New Roman" w:cs="Times New Roman"/>
                <w:sz w:val="24"/>
                <w:szCs w:val="24"/>
              </w:rPr>
            </w:pPr>
            <w:r>
              <w:rPr>
                <w:rFonts w:ascii="Times New Roman" w:hAnsi="Times New Roman" w:cs="Times New Roman"/>
                <w:sz w:val="24"/>
                <w:szCs w:val="24"/>
              </w:rPr>
              <w:t>Obesity</w:t>
            </w:r>
          </w:p>
        </w:tc>
        <w:tc>
          <w:tcPr>
            <w:tcW w:w="10153" w:type="dxa"/>
            <w:vAlign w:val="center"/>
          </w:tcPr>
          <w:p w14:paraId="1D28A668" w14:textId="77777777" w:rsidR="00C14B54" w:rsidRPr="00BD4B42" w:rsidRDefault="00C14B54" w:rsidP="00C14B54">
            <w:pPr>
              <w:spacing w:after="0" w:line="360" w:lineRule="auto"/>
              <w:rPr>
                <w:rFonts w:ascii="Times New Roman" w:hAnsi="Times New Roman" w:cs="Times New Roman"/>
                <w:sz w:val="24"/>
                <w:szCs w:val="24"/>
              </w:rPr>
            </w:pPr>
            <w:r>
              <w:rPr>
                <w:rFonts w:ascii="Times New Roman" w:hAnsi="Times New Roman" w:cs="Times New Roman"/>
                <w:sz w:val="24"/>
                <w:szCs w:val="24"/>
              </w:rPr>
              <w:t>Maternal body mass index ≥25 kg/m² at the health examination.</w:t>
            </w:r>
          </w:p>
        </w:tc>
      </w:tr>
      <w:tr w:rsidR="00C14B54" w:rsidRPr="00BD4B42" w14:paraId="45D5A567" w14:textId="77777777" w:rsidTr="00494E27">
        <w:trPr>
          <w:jc w:val="center"/>
        </w:trPr>
        <w:tc>
          <w:tcPr>
            <w:tcW w:w="2807" w:type="dxa"/>
            <w:vAlign w:val="center"/>
          </w:tcPr>
          <w:p w14:paraId="6D65BA33" w14:textId="77777777" w:rsidR="00C14B54" w:rsidRPr="00BD4B42" w:rsidRDefault="00C14B54" w:rsidP="00C14B54">
            <w:pPr>
              <w:spacing w:after="0" w:line="360" w:lineRule="auto"/>
              <w:rPr>
                <w:rFonts w:ascii="Times New Roman" w:hAnsi="Times New Roman" w:cs="Times New Roman"/>
                <w:sz w:val="24"/>
                <w:szCs w:val="24"/>
              </w:rPr>
            </w:pPr>
            <w:r>
              <w:rPr>
                <w:rFonts w:ascii="Times New Roman" w:hAnsi="Times New Roman" w:cs="Times New Roman"/>
                <w:sz w:val="24"/>
                <w:szCs w:val="24"/>
              </w:rPr>
              <w:t>Metabolic syndrome</w:t>
            </w:r>
          </w:p>
        </w:tc>
        <w:tc>
          <w:tcPr>
            <w:tcW w:w="10153" w:type="dxa"/>
            <w:vAlign w:val="center"/>
          </w:tcPr>
          <w:p w14:paraId="72A52DA9" w14:textId="77777777" w:rsidR="00C14B54" w:rsidRPr="00BD4B42" w:rsidRDefault="00C14B54" w:rsidP="00C14B54">
            <w:pPr>
              <w:spacing w:after="0" w:line="360" w:lineRule="auto"/>
              <w:rPr>
                <w:rFonts w:ascii="Times New Roman" w:hAnsi="Times New Roman" w:cs="Times New Roman"/>
                <w:sz w:val="24"/>
                <w:szCs w:val="24"/>
              </w:rPr>
            </w:pPr>
            <w:r>
              <w:rPr>
                <w:rFonts w:ascii="Times New Roman" w:hAnsi="Times New Roman" w:cs="Times New Roman"/>
                <w:sz w:val="24"/>
                <w:szCs w:val="24"/>
              </w:rPr>
              <w:t>At least three of the following five criteria at the health examination. Waist circumference ≥85 cm, high-density lipoprotein cholesterol &lt;50 mg/dL, triglycerides ≥150 mg/dL, systolic blood pressure ≥130 mmHg or diastolic blood pressure ≥85 mmHg, and fasting glucose ≥100 mg/dL or type 2 diabetes.</w:t>
            </w:r>
          </w:p>
        </w:tc>
      </w:tr>
    </w:tbl>
    <w:p w14:paraId="303747BF" w14:textId="77777777" w:rsidR="00DC7BCA" w:rsidRDefault="00AC2B9C">
      <w:pPr>
        <w:spacing w:line="360" w:lineRule="auto"/>
        <w:rPr>
          <w:rFonts w:ascii="Times New Roman" w:hAnsi="Times New Roman" w:cs="Times New Roman"/>
          <w:sz w:val="20"/>
          <w:szCs w:val="20"/>
        </w:rPr>
      </w:pPr>
      <w:r>
        <w:rPr>
          <w:rFonts w:ascii="Times New Roman" w:hAnsi="Times New Roman" w:cs="Times New Roman"/>
          <w:sz w:val="20"/>
          <w:szCs w:val="20"/>
        </w:rPr>
        <w:t xml:space="preserve">ADHD, attention-deficit/hyperactivity disorder; ASD, autism spectrum disorder; BMI, body mass index; FLI, fatty liver index; MASLD, metabolic dysfunction-associated </w:t>
      </w:r>
      <w:proofErr w:type="spellStart"/>
      <w:r>
        <w:rPr>
          <w:rFonts w:ascii="Times New Roman" w:hAnsi="Times New Roman" w:cs="Times New Roman"/>
          <w:sz w:val="20"/>
          <w:szCs w:val="20"/>
        </w:rPr>
        <w:t>steatotic</w:t>
      </w:r>
      <w:proofErr w:type="spellEnd"/>
      <w:r>
        <w:rPr>
          <w:rFonts w:ascii="Times New Roman" w:hAnsi="Times New Roman" w:cs="Times New Roman"/>
          <w:sz w:val="20"/>
          <w:szCs w:val="20"/>
        </w:rPr>
        <w:t xml:space="preserve"> liver disease; </w:t>
      </w:r>
      <w:proofErr w:type="spellStart"/>
      <w:r>
        <w:rPr>
          <w:rFonts w:ascii="Times New Roman" w:hAnsi="Times New Roman" w:cs="Times New Roman"/>
          <w:sz w:val="20"/>
          <w:szCs w:val="20"/>
        </w:rPr>
        <w:t>MetALD</w:t>
      </w:r>
      <w:proofErr w:type="spellEnd"/>
      <w:r>
        <w:rPr>
          <w:rFonts w:ascii="Times New Roman" w:hAnsi="Times New Roman" w:cs="Times New Roman"/>
          <w:sz w:val="20"/>
          <w:szCs w:val="20"/>
        </w:rPr>
        <w:t xml:space="preserve">, metabolic dysfunction and alcohol-related liver disease; SLD, </w:t>
      </w:r>
      <w:proofErr w:type="spellStart"/>
      <w:r>
        <w:rPr>
          <w:rFonts w:ascii="Times New Roman" w:hAnsi="Times New Roman" w:cs="Times New Roman"/>
          <w:sz w:val="20"/>
          <w:szCs w:val="20"/>
        </w:rPr>
        <w:t>steatotic</w:t>
      </w:r>
      <w:proofErr w:type="spellEnd"/>
      <w:r>
        <w:rPr>
          <w:rFonts w:ascii="Times New Roman" w:hAnsi="Times New Roman" w:cs="Times New Roman"/>
          <w:sz w:val="20"/>
          <w:szCs w:val="20"/>
        </w:rPr>
        <w:t xml:space="preserve"> liver disease.</w:t>
      </w:r>
    </w:p>
    <w:p w14:paraId="3CB64B02" w14:textId="77777777" w:rsidR="00DB2710" w:rsidRDefault="00DB2710">
      <w:pPr>
        <w:spacing w:line="36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53C8305E" w14:textId="04794E1C" w:rsidR="00DC7BCA" w:rsidRDefault="00AC2B9C">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S2. Exploratory ASD subtype outcomes according to maternal SLD phenotype</w:t>
      </w:r>
    </w:p>
    <w:tbl>
      <w:tblPr>
        <w:tblW w:w="12960" w:type="dxa"/>
        <w:jc w:val="center"/>
        <w:tblBorders>
          <w:top w:val="single" w:sz="8" w:space="0" w:color="000000"/>
          <w:left w:val="nil"/>
          <w:bottom w:val="single" w:sz="8" w:space="0" w:color="000000"/>
          <w:right w:val="nil"/>
          <w:insideH w:val="nil"/>
          <w:insideV w:val="nil"/>
        </w:tblBorders>
        <w:tblLayout w:type="fixed"/>
        <w:tblLook w:val="04A0" w:firstRow="1" w:lastRow="0" w:firstColumn="1" w:lastColumn="0" w:noHBand="0" w:noVBand="1"/>
      </w:tblPr>
      <w:tblGrid>
        <w:gridCol w:w="1440"/>
        <w:gridCol w:w="1440"/>
        <w:gridCol w:w="1440"/>
        <w:gridCol w:w="1440"/>
        <w:gridCol w:w="1440"/>
        <w:gridCol w:w="1440"/>
        <w:gridCol w:w="1440"/>
        <w:gridCol w:w="1440"/>
        <w:gridCol w:w="1440"/>
      </w:tblGrid>
      <w:tr w:rsidR="00163672" w:rsidRPr="00BD4B42" w14:paraId="479FB7D0" w14:textId="77777777" w:rsidTr="00494E27">
        <w:trPr>
          <w:jc w:val="center"/>
        </w:trPr>
        <w:tc>
          <w:tcPr>
            <w:tcW w:w="1440" w:type="dxa"/>
            <w:tcBorders>
              <w:top w:val="single" w:sz="8" w:space="0" w:color="000000"/>
              <w:bottom w:val="single" w:sz="8" w:space="0" w:color="000000"/>
            </w:tcBorders>
            <w:vAlign w:val="center"/>
          </w:tcPr>
          <w:p w14:paraId="41F47904"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Outcome</w:t>
            </w:r>
          </w:p>
        </w:tc>
        <w:tc>
          <w:tcPr>
            <w:tcW w:w="1440" w:type="dxa"/>
            <w:tcBorders>
              <w:top w:val="single" w:sz="8" w:space="0" w:color="000000"/>
              <w:bottom w:val="single" w:sz="8" w:space="0" w:color="000000"/>
            </w:tcBorders>
            <w:vAlign w:val="center"/>
          </w:tcPr>
          <w:p w14:paraId="5AD35363"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Maternal phenotype</w:t>
            </w:r>
          </w:p>
        </w:tc>
        <w:tc>
          <w:tcPr>
            <w:tcW w:w="1440" w:type="dxa"/>
            <w:tcBorders>
              <w:top w:val="single" w:sz="8" w:space="0" w:color="000000"/>
              <w:bottom w:val="single" w:sz="8" w:space="0" w:color="000000"/>
            </w:tcBorders>
            <w:vAlign w:val="center"/>
          </w:tcPr>
          <w:p w14:paraId="7832DAFF"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No. of offspring</w:t>
            </w:r>
          </w:p>
        </w:tc>
        <w:tc>
          <w:tcPr>
            <w:tcW w:w="1440" w:type="dxa"/>
            <w:tcBorders>
              <w:top w:val="single" w:sz="8" w:space="0" w:color="000000"/>
              <w:bottom w:val="single" w:sz="8" w:space="0" w:color="000000"/>
            </w:tcBorders>
            <w:vAlign w:val="center"/>
          </w:tcPr>
          <w:p w14:paraId="52086744"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No. of events</w:t>
            </w:r>
          </w:p>
        </w:tc>
        <w:tc>
          <w:tcPr>
            <w:tcW w:w="1440" w:type="dxa"/>
            <w:tcBorders>
              <w:top w:val="single" w:sz="8" w:space="0" w:color="000000"/>
              <w:bottom w:val="single" w:sz="8" w:space="0" w:color="000000"/>
            </w:tcBorders>
            <w:vAlign w:val="center"/>
          </w:tcPr>
          <w:p w14:paraId="276E74A5" w14:textId="43D7A44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Follow-up duration</w:t>
            </w:r>
            <w:r>
              <w:rPr>
                <w:rFonts w:ascii="Times New Roman" w:hAnsi="Times New Roman" w:cs="Times New Roman"/>
                <w:b/>
                <w:sz w:val="24"/>
                <w:szCs w:val="24"/>
              </w:rPr>
              <w:br/>
              <w:t>(</w:t>
            </w:r>
            <w:r w:rsidR="004D49EE">
              <w:rPr>
                <w:rFonts w:ascii="Times New Roman" w:eastAsia="맑은 고딕" w:hAnsi="Times New Roman" w:cs="Times New Roman" w:hint="eastAsia"/>
                <w:b/>
                <w:sz w:val="24"/>
                <w:szCs w:val="24"/>
                <w:lang w:eastAsia="ko-KR"/>
              </w:rPr>
              <w:t>PY</w:t>
            </w:r>
            <w:r>
              <w:rPr>
                <w:rFonts w:ascii="Times New Roman" w:hAnsi="Times New Roman" w:cs="Times New Roman"/>
                <w:b/>
                <w:sz w:val="24"/>
                <w:szCs w:val="24"/>
              </w:rPr>
              <w:t>)</w:t>
            </w:r>
          </w:p>
        </w:tc>
        <w:tc>
          <w:tcPr>
            <w:tcW w:w="1440" w:type="dxa"/>
            <w:tcBorders>
              <w:top w:val="single" w:sz="8" w:space="0" w:color="000000"/>
              <w:bottom w:val="single" w:sz="8" w:space="0" w:color="000000"/>
            </w:tcBorders>
            <w:vAlign w:val="center"/>
          </w:tcPr>
          <w:p w14:paraId="537DA8B8" w14:textId="102A9528" w:rsidR="00AC2B9C" w:rsidRPr="00BD4B42" w:rsidRDefault="004D49EE" w:rsidP="00BD4B42">
            <w:pPr>
              <w:spacing w:after="0" w:line="360" w:lineRule="auto"/>
              <w:rPr>
                <w:rFonts w:ascii="Times New Roman" w:hAnsi="Times New Roman" w:cs="Times New Roman"/>
                <w:sz w:val="24"/>
                <w:szCs w:val="24"/>
              </w:rPr>
            </w:pPr>
            <w:r>
              <w:rPr>
                <w:rFonts w:ascii="Times New Roman" w:eastAsia="맑은 고딕" w:hAnsi="Times New Roman" w:cs="Times New Roman" w:hint="eastAsia"/>
                <w:b/>
                <w:sz w:val="24"/>
                <w:szCs w:val="24"/>
                <w:lang w:eastAsia="ko-KR"/>
              </w:rPr>
              <w:t>IR</w:t>
            </w:r>
            <w:r w:rsidR="00AC2B9C">
              <w:rPr>
                <w:rFonts w:ascii="Times New Roman" w:hAnsi="Times New Roman" w:cs="Times New Roman"/>
                <w:b/>
                <w:sz w:val="24"/>
                <w:szCs w:val="24"/>
              </w:rPr>
              <w:br/>
              <w:t xml:space="preserve">(per 1,000 </w:t>
            </w:r>
            <w:r>
              <w:rPr>
                <w:rFonts w:ascii="Times New Roman" w:eastAsia="맑은 고딕" w:hAnsi="Times New Roman" w:cs="Times New Roman" w:hint="eastAsia"/>
                <w:b/>
                <w:sz w:val="24"/>
                <w:szCs w:val="24"/>
                <w:lang w:eastAsia="ko-KR"/>
              </w:rPr>
              <w:t>PY</w:t>
            </w:r>
            <w:r w:rsidR="00AC2B9C">
              <w:rPr>
                <w:rFonts w:ascii="Times New Roman" w:hAnsi="Times New Roman" w:cs="Times New Roman"/>
                <w:b/>
                <w:sz w:val="24"/>
                <w:szCs w:val="24"/>
              </w:rPr>
              <w:t>)</w:t>
            </w:r>
          </w:p>
        </w:tc>
        <w:tc>
          <w:tcPr>
            <w:tcW w:w="1440" w:type="dxa"/>
            <w:tcBorders>
              <w:top w:val="single" w:sz="8" w:space="0" w:color="000000"/>
              <w:bottom w:val="single" w:sz="8" w:space="0" w:color="000000"/>
            </w:tcBorders>
            <w:vAlign w:val="center"/>
          </w:tcPr>
          <w:p w14:paraId="16BE7F53"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Crude HR</w:t>
            </w:r>
            <w:r>
              <w:rPr>
                <w:rFonts w:ascii="Times New Roman" w:hAnsi="Times New Roman" w:cs="Times New Roman"/>
                <w:b/>
                <w:sz w:val="24"/>
                <w:szCs w:val="24"/>
              </w:rPr>
              <w:br/>
              <w:t>(95% CI)</w:t>
            </w:r>
          </w:p>
        </w:tc>
        <w:tc>
          <w:tcPr>
            <w:tcW w:w="1440" w:type="dxa"/>
            <w:tcBorders>
              <w:top w:val="single" w:sz="8" w:space="0" w:color="000000"/>
              <w:bottom w:val="single" w:sz="8" w:space="0" w:color="000000"/>
            </w:tcBorders>
            <w:vAlign w:val="center"/>
          </w:tcPr>
          <w:p w14:paraId="25275CE2"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Age/sex-adjusted HR</w:t>
            </w:r>
            <w:r>
              <w:rPr>
                <w:rFonts w:ascii="Times New Roman" w:hAnsi="Times New Roman" w:cs="Times New Roman"/>
                <w:b/>
                <w:sz w:val="24"/>
                <w:szCs w:val="24"/>
              </w:rPr>
              <w:br/>
              <w:t>(95% CI)</w:t>
            </w:r>
          </w:p>
        </w:tc>
        <w:tc>
          <w:tcPr>
            <w:tcW w:w="1440" w:type="dxa"/>
            <w:tcBorders>
              <w:top w:val="single" w:sz="8" w:space="0" w:color="000000"/>
              <w:bottom w:val="single" w:sz="8" w:space="0" w:color="000000"/>
            </w:tcBorders>
            <w:vAlign w:val="center"/>
          </w:tcPr>
          <w:p w14:paraId="722319BF"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Fully adjusted HR</w:t>
            </w:r>
            <w:r>
              <w:rPr>
                <w:rFonts w:ascii="Times New Roman" w:hAnsi="Times New Roman" w:cs="Times New Roman"/>
                <w:b/>
                <w:sz w:val="24"/>
                <w:szCs w:val="24"/>
              </w:rPr>
              <w:br/>
              <w:t>(95% CI)</w:t>
            </w:r>
          </w:p>
        </w:tc>
      </w:tr>
      <w:tr w:rsidR="00BD4B42" w:rsidRPr="00BD4B42" w14:paraId="5D8F3E0F" w14:textId="77777777" w:rsidTr="00494E27">
        <w:trPr>
          <w:jc w:val="center"/>
        </w:trPr>
        <w:tc>
          <w:tcPr>
            <w:tcW w:w="1440" w:type="dxa"/>
            <w:vMerge w:val="restart"/>
            <w:tcBorders>
              <w:top w:val="single" w:sz="8" w:space="0" w:color="000000"/>
            </w:tcBorders>
            <w:vAlign w:val="center"/>
          </w:tcPr>
          <w:p w14:paraId="555B711D"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ASD with ADHD </w:t>
            </w:r>
          </w:p>
        </w:tc>
        <w:tc>
          <w:tcPr>
            <w:tcW w:w="1440" w:type="dxa"/>
            <w:tcBorders>
              <w:top w:val="single" w:sz="8" w:space="0" w:color="000000"/>
            </w:tcBorders>
            <w:vAlign w:val="center"/>
          </w:tcPr>
          <w:p w14:paraId="300F5B79"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1440" w:type="dxa"/>
            <w:tcBorders>
              <w:top w:val="single" w:sz="8" w:space="0" w:color="000000"/>
            </w:tcBorders>
            <w:vAlign w:val="center"/>
          </w:tcPr>
          <w:p w14:paraId="5835070C"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735,841</w:t>
            </w:r>
          </w:p>
        </w:tc>
        <w:tc>
          <w:tcPr>
            <w:tcW w:w="1440" w:type="dxa"/>
            <w:tcBorders>
              <w:top w:val="single" w:sz="8" w:space="0" w:color="000000"/>
            </w:tcBorders>
            <w:vAlign w:val="center"/>
          </w:tcPr>
          <w:p w14:paraId="055C4C40"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740</w:t>
            </w:r>
          </w:p>
        </w:tc>
        <w:tc>
          <w:tcPr>
            <w:tcW w:w="1440" w:type="dxa"/>
            <w:tcBorders>
              <w:top w:val="single" w:sz="8" w:space="0" w:color="000000"/>
            </w:tcBorders>
            <w:vAlign w:val="center"/>
          </w:tcPr>
          <w:p w14:paraId="40E5F483"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5,742,114</w:t>
            </w:r>
          </w:p>
        </w:tc>
        <w:tc>
          <w:tcPr>
            <w:tcW w:w="1440" w:type="dxa"/>
            <w:tcBorders>
              <w:top w:val="single" w:sz="8" w:space="0" w:color="000000"/>
            </w:tcBorders>
            <w:vAlign w:val="center"/>
          </w:tcPr>
          <w:p w14:paraId="50E22772" w14:textId="77777777" w:rsidR="00AC2B9C" w:rsidRPr="006F3C7D" w:rsidRDefault="00AC2B9C" w:rsidP="00BD4B42">
            <w:pPr>
              <w:spacing w:after="0" w:line="360" w:lineRule="auto"/>
              <w:rPr>
                <w:rFonts w:ascii="Times New Roman" w:eastAsia="맑은 고딕" w:hAnsi="Times New Roman" w:cs="Times New Roman"/>
                <w:sz w:val="24"/>
                <w:szCs w:val="24"/>
                <w:lang w:eastAsia="ko-KR"/>
              </w:rPr>
            </w:pPr>
            <w:r>
              <w:rPr>
                <w:rFonts w:ascii="Times New Roman" w:hAnsi="Times New Roman" w:cs="Times New Roman"/>
                <w:sz w:val="24"/>
                <w:szCs w:val="24"/>
              </w:rPr>
              <w:t>0.1</w:t>
            </w:r>
            <w:r>
              <w:rPr>
                <w:rFonts w:ascii="Times New Roman" w:eastAsia="맑은 고딕" w:hAnsi="Times New Roman" w:cs="Times New Roman" w:hint="eastAsia"/>
                <w:sz w:val="24"/>
                <w:szCs w:val="24"/>
                <w:lang w:eastAsia="ko-KR"/>
              </w:rPr>
              <w:t>3</w:t>
            </w:r>
          </w:p>
        </w:tc>
        <w:tc>
          <w:tcPr>
            <w:tcW w:w="1440" w:type="dxa"/>
            <w:tcBorders>
              <w:top w:val="single" w:sz="8" w:space="0" w:color="000000"/>
            </w:tcBorders>
            <w:vAlign w:val="center"/>
          </w:tcPr>
          <w:p w14:paraId="0F1022CC"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1440" w:type="dxa"/>
            <w:tcBorders>
              <w:top w:val="single" w:sz="8" w:space="0" w:color="000000"/>
            </w:tcBorders>
            <w:vAlign w:val="center"/>
          </w:tcPr>
          <w:p w14:paraId="7913B28A"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1440" w:type="dxa"/>
            <w:tcBorders>
              <w:top w:val="single" w:sz="8" w:space="0" w:color="000000"/>
            </w:tcBorders>
            <w:vAlign w:val="center"/>
          </w:tcPr>
          <w:p w14:paraId="03B54E73"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r>
      <w:tr w:rsidR="00BD4B42" w:rsidRPr="00BD4B42" w14:paraId="65E047E3" w14:textId="77777777" w:rsidTr="00494E27">
        <w:trPr>
          <w:jc w:val="center"/>
        </w:trPr>
        <w:tc>
          <w:tcPr>
            <w:tcW w:w="1440" w:type="dxa"/>
            <w:vMerge/>
            <w:vAlign w:val="center"/>
          </w:tcPr>
          <w:p w14:paraId="5B4CACB3" w14:textId="77777777" w:rsidR="00AC2B9C" w:rsidRPr="00BD4B42" w:rsidRDefault="00AC2B9C" w:rsidP="00BD4B42">
            <w:pPr>
              <w:spacing w:after="0" w:line="360" w:lineRule="auto"/>
              <w:rPr>
                <w:rFonts w:ascii="Times New Roman" w:hAnsi="Times New Roman" w:cs="Times New Roman"/>
                <w:sz w:val="24"/>
                <w:szCs w:val="24"/>
              </w:rPr>
            </w:pPr>
          </w:p>
        </w:tc>
        <w:tc>
          <w:tcPr>
            <w:tcW w:w="1440" w:type="dxa"/>
            <w:vAlign w:val="center"/>
          </w:tcPr>
          <w:p w14:paraId="278A3468"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1440" w:type="dxa"/>
            <w:vAlign w:val="center"/>
          </w:tcPr>
          <w:p w14:paraId="7C094A67"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38,363</w:t>
            </w:r>
          </w:p>
        </w:tc>
        <w:tc>
          <w:tcPr>
            <w:tcW w:w="1440" w:type="dxa"/>
            <w:vAlign w:val="center"/>
          </w:tcPr>
          <w:p w14:paraId="0B783C58"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44</w:t>
            </w:r>
          </w:p>
        </w:tc>
        <w:tc>
          <w:tcPr>
            <w:tcW w:w="1440" w:type="dxa"/>
            <w:vAlign w:val="center"/>
          </w:tcPr>
          <w:p w14:paraId="1EAFB73D"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283,137</w:t>
            </w:r>
          </w:p>
        </w:tc>
        <w:tc>
          <w:tcPr>
            <w:tcW w:w="1440" w:type="dxa"/>
            <w:vAlign w:val="center"/>
          </w:tcPr>
          <w:p w14:paraId="56156CA3" w14:textId="77777777" w:rsidR="00AC2B9C" w:rsidRPr="006F3C7D" w:rsidRDefault="00AC2B9C" w:rsidP="00BD4B42">
            <w:pPr>
              <w:spacing w:after="0" w:line="360" w:lineRule="auto"/>
              <w:rPr>
                <w:rFonts w:ascii="Times New Roman" w:eastAsia="맑은 고딕" w:hAnsi="Times New Roman" w:cs="Times New Roman"/>
                <w:sz w:val="24"/>
                <w:szCs w:val="24"/>
                <w:lang w:eastAsia="ko-KR"/>
              </w:rPr>
            </w:pPr>
            <w:r>
              <w:rPr>
                <w:rFonts w:ascii="Times New Roman" w:hAnsi="Times New Roman" w:cs="Times New Roman"/>
                <w:sz w:val="24"/>
                <w:szCs w:val="24"/>
              </w:rPr>
              <w:t>0.1</w:t>
            </w:r>
            <w:r>
              <w:rPr>
                <w:rFonts w:ascii="Times New Roman" w:eastAsia="맑은 고딕" w:hAnsi="Times New Roman" w:cs="Times New Roman" w:hint="eastAsia"/>
                <w:sz w:val="24"/>
                <w:szCs w:val="24"/>
                <w:lang w:eastAsia="ko-KR"/>
              </w:rPr>
              <w:t>6</w:t>
            </w:r>
          </w:p>
        </w:tc>
        <w:tc>
          <w:tcPr>
            <w:tcW w:w="1440" w:type="dxa"/>
            <w:vAlign w:val="center"/>
          </w:tcPr>
          <w:p w14:paraId="0EF57C04"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1.25 (0.92–1.70)</w:t>
            </w:r>
          </w:p>
        </w:tc>
        <w:tc>
          <w:tcPr>
            <w:tcW w:w="1440" w:type="dxa"/>
            <w:vAlign w:val="center"/>
          </w:tcPr>
          <w:p w14:paraId="7AA34DE9"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1.20 (0.88–1.63)</w:t>
            </w:r>
          </w:p>
        </w:tc>
        <w:tc>
          <w:tcPr>
            <w:tcW w:w="1440" w:type="dxa"/>
            <w:vAlign w:val="center"/>
          </w:tcPr>
          <w:p w14:paraId="65F0E724"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1.25 (0.86–1.83)</w:t>
            </w:r>
          </w:p>
        </w:tc>
      </w:tr>
      <w:tr w:rsidR="00BD4B42" w:rsidRPr="00BD4B42" w14:paraId="0E219FAF" w14:textId="77777777" w:rsidTr="00494E27">
        <w:trPr>
          <w:jc w:val="center"/>
        </w:trPr>
        <w:tc>
          <w:tcPr>
            <w:tcW w:w="1440" w:type="dxa"/>
            <w:vMerge/>
            <w:tcBorders>
              <w:bottom w:val="single" w:sz="4" w:space="0" w:color="auto"/>
            </w:tcBorders>
            <w:vAlign w:val="center"/>
          </w:tcPr>
          <w:p w14:paraId="6832BA4F" w14:textId="77777777" w:rsidR="00AC2B9C" w:rsidRPr="00BD4B42" w:rsidRDefault="00AC2B9C" w:rsidP="00BD4B42">
            <w:pPr>
              <w:spacing w:after="0" w:line="360" w:lineRule="auto"/>
              <w:rPr>
                <w:rFonts w:ascii="Times New Roman" w:hAnsi="Times New Roman" w:cs="Times New Roman"/>
                <w:sz w:val="24"/>
                <w:szCs w:val="24"/>
              </w:rPr>
            </w:pPr>
          </w:p>
        </w:tc>
        <w:tc>
          <w:tcPr>
            <w:tcW w:w="1440" w:type="dxa"/>
            <w:tcBorders>
              <w:bottom w:val="single" w:sz="4" w:space="0" w:color="auto"/>
            </w:tcBorders>
            <w:vAlign w:val="center"/>
          </w:tcPr>
          <w:p w14:paraId="7D2269A6"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1440" w:type="dxa"/>
            <w:tcBorders>
              <w:bottom w:val="single" w:sz="4" w:space="0" w:color="auto"/>
            </w:tcBorders>
            <w:vAlign w:val="center"/>
          </w:tcPr>
          <w:p w14:paraId="2C3BF64C"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4,197</w:t>
            </w:r>
          </w:p>
        </w:tc>
        <w:tc>
          <w:tcPr>
            <w:tcW w:w="1440" w:type="dxa"/>
            <w:tcBorders>
              <w:bottom w:val="single" w:sz="4" w:space="0" w:color="auto"/>
            </w:tcBorders>
            <w:vAlign w:val="center"/>
          </w:tcPr>
          <w:p w14:paraId="13649828"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7</w:t>
            </w:r>
          </w:p>
        </w:tc>
        <w:tc>
          <w:tcPr>
            <w:tcW w:w="1440" w:type="dxa"/>
            <w:tcBorders>
              <w:bottom w:val="single" w:sz="4" w:space="0" w:color="auto"/>
            </w:tcBorders>
            <w:vAlign w:val="center"/>
          </w:tcPr>
          <w:p w14:paraId="152DE224"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29,630</w:t>
            </w:r>
          </w:p>
        </w:tc>
        <w:tc>
          <w:tcPr>
            <w:tcW w:w="1440" w:type="dxa"/>
            <w:tcBorders>
              <w:bottom w:val="single" w:sz="4" w:space="0" w:color="auto"/>
            </w:tcBorders>
            <w:vAlign w:val="center"/>
          </w:tcPr>
          <w:p w14:paraId="1C494DFB" w14:textId="77777777" w:rsidR="00AC2B9C" w:rsidRPr="006F3C7D" w:rsidRDefault="00AC2B9C" w:rsidP="00BD4B42">
            <w:pPr>
              <w:spacing w:after="0" w:line="360" w:lineRule="auto"/>
              <w:rPr>
                <w:rFonts w:ascii="Times New Roman" w:eastAsia="맑은 고딕" w:hAnsi="Times New Roman" w:cs="Times New Roman"/>
                <w:sz w:val="24"/>
                <w:szCs w:val="24"/>
                <w:lang w:eastAsia="ko-KR"/>
              </w:rPr>
            </w:pPr>
            <w:r>
              <w:rPr>
                <w:rFonts w:ascii="Times New Roman" w:hAnsi="Times New Roman" w:cs="Times New Roman"/>
                <w:sz w:val="24"/>
                <w:szCs w:val="24"/>
              </w:rPr>
              <w:t>0.2</w:t>
            </w:r>
            <w:r>
              <w:rPr>
                <w:rFonts w:ascii="Times New Roman" w:eastAsia="맑은 고딕" w:hAnsi="Times New Roman" w:cs="Times New Roman" w:hint="eastAsia"/>
                <w:sz w:val="24"/>
                <w:szCs w:val="24"/>
                <w:lang w:eastAsia="ko-KR"/>
              </w:rPr>
              <w:t>4</w:t>
            </w:r>
          </w:p>
        </w:tc>
        <w:tc>
          <w:tcPr>
            <w:tcW w:w="1440" w:type="dxa"/>
            <w:tcBorders>
              <w:bottom w:val="single" w:sz="4" w:space="0" w:color="auto"/>
            </w:tcBorders>
            <w:vAlign w:val="center"/>
          </w:tcPr>
          <w:p w14:paraId="434153ED"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1.98 (0.94–4.16)</w:t>
            </w:r>
          </w:p>
        </w:tc>
        <w:tc>
          <w:tcPr>
            <w:tcW w:w="1440" w:type="dxa"/>
            <w:tcBorders>
              <w:bottom w:val="single" w:sz="4" w:space="0" w:color="auto"/>
            </w:tcBorders>
            <w:vAlign w:val="center"/>
          </w:tcPr>
          <w:p w14:paraId="3C3D7859"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1.98 (0.94–4.16)</w:t>
            </w:r>
          </w:p>
        </w:tc>
        <w:tc>
          <w:tcPr>
            <w:tcW w:w="1440" w:type="dxa"/>
            <w:tcBorders>
              <w:bottom w:val="single" w:sz="4" w:space="0" w:color="auto"/>
            </w:tcBorders>
            <w:vAlign w:val="center"/>
          </w:tcPr>
          <w:p w14:paraId="1D3ED297"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1.73 (0.80–3.78)</w:t>
            </w:r>
          </w:p>
        </w:tc>
      </w:tr>
      <w:tr w:rsidR="00BD4B42" w:rsidRPr="00BD4B42" w14:paraId="1C1E3CC2" w14:textId="77777777" w:rsidTr="00494E27">
        <w:trPr>
          <w:jc w:val="center"/>
        </w:trPr>
        <w:tc>
          <w:tcPr>
            <w:tcW w:w="1440" w:type="dxa"/>
            <w:vMerge w:val="restart"/>
            <w:tcBorders>
              <w:top w:val="single" w:sz="4" w:space="0" w:color="auto"/>
            </w:tcBorders>
            <w:vAlign w:val="center"/>
          </w:tcPr>
          <w:p w14:paraId="3AF7B239"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ASD without ADHD </w:t>
            </w:r>
          </w:p>
        </w:tc>
        <w:tc>
          <w:tcPr>
            <w:tcW w:w="1440" w:type="dxa"/>
            <w:tcBorders>
              <w:top w:val="single" w:sz="4" w:space="0" w:color="auto"/>
            </w:tcBorders>
            <w:vAlign w:val="center"/>
          </w:tcPr>
          <w:p w14:paraId="4B7D10A5"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1440" w:type="dxa"/>
            <w:tcBorders>
              <w:top w:val="single" w:sz="4" w:space="0" w:color="auto"/>
            </w:tcBorders>
            <w:vAlign w:val="center"/>
          </w:tcPr>
          <w:p w14:paraId="17F45EEA"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735,841</w:t>
            </w:r>
          </w:p>
        </w:tc>
        <w:tc>
          <w:tcPr>
            <w:tcW w:w="1440" w:type="dxa"/>
            <w:tcBorders>
              <w:top w:val="single" w:sz="4" w:space="0" w:color="auto"/>
            </w:tcBorders>
            <w:vAlign w:val="center"/>
          </w:tcPr>
          <w:p w14:paraId="14E9E9BD"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1,891</w:t>
            </w:r>
          </w:p>
        </w:tc>
        <w:tc>
          <w:tcPr>
            <w:tcW w:w="1440" w:type="dxa"/>
            <w:tcBorders>
              <w:top w:val="single" w:sz="4" w:space="0" w:color="auto"/>
            </w:tcBorders>
            <w:vAlign w:val="center"/>
          </w:tcPr>
          <w:p w14:paraId="6CB8AA02"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5,742,114</w:t>
            </w:r>
          </w:p>
        </w:tc>
        <w:tc>
          <w:tcPr>
            <w:tcW w:w="1440" w:type="dxa"/>
            <w:tcBorders>
              <w:top w:val="single" w:sz="4" w:space="0" w:color="auto"/>
            </w:tcBorders>
            <w:vAlign w:val="center"/>
          </w:tcPr>
          <w:p w14:paraId="035F1155" w14:textId="77777777" w:rsidR="00AC2B9C" w:rsidRPr="006F3C7D" w:rsidRDefault="00AC2B9C" w:rsidP="00BD4B42">
            <w:pPr>
              <w:spacing w:after="0" w:line="360" w:lineRule="auto"/>
              <w:rPr>
                <w:rFonts w:ascii="Times New Roman" w:eastAsia="맑은 고딕" w:hAnsi="Times New Roman" w:cs="Times New Roman"/>
                <w:sz w:val="24"/>
                <w:szCs w:val="24"/>
                <w:lang w:eastAsia="ko-KR"/>
              </w:rPr>
            </w:pPr>
            <w:r>
              <w:rPr>
                <w:rFonts w:ascii="Times New Roman" w:hAnsi="Times New Roman" w:cs="Times New Roman"/>
                <w:sz w:val="24"/>
                <w:szCs w:val="24"/>
              </w:rPr>
              <w:t>0.3</w:t>
            </w:r>
            <w:r>
              <w:rPr>
                <w:rFonts w:ascii="Times New Roman" w:eastAsia="맑은 고딕" w:hAnsi="Times New Roman" w:cs="Times New Roman" w:hint="eastAsia"/>
                <w:sz w:val="24"/>
                <w:szCs w:val="24"/>
                <w:lang w:eastAsia="ko-KR"/>
              </w:rPr>
              <w:t>3</w:t>
            </w:r>
          </w:p>
        </w:tc>
        <w:tc>
          <w:tcPr>
            <w:tcW w:w="1440" w:type="dxa"/>
            <w:tcBorders>
              <w:top w:val="single" w:sz="4" w:space="0" w:color="auto"/>
            </w:tcBorders>
            <w:vAlign w:val="center"/>
          </w:tcPr>
          <w:p w14:paraId="71288E11"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1440" w:type="dxa"/>
            <w:tcBorders>
              <w:top w:val="single" w:sz="4" w:space="0" w:color="auto"/>
            </w:tcBorders>
            <w:vAlign w:val="center"/>
          </w:tcPr>
          <w:p w14:paraId="3BDF181D"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1440" w:type="dxa"/>
            <w:tcBorders>
              <w:top w:val="single" w:sz="4" w:space="0" w:color="auto"/>
            </w:tcBorders>
            <w:vAlign w:val="center"/>
          </w:tcPr>
          <w:p w14:paraId="78ACE6C6"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r>
      <w:tr w:rsidR="00BD4B42" w:rsidRPr="00BD4B42" w14:paraId="0C242CF3" w14:textId="77777777" w:rsidTr="00494E27">
        <w:trPr>
          <w:jc w:val="center"/>
        </w:trPr>
        <w:tc>
          <w:tcPr>
            <w:tcW w:w="1440" w:type="dxa"/>
            <w:vMerge/>
            <w:vAlign w:val="center"/>
          </w:tcPr>
          <w:p w14:paraId="4F0D97A5" w14:textId="77777777" w:rsidR="00AC2B9C" w:rsidRPr="00BD4B42" w:rsidRDefault="00AC2B9C" w:rsidP="00BD4B42">
            <w:pPr>
              <w:spacing w:after="0" w:line="360" w:lineRule="auto"/>
              <w:rPr>
                <w:rFonts w:ascii="Times New Roman" w:hAnsi="Times New Roman" w:cs="Times New Roman"/>
                <w:sz w:val="24"/>
                <w:szCs w:val="24"/>
              </w:rPr>
            </w:pPr>
          </w:p>
        </w:tc>
        <w:tc>
          <w:tcPr>
            <w:tcW w:w="1440" w:type="dxa"/>
            <w:vAlign w:val="center"/>
          </w:tcPr>
          <w:p w14:paraId="577F857C"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1440" w:type="dxa"/>
            <w:vAlign w:val="center"/>
          </w:tcPr>
          <w:p w14:paraId="5230B924"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38,363</w:t>
            </w:r>
          </w:p>
        </w:tc>
        <w:tc>
          <w:tcPr>
            <w:tcW w:w="1440" w:type="dxa"/>
            <w:vAlign w:val="center"/>
          </w:tcPr>
          <w:p w14:paraId="323B84C7"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137</w:t>
            </w:r>
          </w:p>
        </w:tc>
        <w:tc>
          <w:tcPr>
            <w:tcW w:w="1440" w:type="dxa"/>
            <w:vAlign w:val="center"/>
          </w:tcPr>
          <w:p w14:paraId="306192F2"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283,137</w:t>
            </w:r>
          </w:p>
        </w:tc>
        <w:tc>
          <w:tcPr>
            <w:tcW w:w="1440" w:type="dxa"/>
            <w:vAlign w:val="center"/>
          </w:tcPr>
          <w:p w14:paraId="2A4F20C9"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0.48</w:t>
            </w:r>
          </w:p>
        </w:tc>
        <w:tc>
          <w:tcPr>
            <w:tcW w:w="1440" w:type="dxa"/>
            <w:vAlign w:val="center"/>
          </w:tcPr>
          <w:p w14:paraId="38A994D0"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1.46 (1.23–1.74)</w:t>
            </w:r>
          </w:p>
        </w:tc>
        <w:tc>
          <w:tcPr>
            <w:tcW w:w="1440" w:type="dxa"/>
            <w:vAlign w:val="center"/>
          </w:tcPr>
          <w:p w14:paraId="5CBEC893"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1.39 (1.17–1.65)</w:t>
            </w:r>
          </w:p>
        </w:tc>
        <w:tc>
          <w:tcPr>
            <w:tcW w:w="1440" w:type="dxa"/>
            <w:vAlign w:val="center"/>
          </w:tcPr>
          <w:p w14:paraId="1E21A784"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1.16 (0.93–1.45)</w:t>
            </w:r>
          </w:p>
        </w:tc>
      </w:tr>
      <w:tr w:rsidR="00BD4B42" w:rsidRPr="00BD4B42" w14:paraId="6DB4B77C" w14:textId="77777777" w:rsidTr="00494E27">
        <w:trPr>
          <w:jc w:val="center"/>
        </w:trPr>
        <w:tc>
          <w:tcPr>
            <w:tcW w:w="1440" w:type="dxa"/>
            <w:vMerge/>
            <w:vAlign w:val="center"/>
          </w:tcPr>
          <w:p w14:paraId="62DD3061" w14:textId="77777777" w:rsidR="00AC2B9C" w:rsidRPr="00BD4B42" w:rsidRDefault="00AC2B9C" w:rsidP="00BD4B42">
            <w:pPr>
              <w:spacing w:after="0" w:line="360" w:lineRule="auto"/>
              <w:rPr>
                <w:rFonts w:ascii="Times New Roman" w:hAnsi="Times New Roman" w:cs="Times New Roman"/>
                <w:sz w:val="24"/>
                <w:szCs w:val="24"/>
              </w:rPr>
            </w:pPr>
          </w:p>
        </w:tc>
        <w:tc>
          <w:tcPr>
            <w:tcW w:w="1440" w:type="dxa"/>
            <w:vAlign w:val="center"/>
          </w:tcPr>
          <w:p w14:paraId="5A95EBBA"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1440" w:type="dxa"/>
            <w:vAlign w:val="center"/>
          </w:tcPr>
          <w:p w14:paraId="44812D64"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4,197</w:t>
            </w:r>
          </w:p>
        </w:tc>
        <w:tc>
          <w:tcPr>
            <w:tcW w:w="1440" w:type="dxa"/>
            <w:vAlign w:val="center"/>
          </w:tcPr>
          <w:p w14:paraId="2AB7219B"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16</w:t>
            </w:r>
          </w:p>
        </w:tc>
        <w:tc>
          <w:tcPr>
            <w:tcW w:w="1440" w:type="dxa"/>
            <w:vAlign w:val="center"/>
          </w:tcPr>
          <w:p w14:paraId="4E910DB3"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29,630</w:t>
            </w:r>
          </w:p>
        </w:tc>
        <w:tc>
          <w:tcPr>
            <w:tcW w:w="1440" w:type="dxa"/>
            <w:vAlign w:val="center"/>
          </w:tcPr>
          <w:p w14:paraId="2DC7766D"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0.54</w:t>
            </w:r>
          </w:p>
        </w:tc>
        <w:tc>
          <w:tcPr>
            <w:tcW w:w="1440" w:type="dxa"/>
            <w:vAlign w:val="center"/>
          </w:tcPr>
          <w:p w14:paraId="58170ABD"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1.64 (1.00–2.67)</w:t>
            </w:r>
          </w:p>
        </w:tc>
        <w:tc>
          <w:tcPr>
            <w:tcW w:w="1440" w:type="dxa"/>
            <w:vAlign w:val="center"/>
          </w:tcPr>
          <w:p w14:paraId="0703D805"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1.63 (0.99–2.66)</w:t>
            </w:r>
          </w:p>
        </w:tc>
        <w:tc>
          <w:tcPr>
            <w:tcW w:w="1440" w:type="dxa"/>
            <w:vAlign w:val="center"/>
          </w:tcPr>
          <w:p w14:paraId="3982E5C0"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1.08 (0.65–1.80)</w:t>
            </w:r>
          </w:p>
        </w:tc>
      </w:tr>
    </w:tbl>
    <w:p w14:paraId="48F00DDA" w14:textId="77777777" w:rsidR="00DC7BCA" w:rsidRDefault="00AC2B9C">
      <w:pPr>
        <w:spacing w:line="360" w:lineRule="auto"/>
        <w:rPr>
          <w:rFonts w:ascii="Times New Roman" w:hAnsi="Times New Roman" w:cs="Times New Roman"/>
          <w:sz w:val="20"/>
          <w:szCs w:val="20"/>
        </w:rPr>
      </w:pPr>
      <w:r>
        <w:rPr>
          <w:rFonts w:ascii="Times New Roman" w:hAnsi="Times New Roman" w:cs="Times New Roman"/>
          <w:sz w:val="20"/>
          <w:szCs w:val="20"/>
        </w:rPr>
        <w:t xml:space="preserve">Age/sex-adjusted model adjusted for maternal age and offspring sex; fully adjusted model adjusted for maternal age, offspring sex, low income, residential area, multiple gestation, first childbirth, smoking status, regular physical activity, diabetes mellitus, hypertension, dyslipidemia, maternal body mass index, and </w:t>
      </w:r>
      <w:r>
        <w:rPr>
          <w:rFonts w:ascii="Times New Roman" w:hAnsi="Times New Roman" w:cs="Times New Roman"/>
          <w:sz w:val="20"/>
          <w:szCs w:val="20"/>
        </w:rPr>
        <w:lastRenderedPageBreak/>
        <w:t xml:space="preserve">maternal history of neurodevelopmental disorders. ADHD, attention-deficit/hyperactivity disorder; ASD, autism spectrum disorder; CI, confidence interval; HR, hazard ratio; MASLD, metabolic dysfunction-associated </w:t>
      </w:r>
      <w:proofErr w:type="spellStart"/>
      <w:r>
        <w:rPr>
          <w:rFonts w:ascii="Times New Roman" w:hAnsi="Times New Roman" w:cs="Times New Roman"/>
          <w:sz w:val="20"/>
          <w:szCs w:val="20"/>
        </w:rPr>
        <w:t>steatotic</w:t>
      </w:r>
      <w:proofErr w:type="spellEnd"/>
      <w:r>
        <w:rPr>
          <w:rFonts w:ascii="Times New Roman" w:hAnsi="Times New Roman" w:cs="Times New Roman"/>
          <w:sz w:val="20"/>
          <w:szCs w:val="20"/>
        </w:rPr>
        <w:t xml:space="preserve"> liver disease; SLD, </w:t>
      </w:r>
      <w:proofErr w:type="spellStart"/>
      <w:r>
        <w:rPr>
          <w:rFonts w:ascii="Times New Roman" w:hAnsi="Times New Roman" w:cs="Times New Roman"/>
          <w:sz w:val="20"/>
          <w:szCs w:val="20"/>
        </w:rPr>
        <w:t>steatotic</w:t>
      </w:r>
      <w:proofErr w:type="spellEnd"/>
      <w:r>
        <w:rPr>
          <w:rFonts w:ascii="Times New Roman" w:hAnsi="Times New Roman" w:cs="Times New Roman"/>
          <w:sz w:val="20"/>
          <w:szCs w:val="20"/>
        </w:rPr>
        <w:t xml:space="preserve"> liver disease.</w:t>
      </w:r>
    </w:p>
    <w:p w14:paraId="7A444F68" w14:textId="77777777" w:rsidR="00DB2710" w:rsidRDefault="00DB2710">
      <w:pPr>
        <w:spacing w:line="36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3C503D23" w14:textId="182FBBCC" w:rsidR="00DC7BCA" w:rsidRDefault="00AC2B9C">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S3. Sex-stratified analyses for selected neurodevelopmental outcomes</w:t>
      </w:r>
    </w:p>
    <w:tbl>
      <w:tblPr>
        <w:tblW w:w="12960" w:type="dxa"/>
        <w:jc w:val="center"/>
        <w:tblBorders>
          <w:top w:val="single" w:sz="8" w:space="0" w:color="000000"/>
          <w:left w:val="nil"/>
          <w:bottom w:val="single" w:sz="8" w:space="0" w:color="000000"/>
          <w:right w:val="nil"/>
          <w:insideH w:val="nil"/>
          <w:insideV w:val="nil"/>
        </w:tblBorders>
        <w:tblLayout w:type="fixed"/>
        <w:tblLook w:val="04A0" w:firstRow="1" w:lastRow="0" w:firstColumn="1" w:lastColumn="0" w:noHBand="0" w:noVBand="1"/>
      </w:tblPr>
      <w:tblGrid>
        <w:gridCol w:w="1620"/>
        <w:gridCol w:w="1620"/>
        <w:gridCol w:w="1620"/>
        <w:gridCol w:w="1620"/>
        <w:gridCol w:w="1620"/>
        <w:gridCol w:w="1620"/>
        <w:gridCol w:w="1620"/>
        <w:gridCol w:w="1620"/>
      </w:tblGrid>
      <w:tr w:rsidR="00163672" w:rsidRPr="00BD4B42" w14:paraId="485871B9" w14:textId="77777777" w:rsidTr="00494E27">
        <w:trPr>
          <w:jc w:val="center"/>
        </w:trPr>
        <w:tc>
          <w:tcPr>
            <w:tcW w:w="1620" w:type="dxa"/>
            <w:tcBorders>
              <w:top w:val="single" w:sz="8" w:space="0" w:color="000000"/>
              <w:bottom w:val="single" w:sz="8" w:space="0" w:color="000000"/>
            </w:tcBorders>
            <w:vAlign w:val="center"/>
          </w:tcPr>
          <w:p w14:paraId="6D46327E"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Outcome</w:t>
            </w:r>
          </w:p>
        </w:tc>
        <w:tc>
          <w:tcPr>
            <w:tcW w:w="1620" w:type="dxa"/>
            <w:tcBorders>
              <w:top w:val="single" w:sz="8" w:space="0" w:color="000000"/>
              <w:bottom w:val="single" w:sz="8" w:space="0" w:color="000000"/>
            </w:tcBorders>
            <w:vAlign w:val="center"/>
          </w:tcPr>
          <w:p w14:paraId="390BF041"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Offspring sex</w:t>
            </w:r>
          </w:p>
        </w:tc>
        <w:tc>
          <w:tcPr>
            <w:tcW w:w="1620" w:type="dxa"/>
            <w:tcBorders>
              <w:top w:val="single" w:sz="8" w:space="0" w:color="000000"/>
              <w:bottom w:val="single" w:sz="8" w:space="0" w:color="000000"/>
            </w:tcBorders>
            <w:vAlign w:val="center"/>
          </w:tcPr>
          <w:p w14:paraId="1A0CB76C"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Maternal phenotype</w:t>
            </w:r>
          </w:p>
        </w:tc>
        <w:tc>
          <w:tcPr>
            <w:tcW w:w="1620" w:type="dxa"/>
            <w:tcBorders>
              <w:top w:val="single" w:sz="8" w:space="0" w:color="000000"/>
              <w:bottom w:val="single" w:sz="8" w:space="0" w:color="000000"/>
            </w:tcBorders>
            <w:vAlign w:val="center"/>
          </w:tcPr>
          <w:p w14:paraId="74E55A7C"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No. of offspring</w:t>
            </w:r>
          </w:p>
        </w:tc>
        <w:tc>
          <w:tcPr>
            <w:tcW w:w="1620" w:type="dxa"/>
            <w:tcBorders>
              <w:top w:val="single" w:sz="8" w:space="0" w:color="000000"/>
              <w:bottom w:val="single" w:sz="8" w:space="0" w:color="000000"/>
            </w:tcBorders>
            <w:vAlign w:val="center"/>
          </w:tcPr>
          <w:p w14:paraId="1DCD465A"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No. of events</w:t>
            </w:r>
          </w:p>
        </w:tc>
        <w:tc>
          <w:tcPr>
            <w:tcW w:w="1620" w:type="dxa"/>
            <w:tcBorders>
              <w:top w:val="single" w:sz="8" w:space="0" w:color="000000"/>
              <w:bottom w:val="single" w:sz="8" w:space="0" w:color="000000"/>
            </w:tcBorders>
            <w:vAlign w:val="center"/>
          </w:tcPr>
          <w:p w14:paraId="6710B58C" w14:textId="24AFCE2B"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I</w:t>
            </w:r>
            <w:r w:rsidR="004D49EE">
              <w:rPr>
                <w:rFonts w:ascii="Times New Roman" w:eastAsia="맑은 고딕" w:hAnsi="Times New Roman" w:cs="Times New Roman" w:hint="eastAsia"/>
                <w:b/>
                <w:sz w:val="24"/>
                <w:szCs w:val="24"/>
                <w:lang w:eastAsia="ko-KR"/>
              </w:rPr>
              <w:t>R</w:t>
            </w:r>
            <w:r>
              <w:rPr>
                <w:rFonts w:ascii="Times New Roman" w:hAnsi="Times New Roman" w:cs="Times New Roman"/>
                <w:b/>
                <w:sz w:val="24"/>
                <w:szCs w:val="24"/>
              </w:rPr>
              <w:br/>
              <w:t xml:space="preserve">(per 1,000 </w:t>
            </w:r>
            <w:r w:rsidR="004D49EE">
              <w:rPr>
                <w:rFonts w:ascii="Times New Roman" w:eastAsia="맑은 고딕" w:hAnsi="Times New Roman" w:cs="Times New Roman" w:hint="eastAsia"/>
                <w:b/>
                <w:sz w:val="24"/>
                <w:szCs w:val="24"/>
                <w:lang w:eastAsia="ko-KR"/>
              </w:rPr>
              <w:t>PY</w:t>
            </w:r>
            <w:r>
              <w:rPr>
                <w:rFonts w:ascii="Times New Roman" w:hAnsi="Times New Roman" w:cs="Times New Roman"/>
                <w:b/>
                <w:sz w:val="24"/>
                <w:szCs w:val="24"/>
              </w:rPr>
              <w:t>)</w:t>
            </w:r>
          </w:p>
        </w:tc>
        <w:tc>
          <w:tcPr>
            <w:tcW w:w="1620" w:type="dxa"/>
            <w:tcBorders>
              <w:top w:val="single" w:sz="8" w:space="0" w:color="000000"/>
              <w:bottom w:val="single" w:sz="8" w:space="0" w:color="000000"/>
            </w:tcBorders>
            <w:vAlign w:val="center"/>
          </w:tcPr>
          <w:p w14:paraId="0711A74F"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Fully adjusted HR</w:t>
            </w:r>
            <w:r>
              <w:rPr>
                <w:rFonts w:ascii="Times New Roman" w:hAnsi="Times New Roman" w:cs="Times New Roman"/>
                <w:b/>
                <w:sz w:val="24"/>
                <w:szCs w:val="24"/>
              </w:rPr>
              <w:br/>
              <w:t>(95% CI)</w:t>
            </w:r>
          </w:p>
        </w:tc>
        <w:tc>
          <w:tcPr>
            <w:tcW w:w="1620" w:type="dxa"/>
            <w:tcBorders>
              <w:top w:val="single" w:sz="8" w:space="0" w:color="000000"/>
              <w:bottom w:val="single" w:sz="8" w:space="0" w:color="000000"/>
            </w:tcBorders>
            <w:vAlign w:val="center"/>
          </w:tcPr>
          <w:p w14:paraId="4B4C474F"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b/>
                <w:sz w:val="24"/>
                <w:szCs w:val="24"/>
              </w:rPr>
              <w:t>P for interaction</w:t>
            </w:r>
          </w:p>
        </w:tc>
      </w:tr>
      <w:tr w:rsidR="00BD4B42" w:rsidRPr="00BD4B42" w14:paraId="61A0F4C7" w14:textId="77777777" w:rsidTr="00494E27">
        <w:trPr>
          <w:jc w:val="center"/>
        </w:trPr>
        <w:tc>
          <w:tcPr>
            <w:tcW w:w="1620" w:type="dxa"/>
            <w:vMerge w:val="restart"/>
            <w:tcBorders>
              <w:top w:val="single" w:sz="8" w:space="0" w:color="000000"/>
            </w:tcBorders>
            <w:vAlign w:val="center"/>
          </w:tcPr>
          <w:p w14:paraId="040F9FC0"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Intellectual disability </w:t>
            </w:r>
          </w:p>
        </w:tc>
        <w:tc>
          <w:tcPr>
            <w:tcW w:w="1620" w:type="dxa"/>
            <w:vMerge w:val="restart"/>
            <w:tcBorders>
              <w:top w:val="single" w:sz="8" w:space="0" w:color="000000"/>
            </w:tcBorders>
            <w:vAlign w:val="center"/>
          </w:tcPr>
          <w:p w14:paraId="66703E8C"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Boys </w:t>
            </w:r>
          </w:p>
        </w:tc>
        <w:tc>
          <w:tcPr>
            <w:tcW w:w="1620" w:type="dxa"/>
            <w:tcBorders>
              <w:top w:val="single" w:sz="8" w:space="0" w:color="000000"/>
            </w:tcBorders>
            <w:vAlign w:val="center"/>
          </w:tcPr>
          <w:p w14:paraId="7B1C6ABB"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1620" w:type="dxa"/>
            <w:tcBorders>
              <w:top w:val="single" w:sz="8" w:space="0" w:color="000000"/>
            </w:tcBorders>
            <w:vAlign w:val="center"/>
          </w:tcPr>
          <w:p w14:paraId="0C377B07"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378,467</w:t>
            </w:r>
          </w:p>
        </w:tc>
        <w:tc>
          <w:tcPr>
            <w:tcW w:w="1620" w:type="dxa"/>
            <w:tcBorders>
              <w:top w:val="single" w:sz="8" w:space="0" w:color="000000"/>
            </w:tcBorders>
            <w:vAlign w:val="center"/>
          </w:tcPr>
          <w:p w14:paraId="47776F05"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1,938</w:t>
            </w:r>
          </w:p>
        </w:tc>
        <w:tc>
          <w:tcPr>
            <w:tcW w:w="1620" w:type="dxa"/>
            <w:tcBorders>
              <w:top w:val="single" w:sz="8" w:space="0" w:color="000000"/>
            </w:tcBorders>
            <w:vAlign w:val="center"/>
          </w:tcPr>
          <w:p w14:paraId="4BEAE47D" w14:textId="77777777" w:rsidR="00AC2B9C" w:rsidRPr="006F3C7D" w:rsidRDefault="00AC2B9C" w:rsidP="00BD4B42">
            <w:pPr>
              <w:spacing w:after="0" w:line="360" w:lineRule="auto"/>
              <w:rPr>
                <w:rFonts w:ascii="Times New Roman" w:eastAsia="맑은 고딕" w:hAnsi="Times New Roman" w:cs="Times New Roman"/>
                <w:sz w:val="24"/>
                <w:szCs w:val="24"/>
                <w:lang w:eastAsia="ko-KR"/>
              </w:rPr>
            </w:pPr>
            <w:r>
              <w:rPr>
                <w:rFonts w:ascii="Times New Roman" w:hAnsi="Times New Roman" w:cs="Times New Roman"/>
                <w:sz w:val="24"/>
                <w:szCs w:val="24"/>
              </w:rPr>
              <w:t>0.6</w:t>
            </w:r>
            <w:r>
              <w:rPr>
                <w:rFonts w:ascii="Times New Roman" w:eastAsia="맑은 고딕" w:hAnsi="Times New Roman" w:cs="Times New Roman" w:hint="eastAsia"/>
                <w:sz w:val="24"/>
                <w:szCs w:val="24"/>
                <w:lang w:eastAsia="ko-KR"/>
              </w:rPr>
              <w:t>6</w:t>
            </w:r>
          </w:p>
        </w:tc>
        <w:tc>
          <w:tcPr>
            <w:tcW w:w="1620" w:type="dxa"/>
            <w:tcBorders>
              <w:top w:val="single" w:sz="8" w:space="0" w:color="000000"/>
            </w:tcBorders>
            <w:vAlign w:val="center"/>
          </w:tcPr>
          <w:p w14:paraId="0D4C68CE"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1620" w:type="dxa"/>
            <w:tcBorders>
              <w:top w:val="single" w:sz="8" w:space="0" w:color="000000"/>
            </w:tcBorders>
            <w:vAlign w:val="center"/>
          </w:tcPr>
          <w:p w14:paraId="475D4EB3"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0.76</w:t>
            </w:r>
          </w:p>
        </w:tc>
      </w:tr>
      <w:tr w:rsidR="00BD4B42" w:rsidRPr="00BD4B42" w14:paraId="4D2521DA" w14:textId="77777777" w:rsidTr="00494E27">
        <w:trPr>
          <w:jc w:val="center"/>
        </w:trPr>
        <w:tc>
          <w:tcPr>
            <w:tcW w:w="1620" w:type="dxa"/>
            <w:vMerge/>
            <w:vAlign w:val="center"/>
          </w:tcPr>
          <w:p w14:paraId="76DB68A1"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Merge/>
            <w:vAlign w:val="center"/>
          </w:tcPr>
          <w:p w14:paraId="5A49EFBC"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Align w:val="center"/>
          </w:tcPr>
          <w:p w14:paraId="617ED3E4"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1620" w:type="dxa"/>
            <w:vAlign w:val="center"/>
          </w:tcPr>
          <w:p w14:paraId="5993AE70"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19,612</w:t>
            </w:r>
          </w:p>
        </w:tc>
        <w:tc>
          <w:tcPr>
            <w:tcW w:w="1620" w:type="dxa"/>
            <w:vAlign w:val="center"/>
          </w:tcPr>
          <w:p w14:paraId="1197EC03"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174</w:t>
            </w:r>
          </w:p>
        </w:tc>
        <w:tc>
          <w:tcPr>
            <w:tcW w:w="1620" w:type="dxa"/>
            <w:vAlign w:val="center"/>
          </w:tcPr>
          <w:p w14:paraId="0C45E318"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1.20</w:t>
            </w:r>
          </w:p>
        </w:tc>
        <w:tc>
          <w:tcPr>
            <w:tcW w:w="1620" w:type="dxa"/>
            <w:vAlign w:val="center"/>
          </w:tcPr>
          <w:p w14:paraId="7025C571"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1.02 (0.84–1.23)</w:t>
            </w:r>
          </w:p>
        </w:tc>
        <w:tc>
          <w:tcPr>
            <w:tcW w:w="1620" w:type="dxa"/>
            <w:vAlign w:val="center"/>
          </w:tcPr>
          <w:p w14:paraId="741462F4" w14:textId="77777777" w:rsidR="00AC2B9C" w:rsidRPr="00BD4B42" w:rsidRDefault="00AC2B9C" w:rsidP="00BD4B42">
            <w:pPr>
              <w:spacing w:after="0" w:line="360" w:lineRule="auto"/>
              <w:rPr>
                <w:rFonts w:ascii="Times New Roman" w:hAnsi="Times New Roman" w:cs="Times New Roman"/>
                <w:sz w:val="24"/>
                <w:szCs w:val="24"/>
              </w:rPr>
            </w:pPr>
          </w:p>
        </w:tc>
      </w:tr>
      <w:tr w:rsidR="00BD4B42" w:rsidRPr="00BD4B42" w14:paraId="489DDD2C" w14:textId="77777777" w:rsidTr="00494E27">
        <w:trPr>
          <w:jc w:val="center"/>
        </w:trPr>
        <w:tc>
          <w:tcPr>
            <w:tcW w:w="1620" w:type="dxa"/>
            <w:vMerge/>
            <w:vAlign w:val="center"/>
          </w:tcPr>
          <w:p w14:paraId="249081BD"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Merge/>
            <w:vAlign w:val="center"/>
          </w:tcPr>
          <w:p w14:paraId="56CDE575"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Align w:val="center"/>
          </w:tcPr>
          <w:p w14:paraId="33E8A361"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1620" w:type="dxa"/>
            <w:vAlign w:val="center"/>
          </w:tcPr>
          <w:p w14:paraId="7ED08CF6"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2,111</w:t>
            </w:r>
          </w:p>
        </w:tc>
        <w:tc>
          <w:tcPr>
            <w:tcW w:w="1620" w:type="dxa"/>
            <w:vAlign w:val="center"/>
          </w:tcPr>
          <w:p w14:paraId="21BCB992"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25</w:t>
            </w:r>
          </w:p>
        </w:tc>
        <w:tc>
          <w:tcPr>
            <w:tcW w:w="1620" w:type="dxa"/>
            <w:vAlign w:val="center"/>
          </w:tcPr>
          <w:p w14:paraId="6027E7C9"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1.6</w:t>
            </w:r>
            <w:r>
              <w:rPr>
                <w:rFonts w:ascii="Times New Roman" w:eastAsia="맑은 고딕" w:hAnsi="Times New Roman" w:cs="Times New Roman" w:hint="eastAsia"/>
                <w:sz w:val="24"/>
                <w:szCs w:val="24"/>
                <w:lang w:eastAsia="ko-KR"/>
              </w:rPr>
              <w:t>8</w:t>
            </w:r>
          </w:p>
        </w:tc>
        <w:tc>
          <w:tcPr>
            <w:tcW w:w="1620" w:type="dxa"/>
            <w:vAlign w:val="center"/>
          </w:tcPr>
          <w:p w14:paraId="75F3EA60"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1.39 (0.92–2.10)</w:t>
            </w:r>
          </w:p>
        </w:tc>
        <w:tc>
          <w:tcPr>
            <w:tcW w:w="1620" w:type="dxa"/>
            <w:vAlign w:val="center"/>
          </w:tcPr>
          <w:p w14:paraId="29735558" w14:textId="77777777" w:rsidR="00AC2B9C" w:rsidRPr="00BD4B42" w:rsidRDefault="00AC2B9C" w:rsidP="00BD4B42">
            <w:pPr>
              <w:spacing w:after="0" w:line="360" w:lineRule="auto"/>
              <w:rPr>
                <w:rFonts w:ascii="Times New Roman" w:hAnsi="Times New Roman" w:cs="Times New Roman"/>
                <w:sz w:val="24"/>
                <w:szCs w:val="24"/>
              </w:rPr>
            </w:pPr>
          </w:p>
        </w:tc>
      </w:tr>
      <w:tr w:rsidR="00BD4B42" w:rsidRPr="00BD4B42" w14:paraId="2C9B4562" w14:textId="77777777" w:rsidTr="00494E27">
        <w:trPr>
          <w:jc w:val="center"/>
        </w:trPr>
        <w:tc>
          <w:tcPr>
            <w:tcW w:w="1620" w:type="dxa"/>
            <w:vMerge/>
            <w:vAlign w:val="center"/>
          </w:tcPr>
          <w:p w14:paraId="6B3AB068"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Merge w:val="restart"/>
            <w:vAlign w:val="center"/>
          </w:tcPr>
          <w:p w14:paraId="458E744D"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Girls </w:t>
            </w:r>
          </w:p>
        </w:tc>
        <w:tc>
          <w:tcPr>
            <w:tcW w:w="1620" w:type="dxa"/>
            <w:vAlign w:val="center"/>
          </w:tcPr>
          <w:p w14:paraId="051084D2"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1620" w:type="dxa"/>
            <w:vAlign w:val="center"/>
          </w:tcPr>
          <w:p w14:paraId="65C40D68"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357,374</w:t>
            </w:r>
          </w:p>
        </w:tc>
        <w:tc>
          <w:tcPr>
            <w:tcW w:w="1620" w:type="dxa"/>
            <w:vAlign w:val="center"/>
          </w:tcPr>
          <w:p w14:paraId="2D433390"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951</w:t>
            </w:r>
          </w:p>
        </w:tc>
        <w:tc>
          <w:tcPr>
            <w:tcW w:w="1620" w:type="dxa"/>
            <w:vAlign w:val="center"/>
          </w:tcPr>
          <w:p w14:paraId="061DDA8E"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0.34</w:t>
            </w:r>
          </w:p>
        </w:tc>
        <w:tc>
          <w:tcPr>
            <w:tcW w:w="1620" w:type="dxa"/>
            <w:vAlign w:val="center"/>
          </w:tcPr>
          <w:p w14:paraId="425638C0"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1620" w:type="dxa"/>
            <w:vAlign w:val="center"/>
          </w:tcPr>
          <w:p w14:paraId="00CBFC50" w14:textId="77777777" w:rsidR="00AC2B9C" w:rsidRPr="00BD4B42" w:rsidRDefault="00AC2B9C" w:rsidP="00BD4B42">
            <w:pPr>
              <w:spacing w:after="0" w:line="360" w:lineRule="auto"/>
              <w:rPr>
                <w:rFonts w:ascii="Times New Roman" w:hAnsi="Times New Roman" w:cs="Times New Roman"/>
                <w:sz w:val="24"/>
                <w:szCs w:val="24"/>
              </w:rPr>
            </w:pPr>
          </w:p>
        </w:tc>
      </w:tr>
      <w:tr w:rsidR="00BD4B42" w:rsidRPr="00BD4B42" w14:paraId="640BA3EE" w14:textId="77777777" w:rsidTr="00494E27">
        <w:trPr>
          <w:jc w:val="center"/>
        </w:trPr>
        <w:tc>
          <w:tcPr>
            <w:tcW w:w="1620" w:type="dxa"/>
            <w:vMerge/>
            <w:vAlign w:val="center"/>
          </w:tcPr>
          <w:p w14:paraId="5BC17C8B"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Merge/>
            <w:vAlign w:val="center"/>
          </w:tcPr>
          <w:p w14:paraId="28D3D1D4"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Align w:val="center"/>
          </w:tcPr>
          <w:p w14:paraId="61256E68"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1620" w:type="dxa"/>
            <w:vAlign w:val="center"/>
          </w:tcPr>
          <w:p w14:paraId="7409750D"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18,751</w:t>
            </w:r>
          </w:p>
        </w:tc>
        <w:tc>
          <w:tcPr>
            <w:tcW w:w="1620" w:type="dxa"/>
            <w:vAlign w:val="center"/>
          </w:tcPr>
          <w:p w14:paraId="29DC7BCB"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93</w:t>
            </w:r>
          </w:p>
        </w:tc>
        <w:tc>
          <w:tcPr>
            <w:tcW w:w="1620" w:type="dxa"/>
            <w:vAlign w:val="center"/>
          </w:tcPr>
          <w:p w14:paraId="0A85EF32"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0.6</w:t>
            </w:r>
            <w:r>
              <w:rPr>
                <w:rFonts w:ascii="Times New Roman" w:eastAsia="맑은 고딕" w:hAnsi="Times New Roman" w:cs="Times New Roman" w:hint="eastAsia"/>
                <w:sz w:val="24"/>
                <w:szCs w:val="24"/>
                <w:lang w:eastAsia="ko-KR"/>
              </w:rPr>
              <w:t>8</w:t>
            </w:r>
          </w:p>
        </w:tc>
        <w:tc>
          <w:tcPr>
            <w:tcW w:w="1620" w:type="dxa"/>
            <w:vAlign w:val="center"/>
          </w:tcPr>
          <w:p w14:paraId="4F35F97A"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1.11 (0.88–1.41)</w:t>
            </w:r>
          </w:p>
        </w:tc>
        <w:tc>
          <w:tcPr>
            <w:tcW w:w="1620" w:type="dxa"/>
            <w:vAlign w:val="center"/>
          </w:tcPr>
          <w:p w14:paraId="64B08C85" w14:textId="77777777" w:rsidR="00AC2B9C" w:rsidRPr="00BD4B42" w:rsidRDefault="00AC2B9C" w:rsidP="00BD4B42">
            <w:pPr>
              <w:spacing w:after="0" w:line="360" w:lineRule="auto"/>
              <w:rPr>
                <w:rFonts w:ascii="Times New Roman" w:hAnsi="Times New Roman" w:cs="Times New Roman"/>
                <w:sz w:val="24"/>
                <w:szCs w:val="24"/>
              </w:rPr>
            </w:pPr>
          </w:p>
        </w:tc>
      </w:tr>
      <w:tr w:rsidR="00BD4B42" w:rsidRPr="00BD4B42" w14:paraId="61D019AF" w14:textId="77777777" w:rsidTr="00494E27">
        <w:trPr>
          <w:jc w:val="center"/>
        </w:trPr>
        <w:tc>
          <w:tcPr>
            <w:tcW w:w="1620" w:type="dxa"/>
            <w:vMerge/>
            <w:tcBorders>
              <w:bottom w:val="single" w:sz="4" w:space="0" w:color="auto"/>
            </w:tcBorders>
            <w:vAlign w:val="center"/>
          </w:tcPr>
          <w:p w14:paraId="2D9CC498"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Merge/>
            <w:tcBorders>
              <w:bottom w:val="single" w:sz="4" w:space="0" w:color="auto"/>
            </w:tcBorders>
            <w:vAlign w:val="center"/>
          </w:tcPr>
          <w:p w14:paraId="722EBA9B"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tcBorders>
              <w:bottom w:val="single" w:sz="4" w:space="0" w:color="auto"/>
            </w:tcBorders>
            <w:vAlign w:val="center"/>
          </w:tcPr>
          <w:p w14:paraId="05B9BFC7"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1620" w:type="dxa"/>
            <w:tcBorders>
              <w:bottom w:val="single" w:sz="4" w:space="0" w:color="auto"/>
            </w:tcBorders>
            <w:vAlign w:val="center"/>
          </w:tcPr>
          <w:p w14:paraId="41FEE552"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2,086</w:t>
            </w:r>
          </w:p>
        </w:tc>
        <w:tc>
          <w:tcPr>
            <w:tcW w:w="1620" w:type="dxa"/>
            <w:tcBorders>
              <w:bottom w:val="single" w:sz="4" w:space="0" w:color="auto"/>
            </w:tcBorders>
            <w:vAlign w:val="center"/>
          </w:tcPr>
          <w:p w14:paraId="6AB0652F"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11</w:t>
            </w:r>
          </w:p>
        </w:tc>
        <w:tc>
          <w:tcPr>
            <w:tcW w:w="1620" w:type="dxa"/>
            <w:tcBorders>
              <w:bottom w:val="single" w:sz="4" w:space="0" w:color="auto"/>
            </w:tcBorders>
            <w:vAlign w:val="center"/>
          </w:tcPr>
          <w:p w14:paraId="0C26B995"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0.7</w:t>
            </w:r>
            <w:r>
              <w:rPr>
                <w:rFonts w:ascii="Times New Roman" w:eastAsia="맑은 고딕" w:hAnsi="Times New Roman" w:cs="Times New Roman" w:hint="eastAsia"/>
                <w:sz w:val="24"/>
                <w:szCs w:val="24"/>
                <w:lang w:eastAsia="ko-KR"/>
              </w:rPr>
              <w:t>5</w:t>
            </w:r>
          </w:p>
        </w:tc>
        <w:tc>
          <w:tcPr>
            <w:tcW w:w="1620" w:type="dxa"/>
            <w:tcBorders>
              <w:bottom w:val="single" w:sz="4" w:space="0" w:color="auto"/>
            </w:tcBorders>
            <w:vAlign w:val="center"/>
          </w:tcPr>
          <w:p w14:paraId="44AA461F"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1.23 (0.67–2.25)</w:t>
            </w:r>
          </w:p>
        </w:tc>
        <w:tc>
          <w:tcPr>
            <w:tcW w:w="1620" w:type="dxa"/>
            <w:tcBorders>
              <w:bottom w:val="single" w:sz="4" w:space="0" w:color="auto"/>
            </w:tcBorders>
            <w:vAlign w:val="center"/>
          </w:tcPr>
          <w:p w14:paraId="5350E78E" w14:textId="77777777" w:rsidR="00AC2B9C" w:rsidRPr="00BD4B42" w:rsidRDefault="00AC2B9C" w:rsidP="00BD4B42">
            <w:pPr>
              <w:spacing w:after="0" w:line="360" w:lineRule="auto"/>
              <w:rPr>
                <w:rFonts w:ascii="Times New Roman" w:hAnsi="Times New Roman" w:cs="Times New Roman"/>
                <w:sz w:val="24"/>
                <w:szCs w:val="24"/>
              </w:rPr>
            </w:pPr>
          </w:p>
        </w:tc>
      </w:tr>
      <w:tr w:rsidR="00BD4B42" w:rsidRPr="00BD4B42" w14:paraId="627C7E0B" w14:textId="77777777" w:rsidTr="00494E27">
        <w:trPr>
          <w:jc w:val="center"/>
        </w:trPr>
        <w:tc>
          <w:tcPr>
            <w:tcW w:w="1620" w:type="dxa"/>
            <w:vMerge w:val="restart"/>
            <w:tcBorders>
              <w:top w:val="single" w:sz="4" w:space="0" w:color="auto"/>
            </w:tcBorders>
            <w:vAlign w:val="center"/>
          </w:tcPr>
          <w:p w14:paraId="07764C62" w14:textId="682E3BD3" w:rsidR="00AC2B9C" w:rsidRPr="003F6D27" w:rsidRDefault="00AC2B9C" w:rsidP="00BD4B42">
            <w:pPr>
              <w:spacing w:after="0" w:line="360" w:lineRule="auto"/>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A</w:t>
            </w:r>
            <w:r w:rsidR="00494E27">
              <w:rPr>
                <w:rFonts w:ascii="Times New Roman" w:eastAsia="맑은 고딕" w:hAnsi="Times New Roman" w:cs="Times New Roman" w:hint="eastAsia"/>
                <w:sz w:val="24"/>
                <w:szCs w:val="24"/>
                <w:lang w:eastAsia="ko-KR"/>
              </w:rPr>
              <w:t>utism spectrum disorder</w:t>
            </w:r>
          </w:p>
        </w:tc>
        <w:tc>
          <w:tcPr>
            <w:tcW w:w="1620" w:type="dxa"/>
            <w:vMerge w:val="restart"/>
            <w:tcBorders>
              <w:top w:val="single" w:sz="4" w:space="0" w:color="auto"/>
            </w:tcBorders>
            <w:vAlign w:val="center"/>
          </w:tcPr>
          <w:p w14:paraId="605CFE1A"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Boys </w:t>
            </w:r>
          </w:p>
        </w:tc>
        <w:tc>
          <w:tcPr>
            <w:tcW w:w="1620" w:type="dxa"/>
            <w:tcBorders>
              <w:top w:val="single" w:sz="4" w:space="0" w:color="auto"/>
            </w:tcBorders>
            <w:vAlign w:val="center"/>
          </w:tcPr>
          <w:p w14:paraId="6A8D159E"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1620" w:type="dxa"/>
            <w:tcBorders>
              <w:top w:val="single" w:sz="4" w:space="0" w:color="auto"/>
            </w:tcBorders>
            <w:vAlign w:val="center"/>
          </w:tcPr>
          <w:p w14:paraId="41833700"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378,467</w:t>
            </w:r>
          </w:p>
        </w:tc>
        <w:tc>
          <w:tcPr>
            <w:tcW w:w="1620" w:type="dxa"/>
            <w:tcBorders>
              <w:top w:val="single" w:sz="4" w:space="0" w:color="auto"/>
            </w:tcBorders>
            <w:vAlign w:val="center"/>
          </w:tcPr>
          <w:p w14:paraId="61E1C45A"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2,134</w:t>
            </w:r>
          </w:p>
        </w:tc>
        <w:tc>
          <w:tcPr>
            <w:tcW w:w="1620" w:type="dxa"/>
            <w:tcBorders>
              <w:top w:val="single" w:sz="4" w:space="0" w:color="auto"/>
            </w:tcBorders>
            <w:vAlign w:val="center"/>
          </w:tcPr>
          <w:p w14:paraId="2D36AA3B"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0.72</w:t>
            </w:r>
          </w:p>
        </w:tc>
        <w:tc>
          <w:tcPr>
            <w:tcW w:w="1620" w:type="dxa"/>
            <w:tcBorders>
              <w:top w:val="single" w:sz="4" w:space="0" w:color="auto"/>
            </w:tcBorders>
            <w:vAlign w:val="center"/>
          </w:tcPr>
          <w:p w14:paraId="252D64BD"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1620" w:type="dxa"/>
            <w:tcBorders>
              <w:top w:val="single" w:sz="4" w:space="0" w:color="auto"/>
            </w:tcBorders>
            <w:vAlign w:val="center"/>
          </w:tcPr>
          <w:p w14:paraId="597E6F31"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0.24</w:t>
            </w:r>
          </w:p>
        </w:tc>
      </w:tr>
      <w:tr w:rsidR="00BD4B42" w:rsidRPr="00BD4B42" w14:paraId="18CB064A" w14:textId="77777777" w:rsidTr="00494E27">
        <w:trPr>
          <w:jc w:val="center"/>
        </w:trPr>
        <w:tc>
          <w:tcPr>
            <w:tcW w:w="1620" w:type="dxa"/>
            <w:vMerge/>
            <w:vAlign w:val="center"/>
          </w:tcPr>
          <w:p w14:paraId="5CFC64A1"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Merge/>
            <w:vAlign w:val="center"/>
          </w:tcPr>
          <w:p w14:paraId="59AD5F43"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Align w:val="center"/>
          </w:tcPr>
          <w:p w14:paraId="6B2C60F5"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1620" w:type="dxa"/>
            <w:vAlign w:val="center"/>
          </w:tcPr>
          <w:p w14:paraId="20908C1E"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19,612</w:t>
            </w:r>
          </w:p>
        </w:tc>
        <w:tc>
          <w:tcPr>
            <w:tcW w:w="1620" w:type="dxa"/>
            <w:vAlign w:val="center"/>
          </w:tcPr>
          <w:p w14:paraId="645C3124"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141</w:t>
            </w:r>
          </w:p>
        </w:tc>
        <w:tc>
          <w:tcPr>
            <w:tcW w:w="1620" w:type="dxa"/>
            <w:vAlign w:val="center"/>
          </w:tcPr>
          <w:p w14:paraId="3FD60E8A"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0.97</w:t>
            </w:r>
          </w:p>
        </w:tc>
        <w:tc>
          <w:tcPr>
            <w:tcW w:w="1620" w:type="dxa"/>
            <w:vAlign w:val="center"/>
          </w:tcPr>
          <w:p w14:paraId="11F8A385"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1.14 (0.92–1.40)</w:t>
            </w:r>
          </w:p>
        </w:tc>
        <w:tc>
          <w:tcPr>
            <w:tcW w:w="1620" w:type="dxa"/>
            <w:vAlign w:val="center"/>
          </w:tcPr>
          <w:p w14:paraId="0AA5E190" w14:textId="77777777" w:rsidR="00AC2B9C" w:rsidRPr="00BD4B42" w:rsidRDefault="00AC2B9C" w:rsidP="00BD4B42">
            <w:pPr>
              <w:spacing w:after="0" w:line="360" w:lineRule="auto"/>
              <w:rPr>
                <w:rFonts w:ascii="Times New Roman" w:hAnsi="Times New Roman" w:cs="Times New Roman"/>
                <w:sz w:val="24"/>
                <w:szCs w:val="24"/>
              </w:rPr>
            </w:pPr>
          </w:p>
        </w:tc>
      </w:tr>
      <w:tr w:rsidR="00BD4B42" w:rsidRPr="00BD4B42" w14:paraId="6E0A3538" w14:textId="77777777" w:rsidTr="00494E27">
        <w:trPr>
          <w:jc w:val="center"/>
        </w:trPr>
        <w:tc>
          <w:tcPr>
            <w:tcW w:w="1620" w:type="dxa"/>
            <w:vMerge/>
            <w:vAlign w:val="center"/>
          </w:tcPr>
          <w:p w14:paraId="3FBD0878"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Merge/>
            <w:vAlign w:val="center"/>
          </w:tcPr>
          <w:p w14:paraId="51FAB74A"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Align w:val="center"/>
          </w:tcPr>
          <w:p w14:paraId="1A56679A"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1620" w:type="dxa"/>
            <w:vAlign w:val="center"/>
          </w:tcPr>
          <w:p w14:paraId="7FD150FD"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2,111</w:t>
            </w:r>
          </w:p>
        </w:tc>
        <w:tc>
          <w:tcPr>
            <w:tcW w:w="1620" w:type="dxa"/>
            <w:vAlign w:val="center"/>
          </w:tcPr>
          <w:p w14:paraId="1C1CF625"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16</w:t>
            </w:r>
          </w:p>
        </w:tc>
        <w:tc>
          <w:tcPr>
            <w:tcW w:w="1620" w:type="dxa"/>
            <w:vAlign w:val="center"/>
          </w:tcPr>
          <w:p w14:paraId="1E1BA337"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1.07</w:t>
            </w:r>
          </w:p>
        </w:tc>
        <w:tc>
          <w:tcPr>
            <w:tcW w:w="1620" w:type="dxa"/>
            <w:vAlign w:val="center"/>
          </w:tcPr>
          <w:p w14:paraId="25512A2E"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1.06 (0.64–1.76)</w:t>
            </w:r>
          </w:p>
        </w:tc>
        <w:tc>
          <w:tcPr>
            <w:tcW w:w="1620" w:type="dxa"/>
            <w:vAlign w:val="center"/>
          </w:tcPr>
          <w:p w14:paraId="35CBFF34" w14:textId="77777777" w:rsidR="00AC2B9C" w:rsidRPr="00BD4B42" w:rsidRDefault="00AC2B9C" w:rsidP="00BD4B42">
            <w:pPr>
              <w:spacing w:after="0" w:line="360" w:lineRule="auto"/>
              <w:rPr>
                <w:rFonts w:ascii="Times New Roman" w:hAnsi="Times New Roman" w:cs="Times New Roman"/>
                <w:sz w:val="24"/>
                <w:szCs w:val="24"/>
              </w:rPr>
            </w:pPr>
          </w:p>
        </w:tc>
      </w:tr>
      <w:tr w:rsidR="00BD4B42" w:rsidRPr="00BD4B42" w14:paraId="3A00C67B" w14:textId="77777777" w:rsidTr="00494E27">
        <w:trPr>
          <w:jc w:val="center"/>
        </w:trPr>
        <w:tc>
          <w:tcPr>
            <w:tcW w:w="1620" w:type="dxa"/>
            <w:vMerge/>
            <w:vAlign w:val="center"/>
          </w:tcPr>
          <w:p w14:paraId="18A8A28D"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Merge w:val="restart"/>
            <w:vAlign w:val="center"/>
          </w:tcPr>
          <w:p w14:paraId="1870C2C8"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Girls </w:t>
            </w:r>
          </w:p>
        </w:tc>
        <w:tc>
          <w:tcPr>
            <w:tcW w:w="1620" w:type="dxa"/>
            <w:vAlign w:val="center"/>
          </w:tcPr>
          <w:p w14:paraId="38ED380A"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1620" w:type="dxa"/>
            <w:vAlign w:val="center"/>
          </w:tcPr>
          <w:p w14:paraId="7F8BB91C"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357,374</w:t>
            </w:r>
          </w:p>
        </w:tc>
        <w:tc>
          <w:tcPr>
            <w:tcW w:w="1620" w:type="dxa"/>
            <w:vAlign w:val="center"/>
          </w:tcPr>
          <w:p w14:paraId="2E497370"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497</w:t>
            </w:r>
          </w:p>
        </w:tc>
        <w:tc>
          <w:tcPr>
            <w:tcW w:w="1620" w:type="dxa"/>
            <w:vAlign w:val="center"/>
          </w:tcPr>
          <w:p w14:paraId="52DE6AB9"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0.18</w:t>
            </w:r>
          </w:p>
        </w:tc>
        <w:tc>
          <w:tcPr>
            <w:tcW w:w="1620" w:type="dxa"/>
            <w:vAlign w:val="center"/>
          </w:tcPr>
          <w:p w14:paraId="39B12FA5"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1620" w:type="dxa"/>
            <w:vAlign w:val="center"/>
          </w:tcPr>
          <w:p w14:paraId="5D7DB11E" w14:textId="77777777" w:rsidR="00AC2B9C" w:rsidRPr="00BD4B42" w:rsidRDefault="00AC2B9C" w:rsidP="00BD4B42">
            <w:pPr>
              <w:spacing w:after="0" w:line="360" w:lineRule="auto"/>
              <w:rPr>
                <w:rFonts w:ascii="Times New Roman" w:hAnsi="Times New Roman" w:cs="Times New Roman"/>
                <w:sz w:val="24"/>
                <w:szCs w:val="24"/>
              </w:rPr>
            </w:pPr>
          </w:p>
        </w:tc>
      </w:tr>
      <w:tr w:rsidR="00BD4B42" w:rsidRPr="00BD4B42" w14:paraId="6350C89F" w14:textId="77777777" w:rsidTr="00494E27">
        <w:trPr>
          <w:jc w:val="center"/>
        </w:trPr>
        <w:tc>
          <w:tcPr>
            <w:tcW w:w="1620" w:type="dxa"/>
            <w:vMerge/>
            <w:vAlign w:val="center"/>
          </w:tcPr>
          <w:p w14:paraId="4ACB3CD1"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Merge/>
            <w:vAlign w:val="center"/>
          </w:tcPr>
          <w:p w14:paraId="71E8F97C"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Align w:val="center"/>
          </w:tcPr>
          <w:p w14:paraId="11B808E7"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1620" w:type="dxa"/>
            <w:vAlign w:val="center"/>
          </w:tcPr>
          <w:p w14:paraId="5C3A4D53"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18,751</w:t>
            </w:r>
          </w:p>
        </w:tc>
        <w:tc>
          <w:tcPr>
            <w:tcW w:w="1620" w:type="dxa"/>
            <w:vAlign w:val="center"/>
          </w:tcPr>
          <w:p w14:paraId="43B546F6"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40</w:t>
            </w:r>
          </w:p>
        </w:tc>
        <w:tc>
          <w:tcPr>
            <w:tcW w:w="1620" w:type="dxa"/>
            <w:vAlign w:val="center"/>
          </w:tcPr>
          <w:p w14:paraId="1C703518" w14:textId="77777777" w:rsidR="00AC2B9C" w:rsidRPr="006F3C7D" w:rsidRDefault="00AC2B9C" w:rsidP="00BD4B42">
            <w:pPr>
              <w:spacing w:after="0" w:line="360" w:lineRule="auto"/>
              <w:rPr>
                <w:rFonts w:ascii="Times New Roman" w:eastAsia="맑은 고딕" w:hAnsi="Times New Roman" w:cs="Times New Roman"/>
                <w:sz w:val="24"/>
                <w:szCs w:val="24"/>
                <w:lang w:eastAsia="ko-KR"/>
              </w:rPr>
            </w:pPr>
            <w:r>
              <w:rPr>
                <w:rFonts w:ascii="Times New Roman" w:hAnsi="Times New Roman" w:cs="Times New Roman"/>
                <w:sz w:val="24"/>
                <w:szCs w:val="24"/>
              </w:rPr>
              <w:t>0.29</w:t>
            </w:r>
          </w:p>
        </w:tc>
        <w:tc>
          <w:tcPr>
            <w:tcW w:w="1620" w:type="dxa"/>
            <w:vAlign w:val="center"/>
          </w:tcPr>
          <w:p w14:paraId="17B19883"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1.38 (0.98–1.95)</w:t>
            </w:r>
          </w:p>
        </w:tc>
        <w:tc>
          <w:tcPr>
            <w:tcW w:w="1620" w:type="dxa"/>
            <w:vAlign w:val="center"/>
          </w:tcPr>
          <w:p w14:paraId="13349550" w14:textId="77777777" w:rsidR="00AC2B9C" w:rsidRPr="00BD4B42" w:rsidRDefault="00AC2B9C" w:rsidP="00BD4B42">
            <w:pPr>
              <w:spacing w:after="0" w:line="360" w:lineRule="auto"/>
              <w:rPr>
                <w:rFonts w:ascii="Times New Roman" w:hAnsi="Times New Roman" w:cs="Times New Roman"/>
                <w:sz w:val="24"/>
                <w:szCs w:val="24"/>
              </w:rPr>
            </w:pPr>
          </w:p>
        </w:tc>
      </w:tr>
      <w:tr w:rsidR="00BD4B42" w:rsidRPr="00BD4B42" w14:paraId="3CCD5C6B" w14:textId="77777777" w:rsidTr="00494E27">
        <w:trPr>
          <w:jc w:val="center"/>
        </w:trPr>
        <w:tc>
          <w:tcPr>
            <w:tcW w:w="1620" w:type="dxa"/>
            <w:vMerge/>
            <w:tcBorders>
              <w:bottom w:val="single" w:sz="4" w:space="0" w:color="auto"/>
            </w:tcBorders>
            <w:vAlign w:val="center"/>
          </w:tcPr>
          <w:p w14:paraId="2D2D5C32"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Merge/>
            <w:tcBorders>
              <w:bottom w:val="single" w:sz="4" w:space="0" w:color="auto"/>
            </w:tcBorders>
            <w:vAlign w:val="center"/>
          </w:tcPr>
          <w:p w14:paraId="4036BB3D"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tcBorders>
              <w:bottom w:val="single" w:sz="4" w:space="0" w:color="auto"/>
            </w:tcBorders>
            <w:vAlign w:val="center"/>
          </w:tcPr>
          <w:p w14:paraId="0EB9DB2B"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1620" w:type="dxa"/>
            <w:tcBorders>
              <w:bottom w:val="single" w:sz="4" w:space="0" w:color="auto"/>
            </w:tcBorders>
            <w:vAlign w:val="center"/>
          </w:tcPr>
          <w:p w14:paraId="0B19C974"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2,086</w:t>
            </w:r>
          </w:p>
        </w:tc>
        <w:tc>
          <w:tcPr>
            <w:tcW w:w="1620" w:type="dxa"/>
            <w:tcBorders>
              <w:bottom w:val="single" w:sz="4" w:space="0" w:color="auto"/>
            </w:tcBorders>
            <w:vAlign w:val="center"/>
          </w:tcPr>
          <w:p w14:paraId="77522FE5"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7</w:t>
            </w:r>
          </w:p>
        </w:tc>
        <w:tc>
          <w:tcPr>
            <w:tcW w:w="1620" w:type="dxa"/>
            <w:tcBorders>
              <w:bottom w:val="single" w:sz="4" w:space="0" w:color="auto"/>
            </w:tcBorders>
            <w:vAlign w:val="center"/>
          </w:tcPr>
          <w:p w14:paraId="27044C58" w14:textId="77777777" w:rsidR="00AC2B9C" w:rsidRPr="006F3C7D" w:rsidRDefault="00AC2B9C" w:rsidP="00BD4B42">
            <w:pPr>
              <w:spacing w:after="0" w:line="360" w:lineRule="auto"/>
              <w:rPr>
                <w:rFonts w:ascii="Times New Roman" w:eastAsia="맑은 고딕" w:hAnsi="Times New Roman" w:cs="Times New Roman"/>
                <w:sz w:val="24"/>
                <w:szCs w:val="24"/>
                <w:lang w:eastAsia="ko-KR"/>
              </w:rPr>
            </w:pPr>
            <w:r>
              <w:rPr>
                <w:rFonts w:ascii="Times New Roman" w:hAnsi="Times New Roman" w:cs="Times New Roman"/>
                <w:sz w:val="24"/>
                <w:szCs w:val="24"/>
              </w:rPr>
              <w:t>0.4</w:t>
            </w:r>
            <w:r>
              <w:rPr>
                <w:rFonts w:ascii="Times New Roman" w:eastAsia="맑은 고딕" w:hAnsi="Times New Roman" w:cs="Times New Roman" w:hint="eastAsia"/>
                <w:sz w:val="24"/>
                <w:szCs w:val="24"/>
                <w:lang w:eastAsia="ko-KR"/>
              </w:rPr>
              <w:t>8</w:t>
            </w:r>
          </w:p>
        </w:tc>
        <w:tc>
          <w:tcPr>
            <w:tcW w:w="1620" w:type="dxa"/>
            <w:tcBorders>
              <w:bottom w:val="single" w:sz="4" w:space="0" w:color="auto"/>
            </w:tcBorders>
            <w:vAlign w:val="center"/>
          </w:tcPr>
          <w:p w14:paraId="6AF19206"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1.95 (0.92–4.16)</w:t>
            </w:r>
          </w:p>
        </w:tc>
        <w:tc>
          <w:tcPr>
            <w:tcW w:w="1620" w:type="dxa"/>
            <w:tcBorders>
              <w:bottom w:val="single" w:sz="4" w:space="0" w:color="auto"/>
            </w:tcBorders>
            <w:vAlign w:val="center"/>
          </w:tcPr>
          <w:p w14:paraId="507BEA03" w14:textId="77777777" w:rsidR="00AC2B9C" w:rsidRPr="00BD4B42" w:rsidRDefault="00AC2B9C" w:rsidP="00BD4B42">
            <w:pPr>
              <w:spacing w:after="0" w:line="360" w:lineRule="auto"/>
              <w:rPr>
                <w:rFonts w:ascii="Times New Roman" w:hAnsi="Times New Roman" w:cs="Times New Roman"/>
                <w:sz w:val="24"/>
                <w:szCs w:val="24"/>
              </w:rPr>
            </w:pPr>
          </w:p>
        </w:tc>
      </w:tr>
      <w:tr w:rsidR="00BD4B42" w:rsidRPr="00BD4B42" w14:paraId="1721CBD5" w14:textId="77777777" w:rsidTr="00494E27">
        <w:trPr>
          <w:jc w:val="center"/>
        </w:trPr>
        <w:tc>
          <w:tcPr>
            <w:tcW w:w="1620" w:type="dxa"/>
            <w:vMerge w:val="restart"/>
            <w:tcBorders>
              <w:top w:val="single" w:sz="4" w:space="0" w:color="auto"/>
            </w:tcBorders>
            <w:vAlign w:val="center"/>
          </w:tcPr>
          <w:p w14:paraId="2D5F3ADB" w14:textId="77777777" w:rsidR="00AC2B9C" w:rsidRPr="00BD4B42" w:rsidRDefault="00AC2B9C" w:rsidP="00BD4B42">
            <w:pPr>
              <w:spacing w:after="0" w:line="360" w:lineRule="auto"/>
              <w:rPr>
                <w:rFonts w:ascii="Times New Roman" w:eastAsia="맑은 고딕" w:hAnsi="Times New Roman" w:cs="Times New Roman"/>
                <w:sz w:val="24"/>
                <w:szCs w:val="24"/>
                <w:lang w:eastAsia="ko-KR"/>
              </w:rPr>
            </w:pPr>
            <w:r>
              <w:rPr>
                <w:rFonts w:ascii="Times New Roman" w:hAnsi="Times New Roman" w:cs="Times New Roman"/>
                <w:sz w:val="24"/>
                <w:szCs w:val="24"/>
              </w:rPr>
              <w:t>ADHD</w:t>
            </w:r>
          </w:p>
        </w:tc>
        <w:tc>
          <w:tcPr>
            <w:tcW w:w="1620" w:type="dxa"/>
            <w:vMerge w:val="restart"/>
            <w:tcBorders>
              <w:top w:val="single" w:sz="4" w:space="0" w:color="auto"/>
            </w:tcBorders>
            <w:vAlign w:val="center"/>
          </w:tcPr>
          <w:p w14:paraId="3961B010"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Boys </w:t>
            </w:r>
          </w:p>
        </w:tc>
        <w:tc>
          <w:tcPr>
            <w:tcW w:w="1620" w:type="dxa"/>
            <w:tcBorders>
              <w:top w:val="single" w:sz="4" w:space="0" w:color="auto"/>
            </w:tcBorders>
            <w:vAlign w:val="center"/>
          </w:tcPr>
          <w:p w14:paraId="73AC1ABE"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1620" w:type="dxa"/>
            <w:tcBorders>
              <w:top w:val="single" w:sz="4" w:space="0" w:color="auto"/>
            </w:tcBorders>
            <w:vAlign w:val="center"/>
          </w:tcPr>
          <w:p w14:paraId="2C8AEF6C"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378,467</w:t>
            </w:r>
          </w:p>
        </w:tc>
        <w:tc>
          <w:tcPr>
            <w:tcW w:w="1620" w:type="dxa"/>
            <w:tcBorders>
              <w:top w:val="single" w:sz="4" w:space="0" w:color="auto"/>
            </w:tcBorders>
            <w:vAlign w:val="center"/>
          </w:tcPr>
          <w:p w14:paraId="690FDA93"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17,085</w:t>
            </w:r>
          </w:p>
        </w:tc>
        <w:tc>
          <w:tcPr>
            <w:tcW w:w="1620" w:type="dxa"/>
            <w:tcBorders>
              <w:top w:val="single" w:sz="4" w:space="0" w:color="auto"/>
            </w:tcBorders>
            <w:vAlign w:val="center"/>
          </w:tcPr>
          <w:p w14:paraId="2041192A"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5.49</w:t>
            </w:r>
          </w:p>
        </w:tc>
        <w:tc>
          <w:tcPr>
            <w:tcW w:w="1620" w:type="dxa"/>
            <w:tcBorders>
              <w:top w:val="single" w:sz="4" w:space="0" w:color="auto"/>
            </w:tcBorders>
            <w:vAlign w:val="center"/>
          </w:tcPr>
          <w:p w14:paraId="7C6F18FA"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1620" w:type="dxa"/>
            <w:tcBorders>
              <w:top w:val="single" w:sz="4" w:space="0" w:color="auto"/>
            </w:tcBorders>
            <w:vAlign w:val="center"/>
          </w:tcPr>
          <w:p w14:paraId="4D1E1BEA"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0.43</w:t>
            </w:r>
          </w:p>
        </w:tc>
      </w:tr>
      <w:tr w:rsidR="00BD4B42" w:rsidRPr="00BD4B42" w14:paraId="4E119DBB" w14:textId="77777777" w:rsidTr="00494E27">
        <w:trPr>
          <w:jc w:val="center"/>
        </w:trPr>
        <w:tc>
          <w:tcPr>
            <w:tcW w:w="1620" w:type="dxa"/>
            <w:vMerge/>
            <w:vAlign w:val="center"/>
          </w:tcPr>
          <w:p w14:paraId="06956C78"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Merge/>
            <w:vAlign w:val="center"/>
          </w:tcPr>
          <w:p w14:paraId="2D6EF303"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Align w:val="center"/>
          </w:tcPr>
          <w:p w14:paraId="146D9581"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1620" w:type="dxa"/>
            <w:vAlign w:val="center"/>
          </w:tcPr>
          <w:p w14:paraId="4B0D406B"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19,612</w:t>
            </w:r>
          </w:p>
        </w:tc>
        <w:tc>
          <w:tcPr>
            <w:tcW w:w="1620" w:type="dxa"/>
            <w:vAlign w:val="center"/>
          </w:tcPr>
          <w:p w14:paraId="566D1872"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888</w:t>
            </w:r>
          </w:p>
        </w:tc>
        <w:tc>
          <w:tcPr>
            <w:tcW w:w="1620" w:type="dxa"/>
            <w:vAlign w:val="center"/>
          </w:tcPr>
          <w:p w14:paraId="324FA382" w14:textId="77777777" w:rsidR="00AC2B9C" w:rsidRPr="006F3C7D" w:rsidRDefault="00AC2B9C" w:rsidP="00BD4B42">
            <w:pPr>
              <w:spacing w:after="0" w:line="360" w:lineRule="auto"/>
              <w:rPr>
                <w:rFonts w:ascii="Times New Roman" w:eastAsia="맑은 고딕" w:hAnsi="Times New Roman" w:cs="Times New Roman"/>
                <w:sz w:val="24"/>
                <w:szCs w:val="24"/>
                <w:lang w:eastAsia="ko-KR"/>
              </w:rPr>
            </w:pPr>
            <w:r>
              <w:rPr>
                <w:rFonts w:ascii="Times New Roman" w:hAnsi="Times New Roman" w:cs="Times New Roman"/>
                <w:sz w:val="24"/>
                <w:szCs w:val="24"/>
              </w:rPr>
              <w:t>5.79</w:t>
            </w:r>
          </w:p>
        </w:tc>
        <w:tc>
          <w:tcPr>
            <w:tcW w:w="1620" w:type="dxa"/>
            <w:vAlign w:val="center"/>
          </w:tcPr>
          <w:p w14:paraId="344080C1"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1.08 (1.00–1.17)</w:t>
            </w:r>
          </w:p>
        </w:tc>
        <w:tc>
          <w:tcPr>
            <w:tcW w:w="1620" w:type="dxa"/>
            <w:vAlign w:val="center"/>
          </w:tcPr>
          <w:p w14:paraId="29982D61" w14:textId="77777777" w:rsidR="00AC2B9C" w:rsidRPr="00BD4B42" w:rsidRDefault="00AC2B9C" w:rsidP="00BD4B42">
            <w:pPr>
              <w:spacing w:after="0" w:line="360" w:lineRule="auto"/>
              <w:rPr>
                <w:rFonts w:ascii="Times New Roman" w:hAnsi="Times New Roman" w:cs="Times New Roman"/>
                <w:sz w:val="24"/>
                <w:szCs w:val="24"/>
              </w:rPr>
            </w:pPr>
          </w:p>
        </w:tc>
      </w:tr>
      <w:tr w:rsidR="00BD4B42" w:rsidRPr="00BD4B42" w14:paraId="03E7F862" w14:textId="77777777" w:rsidTr="00494E27">
        <w:trPr>
          <w:jc w:val="center"/>
        </w:trPr>
        <w:tc>
          <w:tcPr>
            <w:tcW w:w="1620" w:type="dxa"/>
            <w:vMerge/>
            <w:vAlign w:val="center"/>
          </w:tcPr>
          <w:p w14:paraId="14DCF151"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Merge/>
            <w:vAlign w:val="center"/>
          </w:tcPr>
          <w:p w14:paraId="7B2276DB"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Align w:val="center"/>
          </w:tcPr>
          <w:p w14:paraId="7436A5DE"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1620" w:type="dxa"/>
            <w:vAlign w:val="center"/>
          </w:tcPr>
          <w:p w14:paraId="6F862EA8"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2,111</w:t>
            </w:r>
          </w:p>
        </w:tc>
        <w:tc>
          <w:tcPr>
            <w:tcW w:w="1620" w:type="dxa"/>
            <w:vAlign w:val="center"/>
          </w:tcPr>
          <w:p w14:paraId="09B8CA5C"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108</w:t>
            </w:r>
          </w:p>
        </w:tc>
        <w:tc>
          <w:tcPr>
            <w:tcW w:w="1620" w:type="dxa"/>
            <w:vAlign w:val="center"/>
          </w:tcPr>
          <w:p w14:paraId="1137F17C"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6.86</w:t>
            </w:r>
          </w:p>
        </w:tc>
        <w:tc>
          <w:tcPr>
            <w:tcW w:w="1620" w:type="dxa"/>
            <w:vAlign w:val="center"/>
          </w:tcPr>
          <w:p w14:paraId="2A37CF28"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1.12 (0.93–1.36)</w:t>
            </w:r>
          </w:p>
        </w:tc>
        <w:tc>
          <w:tcPr>
            <w:tcW w:w="1620" w:type="dxa"/>
            <w:vAlign w:val="center"/>
          </w:tcPr>
          <w:p w14:paraId="3A12F258" w14:textId="77777777" w:rsidR="00AC2B9C" w:rsidRPr="00BD4B42" w:rsidRDefault="00AC2B9C" w:rsidP="00BD4B42">
            <w:pPr>
              <w:spacing w:after="0" w:line="360" w:lineRule="auto"/>
              <w:rPr>
                <w:rFonts w:ascii="Times New Roman" w:hAnsi="Times New Roman" w:cs="Times New Roman"/>
                <w:sz w:val="24"/>
                <w:szCs w:val="24"/>
              </w:rPr>
            </w:pPr>
          </w:p>
        </w:tc>
      </w:tr>
      <w:tr w:rsidR="00BD4B42" w:rsidRPr="00BD4B42" w14:paraId="5C0E5015" w14:textId="77777777" w:rsidTr="00494E27">
        <w:trPr>
          <w:jc w:val="center"/>
        </w:trPr>
        <w:tc>
          <w:tcPr>
            <w:tcW w:w="1620" w:type="dxa"/>
            <w:vMerge/>
            <w:vAlign w:val="center"/>
          </w:tcPr>
          <w:p w14:paraId="753075FB"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Merge w:val="restart"/>
            <w:vAlign w:val="center"/>
          </w:tcPr>
          <w:p w14:paraId="5F2B08BB"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Girls </w:t>
            </w:r>
          </w:p>
        </w:tc>
        <w:tc>
          <w:tcPr>
            <w:tcW w:w="1620" w:type="dxa"/>
            <w:vAlign w:val="center"/>
          </w:tcPr>
          <w:p w14:paraId="10FAD32A"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1620" w:type="dxa"/>
            <w:vAlign w:val="center"/>
          </w:tcPr>
          <w:p w14:paraId="0183B4F3"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357,374</w:t>
            </w:r>
          </w:p>
        </w:tc>
        <w:tc>
          <w:tcPr>
            <w:tcW w:w="1620" w:type="dxa"/>
            <w:vAlign w:val="center"/>
          </w:tcPr>
          <w:p w14:paraId="34C174B7"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4,641</w:t>
            </w:r>
          </w:p>
        </w:tc>
        <w:tc>
          <w:tcPr>
            <w:tcW w:w="1620" w:type="dxa"/>
            <w:vAlign w:val="center"/>
          </w:tcPr>
          <w:p w14:paraId="7CA77149"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1.5</w:t>
            </w:r>
            <w:r>
              <w:rPr>
                <w:rFonts w:ascii="Times New Roman" w:eastAsia="맑은 고딕" w:hAnsi="Times New Roman" w:cs="Times New Roman" w:hint="eastAsia"/>
                <w:sz w:val="24"/>
                <w:szCs w:val="24"/>
                <w:lang w:eastAsia="ko-KR"/>
              </w:rPr>
              <w:t>7</w:t>
            </w:r>
          </w:p>
        </w:tc>
        <w:tc>
          <w:tcPr>
            <w:tcW w:w="1620" w:type="dxa"/>
            <w:vAlign w:val="center"/>
          </w:tcPr>
          <w:p w14:paraId="3EB1FCEF"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1620" w:type="dxa"/>
            <w:vAlign w:val="center"/>
          </w:tcPr>
          <w:p w14:paraId="4D414559" w14:textId="77777777" w:rsidR="00AC2B9C" w:rsidRPr="00BD4B42" w:rsidRDefault="00AC2B9C" w:rsidP="00BD4B42">
            <w:pPr>
              <w:spacing w:after="0" w:line="360" w:lineRule="auto"/>
              <w:rPr>
                <w:rFonts w:ascii="Times New Roman" w:hAnsi="Times New Roman" w:cs="Times New Roman"/>
                <w:sz w:val="24"/>
                <w:szCs w:val="24"/>
              </w:rPr>
            </w:pPr>
          </w:p>
        </w:tc>
      </w:tr>
      <w:tr w:rsidR="00BD4B42" w:rsidRPr="00BD4B42" w14:paraId="718639C4" w14:textId="77777777" w:rsidTr="00494E27">
        <w:trPr>
          <w:jc w:val="center"/>
        </w:trPr>
        <w:tc>
          <w:tcPr>
            <w:tcW w:w="1620" w:type="dxa"/>
            <w:vMerge/>
            <w:vAlign w:val="center"/>
          </w:tcPr>
          <w:p w14:paraId="2C230CEC"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Merge/>
            <w:vAlign w:val="center"/>
          </w:tcPr>
          <w:p w14:paraId="57B384A9"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Align w:val="center"/>
          </w:tcPr>
          <w:p w14:paraId="1CF539D0"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1620" w:type="dxa"/>
            <w:vAlign w:val="center"/>
          </w:tcPr>
          <w:p w14:paraId="06B7A20E"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18,751</w:t>
            </w:r>
          </w:p>
        </w:tc>
        <w:tc>
          <w:tcPr>
            <w:tcW w:w="1620" w:type="dxa"/>
            <w:vAlign w:val="center"/>
          </w:tcPr>
          <w:p w14:paraId="4DD09D1F"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248</w:t>
            </w:r>
          </w:p>
        </w:tc>
        <w:tc>
          <w:tcPr>
            <w:tcW w:w="1620" w:type="dxa"/>
            <w:vAlign w:val="center"/>
          </w:tcPr>
          <w:p w14:paraId="57288447"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1.6</w:t>
            </w:r>
            <w:r>
              <w:rPr>
                <w:rFonts w:ascii="Times New Roman" w:eastAsia="맑은 고딕" w:hAnsi="Times New Roman" w:cs="Times New Roman" w:hint="eastAsia"/>
                <w:sz w:val="24"/>
                <w:szCs w:val="24"/>
                <w:lang w:eastAsia="ko-KR"/>
              </w:rPr>
              <w:t>9</w:t>
            </w:r>
          </w:p>
        </w:tc>
        <w:tc>
          <w:tcPr>
            <w:tcW w:w="1620" w:type="dxa"/>
            <w:vAlign w:val="center"/>
          </w:tcPr>
          <w:p w14:paraId="486785B6"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1.12 (0.98–1.28)</w:t>
            </w:r>
          </w:p>
        </w:tc>
        <w:tc>
          <w:tcPr>
            <w:tcW w:w="1620" w:type="dxa"/>
            <w:vAlign w:val="center"/>
          </w:tcPr>
          <w:p w14:paraId="468182DD" w14:textId="77777777" w:rsidR="00AC2B9C" w:rsidRPr="00BD4B42" w:rsidRDefault="00AC2B9C" w:rsidP="00BD4B42">
            <w:pPr>
              <w:spacing w:after="0" w:line="360" w:lineRule="auto"/>
              <w:rPr>
                <w:rFonts w:ascii="Times New Roman" w:hAnsi="Times New Roman" w:cs="Times New Roman"/>
                <w:sz w:val="24"/>
                <w:szCs w:val="24"/>
              </w:rPr>
            </w:pPr>
          </w:p>
        </w:tc>
      </w:tr>
      <w:tr w:rsidR="00BD4B42" w:rsidRPr="00BD4B42" w14:paraId="456A3589" w14:textId="77777777" w:rsidTr="00494E27">
        <w:trPr>
          <w:jc w:val="center"/>
        </w:trPr>
        <w:tc>
          <w:tcPr>
            <w:tcW w:w="1620" w:type="dxa"/>
            <w:vMerge/>
            <w:tcBorders>
              <w:bottom w:val="single" w:sz="8" w:space="0" w:color="000000"/>
            </w:tcBorders>
            <w:vAlign w:val="center"/>
          </w:tcPr>
          <w:p w14:paraId="4562FA1B"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vMerge/>
            <w:tcBorders>
              <w:bottom w:val="single" w:sz="8" w:space="0" w:color="000000"/>
            </w:tcBorders>
            <w:vAlign w:val="center"/>
          </w:tcPr>
          <w:p w14:paraId="0121B8DA" w14:textId="77777777" w:rsidR="00AC2B9C" w:rsidRPr="00BD4B42" w:rsidRDefault="00AC2B9C" w:rsidP="00BD4B42">
            <w:pPr>
              <w:spacing w:after="0" w:line="360" w:lineRule="auto"/>
              <w:rPr>
                <w:rFonts w:ascii="Times New Roman" w:hAnsi="Times New Roman" w:cs="Times New Roman"/>
                <w:sz w:val="24"/>
                <w:szCs w:val="24"/>
              </w:rPr>
            </w:pPr>
          </w:p>
        </w:tc>
        <w:tc>
          <w:tcPr>
            <w:tcW w:w="1620" w:type="dxa"/>
            <w:tcBorders>
              <w:bottom w:val="single" w:sz="8" w:space="0" w:color="000000"/>
            </w:tcBorders>
            <w:vAlign w:val="center"/>
          </w:tcPr>
          <w:p w14:paraId="05BD2AE9"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1620" w:type="dxa"/>
            <w:tcBorders>
              <w:bottom w:val="single" w:sz="8" w:space="0" w:color="000000"/>
            </w:tcBorders>
            <w:vAlign w:val="center"/>
          </w:tcPr>
          <w:p w14:paraId="4523EA76"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2,086</w:t>
            </w:r>
          </w:p>
        </w:tc>
        <w:tc>
          <w:tcPr>
            <w:tcW w:w="1620" w:type="dxa"/>
            <w:tcBorders>
              <w:bottom w:val="single" w:sz="8" w:space="0" w:color="000000"/>
            </w:tcBorders>
            <w:vAlign w:val="center"/>
          </w:tcPr>
          <w:p w14:paraId="0DE69096"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23</w:t>
            </w:r>
          </w:p>
        </w:tc>
        <w:tc>
          <w:tcPr>
            <w:tcW w:w="1620" w:type="dxa"/>
            <w:tcBorders>
              <w:bottom w:val="single" w:sz="8" w:space="0" w:color="000000"/>
            </w:tcBorders>
            <w:vAlign w:val="center"/>
          </w:tcPr>
          <w:p w14:paraId="61458B4E"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1.46</w:t>
            </w:r>
          </w:p>
        </w:tc>
        <w:tc>
          <w:tcPr>
            <w:tcW w:w="1620" w:type="dxa"/>
            <w:tcBorders>
              <w:bottom w:val="single" w:sz="8" w:space="0" w:color="000000"/>
            </w:tcBorders>
            <w:vAlign w:val="center"/>
          </w:tcPr>
          <w:p w14:paraId="43FE0DBF" w14:textId="77777777" w:rsidR="00AC2B9C" w:rsidRPr="00BD4B42" w:rsidRDefault="00AC2B9C" w:rsidP="00BD4B42">
            <w:pPr>
              <w:spacing w:after="0" w:line="360" w:lineRule="auto"/>
              <w:rPr>
                <w:rFonts w:ascii="Times New Roman" w:hAnsi="Times New Roman" w:cs="Times New Roman"/>
                <w:sz w:val="24"/>
                <w:szCs w:val="24"/>
              </w:rPr>
            </w:pPr>
            <w:r>
              <w:rPr>
                <w:rFonts w:ascii="Times New Roman" w:hAnsi="Times New Roman" w:cs="Times New Roman"/>
                <w:sz w:val="24"/>
                <w:szCs w:val="24"/>
              </w:rPr>
              <w:t>0.85 (0.56–1.29)</w:t>
            </w:r>
          </w:p>
        </w:tc>
        <w:tc>
          <w:tcPr>
            <w:tcW w:w="1620" w:type="dxa"/>
            <w:tcBorders>
              <w:bottom w:val="single" w:sz="8" w:space="0" w:color="000000"/>
            </w:tcBorders>
            <w:vAlign w:val="center"/>
          </w:tcPr>
          <w:p w14:paraId="04622D22" w14:textId="77777777" w:rsidR="00AC2B9C" w:rsidRPr="00BD4B42" w:rsidRDefault="00AC2B9C" w:rsidP="00BD4B42">
            <w:pPr>
              <w:spacing w:after="0" w:line="360" w:lineRule="auto"/>
              <w:rPr>
                <w:rFonts w:ascii="Times New Roman" w:hAnsi="Times New Roman" w:cs="Times New Roman"/>
                <w:sz w:val="24"/>
                <w:szCs w:val="24"/>
              </w:rPr>
            </w:pPr>
          </w:p>
        </w:tc>
      </w:tr>
    </w:tbl>
    <w:p w14:paraId="1694ADDA" w14:textId="7F4A76B1" w:rsidR="00DC7BCA" w:rsidRDefault="00C14B54">
      <w:pPr>
        <w:spacing w:line="360" w:lineRule="auto"/>
        <w:rPr>
          <w:rFonts w:ascii="Times New Roman" w:hAnsi="Times New Roman" w:cs="Times New Roman"/>
          <w:sz w:val="20"/>
          <w:szCs w:val="20"/>
        </w:rPr>
      </w:pPr>
      <w:r>
        <w:rPr>
          <w:rFonts w:ascii="Times New Roman" w:eastAsia="맑은 고딕" w:hAnsi="Times New Roman" w:cs="Times New Roman" w:hint="eastAsia"/>
          <w:sz w:val="20"/>
          <w:szCs w:val="20"/>
          <w:lang w:eastAsia="ko-KR"/>
        </w:rPr>
        <w:t xml:space="preserve">Sex-stratified models included all covariates in the primary fully adjusted model except offspring sex, which defined the strata. P for interaction was obtained from the interaction term between maternal SLD phenotype and offspring sex in the overall </w:t>
      </w:r>
      <w:proofErr w:type="spellStart"/>
      <w:proofErr w:type="gramStart"/>
      <w:r>
        <w:rPr>
          <w:rFonts w:ascii="Times New Roman" w:eastAsia="맑은 고딕" w:hAnsi="Times New Roman" w:cs="Times New Roman" w:hint="eastAsia"/>
          <w:sz w:val="20"/>
          <w:szCs w:val="20"/>
          <w:lang w:eastAsia="ko-KR"/>
        </w:rPr>
        <w:t>cohort.</w:t>
      </w:r>
      <w:r w:rsidR="00AC2B9C">
        <w:rPr>
          <w:rFonts w:ascii="Times New Roman" w:hAnsi="Times New Roman" w:cs="Times New Roman"/>
          <w:sz w:val="20"/>
          <w:szCs w:val="20"/>
        </w:rPr>
        <w:t>Hazard</w:t>
      </w:r>
      <w:proofErr w:type="spellEnd"/>
      <w:proofErr w:type="gramEnd"/>
      <w:r w:rsidR="00AC2B9C">
        <w:rPr>
          <w:rFonts w:ascii="Times New Roman" w:hAnsi="Times New Roman" w:cs="Times New Roman"/>
          <w:sz w:val="20"/>
          <w:szCs w:val="20"/>
        </w:rPr>
        <w:t xml:space="preserve"> ratios and confidence limits are rounded to two </w:t>
      </w:r>
      <w:r w:rsidR="00AC2B9C">
        <w:rPr>
          <w:rFonts w:ascii="Times New Roman" w:hAnsi="Times New Roman" w:cs="Times New Roman"/>
          <w:sz w:val="20"/>
          <w:szCs w:val="20"/>
        </w:rPr>
        <w:lastRenderedPageBreak/>
        <w:t xml:space="preserve">decimal places, so a confidence limit displayed as 1.00 may correspond to an unrounded value slightly below 1. ADHD, attention-deficit/hyperactivity disorder; CI, confidence interval; HR, hazard ratio; MASLD, metabolic dysfunction-associated </w:t>
      </w:r>
      <w:proofErr w:type="spellStart"/>
      <w:r w:rsidR="00AC2B9C">
        <w:rPr>
          <w:rFonts w:ascii="Times New Roman" w:hAnsi="Times New Roman" w:cs="Times New Roman"/>
          <w:sz w:val="20"/>
          <w:szCs w:val="20"/>
        </w:rPr>
        <w:t>steatotic</w:t>
      </w:r>
      <w:proofErr w:type="spellEnd"/>
      <w:r w:rsidR="00AC2B9C">
        <w:rPr>
          <w:rFonts w:ascii="Times New Roman" w:hAnsi="Times New Roman" w:cs="Times New Roman"/>
          <w:sz w:val="20"/>
          <w:szCs w:val="20"/>
        </w:rPr>
        <w:t xml:space="preserve"> liver disease; SLD, </w:t>
      </w:r>
      <w:proofErr w:type="spellStart"/>
      <w:r w:rsidR="00AC2B9C">
        <w:rPr>
          <w:rFonts w:ascii="Times New Roman" w:hAnsi="Times New Roman" w:cs="Times New Roman"/>
          <w:sz w:val="20"/>
          <w:szCs w:val="20"/>
        </w:rPr>
        <w:t>steatotic</w:t>
      </w:r>
      <w:proofErr w:type="spellEnd"/>
      <w:r w:rsidR="00AC2B9C">
        <w:rPr>
          <w:rFonts w:ascii="Times New Roman" w:hAnsi="Times New Roman" w:cs="Times New Roman"/>
          <w:sz w:val="20"/>
          <w:szCs w:val="20"/>
        </w:rPr>
        <w:t xml:space="preserve"> liver disease.</w:t>
      </w:r>
    </w:p>
    <w:p w14:paraId="7EF19B1E" w14:textId="77777777" w:rsidR="00DB2710" w:rsidRDefault="00DB2710">
      <w:pPr>
        <w:spacing w:line="36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06CCF187" w14:textId="101BC3EB" w:rsidR="00C14B54" w:rsidRDefault="00C14B54" w:rsidP="00C14B54">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S</w:t>
      </w:r>
      <w:r w:rsidR="00BB3E75">
        <w:rPr>
          <w:rFonts w:ascii="Times New Roman" w:eastAsia="맑은 고딕" w:hAnsi="Times New Roman" w:cs="Times New Roman" w:hint="eastAsia"/>
          <w:b/>
          <w:bCs/>
          <w:sz w:val="24"/>
          <w:szCs w:val="24"/>
          <w:lang w:eastAsia="ko-KR"/>
        </w:rPr>
        <w:t>4</w:t>
      </w:r>
      <w:r>
        <w:rPr>
          <w:rFonts w:ascii="Times New Roman" w:hAnsi="Times New Roman" w:cs="Times New Roman"/>
          <w:b/>
          <w:bCs/>
          <w:sz w:val="24"/>
          <w:szCs w:val="24"/>
        </w:rPr>
        <w:t>. Additional adjustment for preterm birth and low birth weight</w:t>
      </w:r>
    </w:p>
    <w:tbl>
      <w:tblPr>
        <w:tblW w:w="12960" w:type="dxa"/>
        <w:jc w:val="center"/>
        <w:tblBorders>
          <w:top w:val="single" w:sz="8" w:space="0" w:color="000000"/>
          <w:left w:val="nil"/>
          <w:bottom w:val="single" w:sz="8" w:space="0" w:color="000000"/>
          <w:right w:val="nil"/>
          <w:insideH w:val="nil"/>
          <w:insideV w:val="nil"/>
        </w:tblBorders>
        <w:tblLayout w:type="fixed"/>
        <w:tblLook w:val="04A0" w:firstRow="1" w:lastRow="0" w:firstColumn="1" w:lastColumn="0" w:noHBand="0" w:noVBand="1"/>
      </w:tblPr>
      <w:tblGrid>
        <w:gridCol w:w="3240"/>
        <w:gridCol w:w="3240"/>
        <w:gridCol w:w="3240"/>
        <w:gridCol w:w="3240"/>
      </w:tblGrid>
      <w:tr w:rsidR="00C14B54" w:rsidRPr="00BD4B42" w14:paraId="5BCBD210" w14:textId="77777777" w:rsidTr="00B10C0B">
        <w:trPr>
          <w:cantSplit/>
          <w:tblHeader/>
          <w:jc w:val="center"/>
        </w:trPr>
        <w:tc>
          <w:tcPr>
            <w:tcW w:w="3240" w:type="dxa"/>
            <w:tcBorders>
              <w:top w:val="single" w:sz="8" w:space="0" w:color="000000"/>
              <w:bottom w:val="single" w:sz="8" w:space="0" w:color="000000"/>
            </w:tcBorders>
            <w:vAlign w:val="center"/>
          </w:tcPr>
          <w:p w14:paraId="7F5A7539"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b/>
                <w:sz w:val="24"/>
                <w:szCs w:val="24"/>
              </w:rPr>
              <w:t>Outcome</w:t>
            </w:r>
          </w:p>
        </w:tc>
        <w:tc>
          <w:tcPr>
            <w:tcW w:w="3240" w:type="dxa"/>
            <w:tcBorders>
              <w:top w:val="single" w:sz="8" w:space="0" w:color="000000"/>
              <w:bottom w:val="single" w:sz="8" w:space="0" w:color="000000"/>
            </w:tcBorders>
            <w:vAlign w:val="center"/>
          </w:tcPr>
          <w:p w14:paraId="4C4FF9DA"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b/>
                <w:sz w:val="24"/>
                <w:szCs w:val="24"/>
              </w:rPr>
              <w:t>Maternal phenotype</w:t>
            </w:r>
          </w:p>
        </w:tc>
        <w:tc>
          <w:tcPr>
            <w:tcW w:w="3240" w:type="dxa"/>
            <w:tcBorders>
              <w:top w:val="single" w:sz="8" w:space="0" w:color="000000"/>
              <w:bottom w:val="single" w:sz="8" w:space="0" w:color="000000"/>
            </w:tcBorders>
            <w:vAlign w:val="center"/>
          </w:tcPr>
          <w:p w14:paraId="3330FAA3"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b/>
                <w:sz w:val="24"/>
                <w:szCs w:val="24"/>
              </w:rPr>
              <w:t>Fully adjusted HR (95% CI)</w:t>
            </w:r>
          </w:p>
        </w:tc>
        <w:tc>
          <w:tcPr>
            <w:tcW w:w="3240" w:type="dxa"/>
            <w:tcBorders>
              <w:top w:val="single" w:sz="8" w:space="0" w:color="000000"/>
              <w:bottom w:val="single" w:sz="8" w:space="0" w:color="000000"/>
            </w:tcBorders>
            <w:vAlign w:val="center"/>
          </w:tcPr>
          <w:p w14:paraId="790BFBE7"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b/>
                <w:sz w:val="24"/>
                <w:szCs w:val="24"/>
              </w:rPr>
              <w:t>Additionally adjusted HR (95% CI)</w:t>
            </w:r>
          </w:p>
        </w:tc>
      </w:tr>
      <w:tr w:rsidR="00C14B54" w:rsidRPr="00BD4B42" w14:paraId="7EBE95C4" w14:textId="77777777" w:rsidTr="00B10C0B">
        <w:trPr>
          <w:cantSplit/>
          <w:jc w:val="center"/>
        </w:trPr>
        <w:tc>
          <w:tcPr>
            <w:tcW w:w="3240" w:type="dxa"/>
            <w:vMerge w:val="restart"/>
            <w:vAlign w:val="center"/>
          </w:tcPr>
          <w:p w14:paraId="3546A779"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Intellectual disability</w:t>
            </w:r>
          </w:p>
        </w:tc>
        <w:tc>
          <w:tcPr>
            <w:tcW w:w="3240" w:type="dxa"/>
            <w:vAlign w:val="center"/>
          </w:tcPr>
          <w:p w14:paraId="7293A9DE"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3240" w:type="dxa"/>
            <w:vAlign w:val="center"/>
          </w:tcPr>
          <w:p w14:paraId="25E88C7B"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3240" w:type="dxa"/>
            <w:vAlign w:val="center"/>
          </w:tcPr>
          <w:p w14:paraId="656214A3"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r>
      <w:tr w:rsidR="00C14B54" w:rsidRPr="00BD4B42" w14:paraId="161712AF" w14:textId="77777777" w:rsidTr="00B10C0B">
        <w:trPr>
          <w:cantSplit/>
          <w:jc w:val="center"/>
        </w:trPr>
        <w:tc>
          <w:tcPr>
            <w:tcW w:w="3240" w:type="dxa"/>
            <w:vMerge/>
            <w:vAlign w:val="center"/>
          </w:tcPr>
          <w:p w14:paraId="70847743" w14:textId="77777777" w:rsidR="00C14B54" w:rsidRPr="00BD4B42" w:rsidRDefault="00C14B54" w:rsidP="00B10C0B">
            <w:pPr>
              <w:spacing w:after="0" w:line="360" w:lineRule="auto"/>
              <w:rPr>
                <w:rFonts w:ascii="Times New Roman" w:hAnsi="Times New Roman" w:cs="Times New Roman"/>
                <w:sz w:val="24"/>
                <w:szCs w:val="24"/>
              </w:rPr>
            </w:pPr>
          </w:p>
        </w:tc>
        <w:tc>
          <w:tcPr>
            <w:tcW w:w="3240" w:type="dxa"/>
            <w:vAlign w:val="center"/>
          </w:tcPr>
          <w:p w14:paraId="24E0374F"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3240" w:type="dxa"/>
            <w:vAlign w:val="center"/>
          </w:tcPr>
          <w:p w14:paraId="48B68FD1"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1.05 (0.89–1.24)</w:t>
            </w:r>
          </w:p>
        </w:tc>
        <w:tc>
          <w:tcPr>
            <w:tcW w:w="3240" w:type="dxa"/>
            <w:vAlign w:val="center"/>
          </w:tcPr>
          <w:p w14:paraId="1EB80EA8"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1.03 (0.87–1.21)</w:t>
            </w:r>
          </w:p>
        </w:tc>
      </w:tr>
      <w:tr w:rsidR="00C14B54" w:rsidRPr="00BD4B42" w14:paraId="1233E82E" w14:textId="77777777" w:rsidTr="00B10C0B">
        <w:trPr>
          <w:cantSplit/>
          <w:jc w:val="center"/>
        </w:trPr>
        <w:tc>
          <w:tcPr>
            <w:tcW w:w="3240" w:type="dxa"/>
            <w:vMerge/>
            <w:tcBorders>
              <w:bottom w:val="single" w:sz="4" w:space="0" w:color="auto"/>
            </w:tcBorders>
            <w:vAlign w:val="center"/>
          </w:tcPr>
          <w:p w14:paraId="0E347A46" w14:textId="77777777" w:rsidR="00C14B54" w:rsidRPr="00BD4B42" w:rsidRDefault="00C14B54" w:rsidP="00B10C0B">
            <w:pPr>
              <w:spacing w:after="0" w:line="360" w:lineRule="auto"/>
              <w:rPr>
                <w:rFonts w:ascii="Times New Roman" w:hAnsi="Times New Roman" w:cs="Times New Roman"/>
                <w:sz w:val="24"/>
                <w:szCs w:val="24"/>
              </w:rPr>
            </w:pPr>
          </w:p>
        </w:tc>
        <w:tc>
          <w:tcPr>
            <w:tcW w:w="3240" w:type="dxa"/>
            <w:tcBorders>
              <w:bottom w:val="single" w:sz="4" w:space="0" w:color="auto"/>
            </w:tcBorders>
            <w:vAlign w:val="center"/>
          </w:tcPr>
          <w:p w14:paraId="0E4399D6"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3240" w:type="dxa"/>
            <w:tcBorders>
              <w:bottom w:val="single" w:sz="4" w:space="0" w:color="auto"/>
            </w:tcBorders>
            <w:vAlign w:val="center"/>
          </w:tcPr>
          <w:p w14:paraId="52716861"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1.34 (0.95–1.89)</w:t>
            </w:r>
          </w:p>
        </w:tc>
        <w:tc>
          <w:tcPr>
            <w:tcW w:w="3240" w:type="dxa"/>
            <w:tcBorders>
              <w:bottom w:val="single" w:sz="4" w:space="0" w:color="auto"/>
            </w:tcBorders>
            <w:vAlign w:val="center"/>
          </w:tcPr>
          <w:p w14:paraId="63BE2F92"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1.33 (0.94–1.88)</w:t>
            </w:r>
          </w:p>
        </w:tc>
      </w:tr>
      <w:tr w:rsidR="00C14B54" w:rsidRPr="00BD4B42" w14:paraId="16A6869E" w14:textId="77777777" w:rsidTr="00B10C0B">
        <w:trPr>
          <w:cantSplit/>
          <w:jc w:val="center"/>
        </w:trPr>
        <w:tc>
          <w:tcPr>
            <w:tcW w:w="3240" w:type="dxa"/>
            <w:vMerge w:val="restart"/>
            <w:vAlign w:val="center"/>
          </w:tcPr>
          <w:p w14:paraId="6C5EF504"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Autism spectrum disorder</w:t>
            </w:r>
          </w:p>
        </w:tc>
        <w:tc>
          <w:tcPr>
            <w:tcW w:w="3240" w:type="dxa"/>
            <w:vAlign w:val="center"/>
          </w:tcPr>
          <w:p w14:paraId="11EA7F29"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3240" w:type="dxa"/>
            <w:vAlign w:val="center"/>
          </w:tcPr>
          <w:p w14:paraId="6C1D002A"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3240" w:type="dxa"/>
            <w:vAlign w:val="center"/>
          </w:tcPr>
          <w:p w14:paraId="2F9C34E8"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r>
      <w:tr w:rsidR="00C14B54" w:rsidRPr="00BD4B42" w14:paraId="651ADE17" w14:textId="77777777" w:rsidTr="00B10C0B">
        <w:trPr>
          <w:cantSplit/>
          <w:jc w:val="center"/>
        </w:trPr>
        <w:tc>
          <w:tcPr>
            <w:tcW w:w="3240" w:type="dxa"/>
            <w:vMerge/>
            <w:vAlign w:val="center"/>
          </w:tcPr>
          <w:p w14:paraId="0D87292D" w14:textId="77777777" w:rsidR="00C14B54" w:rsidRPr="00BD4B42" w:rsidRDefault="00C14B54" w:rsidP="00B10C0B">
            <w:pPr>
              <w:spacing w:after="0" w:line="360" w:lineRule="auto"/>
              <w:rPr>
                <w:rFonts w:ascii="Times New Roman" w:hAnsi="Times New Roman" w:cs="Times New Roman"/>
                <w:sz w:val="24"/>
                <w:szCs w:val="24"/>
              </w:rPr>
            </w:pPr>
          </w:p>
        </w:tc>
        <w:tc>
          <w:tcPr>
            <w:tcW w:w="3240" w:type="dxa"/>
            <w:vAlign w:val="center"/>
          </w:tcPr>
          <w:p w14:paraId="15436BA8"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3240" w:type="dxa"/>
            <w:vAlign w:val="center"/>
          </w:tcPr>
          <w:p w14:paraId="5685CA5F"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1.18 (0.98–1.44)</w:t>
            </w:r>
          </w:p>
        </w:tc>
        <w:tc>
          <w:tcPr>
            <w:tcW w:w="3240" w:type="dxa"/>
            <w:vAlign w:val="center"/>
          </w:tcPr>
          <w:p w14:paraId="65B17D25"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1.18 (0.97–1.43)</w:t>
            </w:r>
          </w:p>
        </w:tc>
      </w:tr>
      <w:tr w:rsidR="00C14B54" w:rsidRPr="00BD4B42" w14:paraId="4FE2F2EB" w14:textId="77777777" w:rsidTr="00B10C0B">
        <w:trPr>
          <w:cantSplit/>
          <w:jc w:val="center"/>
        </w:trPr>
        <w:tc>
          <w:tcPr>
            <w:tcW w:w="3240" w:type="dxa"/>
            <w:vMerge/>
            <w:tcBorders>
              <w:bottom w:val="single" w:sz="4" w:space="0" w:color="auto"/>
            </w:tcBorders>
            <w:vAlign w:val="center"/>
          </w:tcPr>
          <w:p w14:paraId="52C6F68A" w14:textId="77777777" w:rsidR="00C14B54" w:rsidRPr="00BD4B42" w:rsidRDefault="00C14B54" w:rsidP="00B10C0B">
            <w:pPr>
              <w:spacing w:after="0" w:line="360" w:lineRule="auto"/>
              <w:rPr>
                <w:rFonts w:ascii="Times New Roman" w:hAnsi="Times New Roman" w:cs="Times New Roman"/>
                <w:sz w:val="24"/>
                <w:szCs w:val="24"/>
              </w:rPr>
            </w:pPr>
          </w:p>
        </w:tc>
        <w:tc>
          <w:tcPr>
            <w:tcW w:w="3240" w:type="dxa"/>
            <w:tcBorders>
              <w:bottom w:val="single" w:sz="4" w:space="0" w:color="auto"/>
            </w:tcBorders>
            <w:vAlign w:val="center"/>
          </w:tcPr>
          <w:p w14:paraId="35ECF256"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3240" w:type="dxa"/>
            <w:tcBorders>
              <w:bottom w:val="single" w:sz="4" w:space="0" w:color="auto"/>
            </w:tcBorders>
            <w:vAlign w:val="center"/>
          </w:tcPr>
          <w:p w14:paraId="5E199DCA"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1.23 (0.80–1.89)</w:t>
            </w:r>
          </w:p>
        </w:tc>
        <w:tc>
          <w:tcPr>
            <w:tcW w:w="3240" w:type="dxa"/>
            <w:tcBorders>
              <w:bottom w:val="single" w:sz="4" w:space="0" w:color="auto"/>
            </w:tcBorders>
            <w:vAlign w:val="center"/>
          </w:tcPr>
          <w:p w14:paraId="17C73257"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1.23 (0.80–1.88)</w:t>
            </w:r>
          </w:p>
        </w:tc>
      </w:tr>
      <w:tr w:rsidR="00C14B54" w:rsidRPr="00BD4B42" w14:paraId="08885A69" w14:textId="77777777" w:rsidTr="00B10C0B">
        <w:trPr>
          <w:cantSplit/>
          <w:jc w:val="center"/>
        </w:trPr>
        <w:tc>
          <w:tcPr>
            <w:tcW w:w="3240" w:type="dxa"/>
            <w:vMerge w:val="restart"/>
            <w:vAlign w:val="center"/>
          </w:tcPr>
          <w:p w14:paraId="508E0DDE"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ADHD, primary definition</w:t>
            </w:r>
          </w:p>
        </w:tc>
        <w:tc>
          <w:tcPr>
            <w:tcW w:w="3240" w:type="dxa"/>
            <w:vAlign w:val="center"/>
          </w:tcPr>
          <w:p w14:paraId="74B6D816"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3240" w:type="dxa"/>
            <w:vAlign w:val="center"/>
          </w:tcPr>
          <w:p w14:paraId="258CA70D"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3240" w:type="dxa"/>
            <w:vAlign w:val="center"/>
          </w:tcPr>
          <w:p w14:paraId="1FF1564C"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r>
      <w:tr w:rsidR="00C14B54" w:rsidRPr="00BD4B42" w14:paraId="615F70BA" w14:textId="77777777" w:rsidTr="00B10C0B">
        <w:trPr>
          <w:cantSplit/>
          <w:jc w:val="center"/>
        </w:trPr>
        <w:tc>
          <w:tcPr>
            <w:tcW w:w="3240" w:type="dxa"/>
            <w:vMerge/>
            <w:vAlign w:val="center"/>
          </w:tcPr>
          <w:p w14:paraId="7201157B" w14:textId="77777777" w:rsidR="00C14B54" w:rsidRPr="00BD4B42" w:rsidRDefault="00C14B54" w:rsidP="00B10C0B">
            <w:pPr>
              <w:spacing w:after="0" w:line="360" w:lineRule="auto"/>
              <w:rPr>
                <w:rFonts w:ascii="Times New Roman" w:hAnsi="Times New Roman" w:cs="Times New Roman"/>
                <w:sz w:val="24"/>
                <w:szCs w:val="24"/>
              </w:rPr>
            </w:pPr>
          </w:p>
        </w:tc>
        <w:tc>
          <w:tcPr>
            <w:tcW w:w="3240" w:type="dxa"/>
            <w:vAlign w:val="center"/>
          </w:tcPr>
          <w:p w14:paraId="2EA1F763"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3240" w:type="dxa"/>
            <w:vAlign w:val="center"/>
          </w:tcPr>
          <w:p w14:paraId="169C536E"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1.09 (1.01–1.17)</w:t>
            </w:r>
          </w:p>
        </w:tc>
        <w:tc>
          <w:tcPr>
            <w:tcW w:w="3240" w:type="dxa"/>
            <w:vAlign w:val="center"/>
          </w:tcPr>
          <w:p w14:paraId="06395ADC"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1.08 (1.00–1.16)</w:t>
            </w:r>
          </w:p>
        </w:tc>
      </w:tr>
      <w:tr w:rsidR="00C14B54" w:rsidRPr="00BD4B42" w14:paraId="639FD94C" w14:textId="77777777" w:rsidTr="00B10C0B">
        <w:trPr>
          <w:cantSplit/>
          <w:jc w:val="center"/>
        </w:trPr>
        <w:tc>
          <w:tcPr>
            <w:tcW w:w="3240" w:type="dxa"/>
            <w:vMerge/>
            <w:tcBorders>
              <w:bottom w:val="single" w:sz="4" w:space="0" w:color="auto"/>
            </w:tcBorders>
            <w:vAlign w:val="center"/>
          </w:tcPr>
          <w:p w14:paraId="2574825D" w14:textId="77777777" w:rsidR="00C14B54" w:rsidRPr="00BD4B42" w:rsidRDefault="00C14B54" w:rsidP="00B10C0B">
            <w:pPr>
              <w:spacing w:after="0" w:line="360" w:lineRule="auto"/>
              <w:rPr>
                <w:rFonts w:ascii="Times New Roman" w:hAnsi="Times New Roman" w:cs="Times New Roman"/>
                <w:sz w:val="24"/>
                <w:szCs w:val="24"/>
              </w:rPr>
            </w:pPr>
          </w:p>
        </w:tc>
        <w:tc>
          <w:tcPr>
            <w:tcW w:w="3240" w:type="dxa"/>
            <w:tcBorders>
              <w:bottom w:val="single" w:sz="4" w:space="0" w:color="auto"/>
            </w:tcBorders>
            <w:vAlign w:val="center"/>
          </w:tcPr>
          <w:p w14:paraId="01B9E7C1"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3240" w:type="dxa"/>
            <w:tcBorders>
              <w:bottom w:val="single" w:sz="4" w:space="0" w:color="auto"/>
            </w:tcBorders>
            <w:vAlign w:val="center"/>
          </w:tcPr>
          <w:p w14:paraId="53FC92E8"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1.06 (0.89–1.27)</w:t>
            </w:r>
          </w:p>
        </w:tc>
        <w:tc>
          <w:tcPr>
            <w:tcW w:w="3240" w:type="dxa"/>
            <w:tcBorders>
              <w:bottom w:val="single" w:sz="4" w:space="0" w:color="auto"/>
            </w:tcBorders>
            <w:vAlign w:val="center"/>
          </w:tcPr>
          <w:p w14:paraId="1B9CA62D"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1.06 (0.89–1.27)</w:t>
            </w:r>
          </w:p>
        </w:tc>
      </w:tr>
      <w:tr w:rsidR="00C14B54" w:rsidRPr="00BD4B42" w14:paraId="055A5B9D" w14:textId="77777777" w:rsidTr="00B10C0B">
        <w:trPr>
          <w:cantSplit/>
          <w:jc w:val="center"/>
        </w:trPr>
        <w:tc>
          <w:tcPr>
            <w:tcW w:w="3240" w:type="dxa"/>
            <w:vMerge w:val="restart"/>
            <w:vAlign w:val="center"/>
          </w:tcPr>
          <w:p w14:paraId="0660275B"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ADHD, ≥2 separate claims</w:t>
            </w:r>
          </w:p>
        </w:tc>
        <w:tc>
          <w:tcPr>
            <w:tcW w:w="3240" w:type="dxa"/>
            <w:vAlign w:val="center"/>
          </w:tcPr>
          <w:p w14:paraId="31D2935E"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3240" w:type="dxa"/>
            <w:vAlign w:val="center"/>
          </w:tcPr>
          <w:p w14:paraId="766C57A9"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3240" w:type="dxa"/>
            <w:vAlign w:val="center"/>
          </w:tcPr>
          <w:p w14:paraId="356BD86B"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r>
      <w:tr w:rsidR="00C14B54" w:rsidRPr="00BD4B42" w14:paraId="5D652443" w14:textId="77777777" w:rsidTr="00B10C0B">
        <w:trPr>
          <w:cantSplit/>
          <w:jc w:val="center"/>
        </w:trPr>
        <w:tc>
          <w:tcPr>
            <w:tcW w:w="3240" w:type="dxa"/>
            <w:vMerge/>
            <w:vAlign w:val="center"/>
          </w:tcPr>
          <w:p w14:paraId="7679483C" w14:textId="77777777" w:rsidR="00C14B54" w:rsidRPr="00BD4B42" w:rsidRDefault="00C14B54" w:rsidP="00B10C0B">
            <w:pPr>
              <w:spacing w:after="0" w:line="360" w:lineRule="auto"/>
              <w:rPr>
                <w:rFonts w:ascii="Times New Roman" w:hAnsi="Times New Roman" w:cs="Times New Roman"/>
                <w:sz w:val="24"/>
                <w:szCs w:val="24"/>
              </w:rPr>
            </w:pPr>
          </w:p>
        </w:tc>
        <w:tc>
          <w:tcPr>
            <w:tcW w:w="3240" w:type="dxa"/>
            <w:vAlign w:val="center"/>
          </w:tcPr>
          <w:p w14:paraId="25D51A76"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3240" w:type="dxa"/>
            <w:vAlign w:val="center"/>
          </w:tcPr>
          <w:p w14:paraId="7B64F3A9"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1.06 (0.98–1.15)</w:t>
            </w:r>
          </w:p>
        </w:tc>
        <w:tc>
          <w:tcPr>
            <w:tcW w:w="3240" w:type="dxa"/>
            <w:vAlign w:val="center"/>
          </w:tcPr>
          <w:p w14:paraId="6AE48F95"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1.05 (0.97–1.14)</w:t>
            </w:r>
          </w:p>
        </w:tc>
      </w:tr>
      <w:tr w:rsidR="00C14B54" w:rsidRPr="00BD4B42" w14:paraId="70F5F1D9" w14:textId="77777777" w:rsidTr="00B10C0B">
        <w:trPr>
          <w:cantSplit/>
          <w:jc w:val="center"/>
        </w:trPr>
        <w:tc>
          <w:tcPr>
            <w:tcW w:w="3240" w:type="dxa"/>
            <w:vMerge/>
            <w:tcBorders>
              <w:bottom w:val="single" w:sz="4" w:space="0" w:color="auto"/>
            </w:tcBorders>
            <w:vAlign w:val="center"/>
          </w:tcPr>
          <w:p w14:paraId="0C2D1627" w14:textId="77777777" w:rsidR="00C14B54" w:rsidRPr="00BD4B42" w:rsidRDefault="00C14B54" w:rsidP="00B10C0B">
            <w:pPr>
              <w:spacing w:after="0" w:line="360" w:lineRule="auto"/>
              <w:rPr>
                <w:rFonts w:ascii="Times New Roman" w:hAnsi="Times New Roman" w:cs="Times New Roman"/>
                <w:sz w:val="24"/>
                <w:szCs w:val="24"/>
              </w:rPr>
            </w:pPr>
          </w:p>
        </w:tc>
        <w:tc>
          <w:tcPr>
            <w:tcW w:w="3240" w:type="dxa"/>
            <w:tcBorders>
              <w:bottom w:val="single" w:sz="4" w:space="0" w:color="auto"/>
            </w:tcBorders>
            <w:vAlign w:val="center"/>
          </w:tcPr>
          <w:p w14:paraId="38B79AA7"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3240" w:type="dxa"/>
            <w:tcBorders>
              <w:bottom w:val="single" w:sz="4" w:space="0" w:color="auto"/>
            </w:tcBorders>
            <w:vAlign w:val="center"/>
          </w:tcPr>
          <w:p w14:paraId="76B4D341"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1.08 (0.89–1.31)</w:t>
            </w:r>
          </w:p>
        </w:tc>
        <w:tc>
          <w:tcPr>
            <w:tcW w:w="3240" w:type="dxa"/>
            <w:tcBorders>
              <w:bottom w:val="single" w:sz="4" w:space="0" w:color="auto"/>
            </w:tcBorders>
            <w:vAlign w:val="center"/>
          </w:tcPr>
          <w:p w14:paraId="1219559C"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1.08 (0.89–1.31)</w:t>
            </w:r>
          </w:p>
        </w:tc>
      </w:tr>
      <w:tr w:rsidR="00C14B54" w:rsidRPr="00BD4B42" w14:paraId="6BF0F1C7" w14:textId="77777777" w:rsidTr="00B10C0B">
        <w:trPr>
          <w:cantSplit/>
          <w:jc w:val="center"/>
        </w:trPr>
        <w:tc>
          <w:tcPr>
            <w:tcW w:w="3240" w:type="dxa"/>
            <w:vMerge w:val="restart"/>
            <w:vAlign w:val="center"/>
          </w:tcPr>
          <w:p w14:paraId="264C0A2B"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ADHD, ≥2 outpatient visits or ≥1 hospitalization</w:t>
            </w:r>
          </w:p>
        </w:tc>
        <w:tc>
          <w:tcPr>
            <w:tcW w:w="3240" w:type="dxa"/>
            <w:vAlign w:val="center"/>
          </w:tcPr>
          <w:p w14:paraId="4E2EE2AB"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3240" w:type="dxa"/>
            <w:vAlign w:val="center"/>
          </w:tcPr>
          <w:p w14:paraId="77BAAC29"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3240" w:type="dxa"/>
            <w:vAlign w:val="center"/>
          </w:tcPr>
          <w:p w14:paraId="4F6B8C44"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r>
      <w:tr w:rsidR="00C14B54" w:rsidRPr="00BD4B42" w14:paraId="1E14ABA8" w14:textId="77777777" w:rsidTr="00B10C0B">
        <w:trPr>
          <w:cantSplit/>
          <w:jc w:val="center"/>
        </w:trPr>
        <w:tc>
          <w:tcPr>
            <w:tcW w:w="3240" w:type="dxa"/>
            <w:vMerge/>
            <w:vAlign w:val="center"/>
          </w:tcPr>
          <w:p w14:paraId="157860C6" w14:textId="77777777" w:rsidR="00C14B54" w:rsidRPr="00BD4B42" w:rsidRDefault="00C14B54" w:rsidP="00B10C0B">
            <w:pPr>
              <w:spacing w:after="0" w:line="360" w:lineRule="auto"/>
              <w:rPr>
                <w:rFonts w:ascii="Times New Roman" w:hAnsi="Times New Roman" w:cs="Times New Roman"/>
                <w:sz w:val="24"/>
                <w:szCs w:val="24"/>
              </w:rPr>
            </w:pPr>
          </w:p>
        </w:tc>
        <w:tc>
          <w:tcPr>
            <w:tcW w:w="3240" w:type="dxa"/>
            <w:vAlign w:val="center"/>
          </w:tcPr>
          <w:p w14:paraId="46253A9C"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3240" w:type="dxa"/>
            <w:vAlign w:val="center"/>
          </w:tcPr>
          <w:p w14:paraId="1D4652BB"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1.05 (0.97–1.14)</w:t>
            </w:r>
          </w:p>
        </w:tc>
        <w:tc>
          <w:tcPr>
            <w:tcW w:w="3240" w:type="dxa"/>
            <w:vAlign w:val="center"/>
          </w:tcPr>
          <w:p w14:paraId="2DE0A487"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1.05 (0.97–1.14)</w:t>
            </w:r>
          </w:p>
        </w:tc>
      </w:tr>
      <w:tr w:rsidR="00C14B54" w:rsidRPr="00BD4B42" w14:paraId="04E5F1C6" w14:textId="77777777" w:rsidTr="00B10C0B">
        <w:trPr>
          <w:cantSplit/>
          <w:jc w:val="center"/>
        </w:trPr>
        <w:tc>
          <w:tcPr>
            <w:tcW w:w="3240" w:type="dxa"/>
            <w:vMerge/>
            <w:tcBorders>
              <w:bottom w:val="single" w:sz="4" w:space="0" w:color="auto"/>
            </w:tcBorders>
            <w:vAlign w:val="center"/>
          </w:tcPr>
          <w:p w14:paraId="1A0A12FE" w14:textId="77777777" w:rsidR="00C14B54" w:rsidRPr="00BD4B42" w:rsidRDefault="00C14B54" w:rsidP="00B10C0B">
            <w:pPr>
              <w:spacing w:after="0" w:line="360" w:lineRule="auto"/>
              <w:rPr>
                <w:rFonts w:ascii="Times New Roman" w:hAnsi="Times New Roman" w:cs="Times New Roman"/>
                <w:sz w:val="24"/>
                <w:szCs w:val="24"/>
              </w:rPr>
            </w:pPr>
          </w:p>
        </w:tc>
        <w:tc>
          <w:tcPr>
            <w:tcW w:w="3240" w:type="dxa"/>
            <w:tcBorders>
              <w:bottom w:val="single" w:sz="4" w:space="0" w:color="auto"/>
            </w:tcBorders>
            <w:vAlign w:val="center"/>
          </w:tcPr>
          <w:p w14:paraId="0F874E47"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3240" w:type="dxa"/>
            <w:tcBorders>
              <w:bottom w:val="single" w:sz="4" w:space="0" w:color="auto"/>
            </w:tcBorders>
            <w:vAlign w:val="center"/>
          </w:tcPr>
          <w:p w14:paraId="54D2AF84"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1.08 (0.89–1.31)</w:t>
            </w:r>
          </w:p>
        </w:tc>
        <w:tc>
          <w:tcPr>
            <w:tcW w:w="3240" w:type="dxa"/>
            <w:tcBorders>
              <w:bottom w:val="single" w:sz="4" w:space="0" w:color="auto"/>
            </w:tcBorders>
            <w:vAlign w:val="center"/>
          </w:tcPr>
          <w:p w14:paraId="31A43DDC" w14:textId="77777777" w:rsidR="00C14B54" w:rsidRPr="00BD4B42" w:rsidRDefault="00C14B54" w:rsidP="00B10C0B">
            <w:pPr>
              <w:spacing w:after="0" w:line="360" w:lineRule="auto"/>
              <w:rPr>
                <w:rFonts w:ascii="Times New Roman" w:hAnsi="Times New Roman" w:cs="Times New Roman"/>
                <w:sz w:val="24"/>
                <w:szCs w:val="24"/>
              </w:rPr>
            </w:pPr>
            <w:r>
              <w:rPr>
                <w:rFonts w:ascii="Times New Roman" w:hAnsi="Times New Roman" w:cs="Times New Roman"/>
                <w:sz w:val="24"/>
                <w:szCs w:val="24"/>
              </w:rPr>
              <w:t>1.08 (0.89–1.31)</w:t>
            </w:r>
          </w:p>
        </w:tc>
      </w:tr>
    </w:tbl>
    <w:p w14:paraId="0B134EE3" w14:textId="77777777" w:rsidR="00BB3E75" w:rsidRDefault="00C14B54" w:rsidP="00BB3E75">
      <w:pPr>
        <w:spacing w:line="360" w:lineRule="auto"/>
        <w:rPr>
          <w:rFonts w:ascii="Times New Roman" w:hAnsi="Times New Roman" w:cs="Times New Roman"/>
          <w:b/>
          <w:bCs/>
          <w:sz w:val="24"/>
          <w:szCs w:val="24"/>
        </w:rPr>
      </w:pPr>
      <w:r>
        <w:rPr>
          <w:rFonts w:ascii="Times New Roman" w:eastAsia="맑은 고딕" w:hAnsi="Times New Roman" w:cs="Times New Roman" w:hint="eastAsia"/>
          <w:sz w:val="20"/>
          <w:szCs w:val="20"/>
          <w:lang w:eastAsia="ko-KR"/>
        </w:rPr>
        <w:t>F</w:t>
      </w:r>
      <w:r>
        <w:rPr>
          <w:rFonts w:ascii="Times New Roman" w:hAnsi="Times New Roman" w:cs="Times New Roman"/>
          <w:sz w:val="20"/>
          <w:szCs w:val="20"/>
        </w:rPr>
        <w:t xml:space="preserve">ully adjusted model included maternal age, offspring sex, low income, residential area, multiple gestation, first childbirth, smoking status, regular physical activity, diabetes mellitus, hypertension, dyslipidemia, maternal body mass index, and maternal history of neurodevelopmental disorders. The additionally adjusted model included these covariates plus preterm birth and low birth weight. Because these perinatal factors occur after maternal SLD ascertainment, </w:t>
      </w:r>
      <w:r>
        <w:rPr>
          <w:rFonts w:ascii="Times New Roman" w:hAnsi="Times New Roman" w:cs="Times New Roman"/>
          <w:sz w:val="20"/>
          <w:szCs w:val="20"/>
        </w:rPr>
        <w:lastRenderedPageBreak/>
        <w:t xml:space="preserve">conditioning on them cannot separate direct from mediated effects and may itself introduce bias. ADHD, attention-deficit/hyperactivity disorder; CI, confidence interval; HR, hazard ratio; MASLD, metabolic dysfunction-associated </w:t>
      </w:r>
      <w:proofErr w:type="spellStart"/>
      <w:r>
        <w:rPr>
          <w:rFonts w:ascii="Times New Roman" w:hAnsi="Times New Roman" w:cs="Times New Roman"/>
          <w:sz w:val="20"/>
          <w:szCs w:val="20"/>
        </w:rPr>
        <w:t>steatotic</w:t>
      </w:r>
      <w:proofErr w:type="spellEnd"/>
      <w:r>
        <w:rPr>
          <w:rFonts w:ascii="Times New Roman" w:hAnsi="Times New Roman" w:cs="Times New Roman"/>
          <w:sz w:val="20"/>
          <w:szCs w:val="20"/>
        </w:rPr>
        <w:t xml:space="preserve"> liver disease; SLD, </w:t>
      </w:r>
      <w:proofErr w:type="spellStart"/>
      <w:r>
        <w:rPr>
          <w:rFonts w:ascii="Times New Roman" w:hAnsi="Times New Roman" w:cs="Times New Roman"/>
          <w:sz w:val="20"/>
          <w:szCs w:val="20"/>
        </w:rPr>
        <w:t>steatotic</w:t>
      </w:r>
      <w:proofErr w:type="spellEnd"/>
      <w:r>
        <w:rPr>
          <w:rFonts w:ascii="Times New Roman" w:hAnsi="Times New Roman" w:cs="Times New Roman"/>
          <w:sz w:val="20"/>
          <w:szCs w:val="20"/>
        </w:rPr>
        <w:t xml:space="preserve"> liver disease.</w:t>
      </w:r>
      <w:r>
        <w:rPr>
          <w:rFonts w:ascii="Times New Roman" w:hAnsi="Times New Roman" w:cs="Times New Roman"/>
          <w:b/>
          <w:bCs/>
          <w:sz w:val="24"/>
          <w:szCs w:val="24"/>
        </w:rPr>
        <w:br w:type="page"/>
      </w:r>
      <w:r w:rsidR="00BB3E75">
        <w:rPr>
          <w:rFonts w:ascii="Times New Roman" w:hAnsi="Times New Roman" w:cs="Times New Roman"/>
          <w:b/>
          <w:bCs/>
          <w:sz w:val="24"/>
          <w:szCs w:val="24"/>
        </w:rPr>
        <w:lastRenderedPageBreak/>
        <w:t>Table S</w:t>
      </w:r>
      <w:r w:rsidR="00BB3E75">
        <w:rPr>
          <w:rFonts w:ascii="Times New Roman" w:eastAsia="맑은 고딕" w:hAnsi="Times New Roman" w:cs="Times New Roman" w:hint="eastAsia"/>
          <w:b/>
          <w:bCs/>
          <w:sz w:val="24"/>
          <w:szCs w:val="24"/>
          <w:lang w:eastAsia="ko-KR"/>
        </w:rPr>
        <w:t>5</w:t>
      </w:r>
      <w:r w:rsidR="00BB3E75">
        <w:rPr>
          <w:rFonts w:ascii="Times New Roman" w:hAnsi="Times New Roman" w:cs="Times New Roman"/>
          <w:b/>
          <w:bCs/>
          <w:sz w:val="24"/>
          <w:szCs w:val="24"/>
        </w:rPr>
        <w:t>. Sensitivity analysis using robust standard errors clustered by maternal identifier</w:t>
      </w:r>
    </w:p>
    <w:tbl>
      <w:tblPr>
        <w:tblW w:w="12960" w:type="dxa"/>
        <w:jc w:val="center"/>
        <w:tblBorders>
          <w:top w:val="single" w:sz="8" w:space="0" w:color="000000"/>
          <w:left w:val="nil"/>
          <w:bottom w:val="single" w:sz="8" w:space="0" w:color="000000"/>
          <w:right w:val="nil"/>
          <w:insideH w:val="nil"/>
          <w:insideV w:val="nil"/>
        </w:tblBorders>
        <w:tblLayout w:type="fixed"/>
        <w:tblLook w:val="04A0" w:firstRow="1" w:lastRow="0" w:firstColumn="1" w:lastColumn="0" w:noHBand="0" w:noVBand="1"/>
      </w:tblPr>
      <w:tblGrid>
        <w:gridCol w:w="3240"/>
        <w:gridCol w:w="3240"/>
        <w:gridCol w:w="3240"/>
        <w:gridCol w:w="3240"/>
      </w:tblGrid>
      <w:tr w:rsidR="00BB3E75" w:rsidRPr="00BD4B42" w14:paraId="1F9409A9" w14:textId="77777777" w:rsidTr="009830B7">
        <w:trPr>
          <w:cantSplit/>
          <w:tblHeader/>
          <w:jc w:val="center"/>
        </w:trPr>
        <w:tc>
          <w:tcPr>
            <w:tcW w:w="3240" w:type="dxa"/>
            <w:tcBorders>
              <w:top w:val="single" w:sz="8" w:space="0" w:color="000000"/>
              <w:bottom w:val="single" w:sz="8" w:space="0" w:color="000000"/>
            </w:tcBorders>
            <w:vAlign w:val="center"/>
          </w:tcPr>
          <w:p w14:paraId="7EC61AF9"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b/>
                <w:sz w:val="24"/>
                <w:szCs w:val="24"/>
              </w:rPr>
              <w:t>Outcome</w:t>
            </w:r>
          </w:p>
        </w:tc>
        <w:tc>
          <w:tcPr>
            <w:tcW w:w="3240" w:type="dxa"/>
            <w:tcBorders>
              <w:top w:val="single" w:sz="8" w:space="0" w:color="000000"/>
              <w:bottom w:val="single" w:sz="8" w:space="0" w:color="000000"/>
            </w:tcBorders>
            <w:vAlign w:val="center"/>
          </w:tcPr>
          <w:p w14:paraId="1105D1B9"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b/>
                <w:sz w:val="24"/>
                <w:szCs w:val="24"/>
              </w:rPr>
              <w:t>Maternal phenotype</w:t>
            </w:r>
          </w:p>
        </w:tc>
        <w:tc>
          <w:tcPr>
            <w:tcW w:w="3240" w:type="dxa"/>
            <w:tcBorders>
              <w:top w:val="single" w:sz="8" w:space="0" w:color="000000"/>
              <w:bottom w:val="single" w:sz="8" w:space="0" w:color="000000"/>
            </w:tcBorders>
            <w:vAlign w:val="center"/>
          </w:tcPr>
          <w:p w14:paraId="274B6513"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b/>
                <w:sz w:val="24"/>
                <w:szCs w:val="24"/>
              </w:rPr>
              <w:t>Conventional fully adjusted HR</w:t>
            </w:r>
            <w:r>
              <w:rPr>
                <w:rFonts w:ascii="Times New Roman" w:hAnsi="Times New Roman" w:cs="Times New Roman"/>
                <w:b/>
                <w:sz w:val="24"/>
                <w:szCs w:val="24"/>
              </w:rPr>
              <w:br/>
              <w:t>(95% CI)</w:t>
            </w:r>
          </w:p>
        </w:tc>
        <w:tc>
          <w:tcPr>
            <w:tcW w:w="3240" w:type="dxa"/>
            <w:tcBorders>
              <w:top w:val="single" w:sz="8" w:space="0" w:color="000000"/>
              <w:bottom w:val="single" w:sz="8" w:space="0" w:color="000000"/>
            </w:tcBorders>
            <w:vAlign w:val="center"/>
          </w:tcPr>
          <w:p w14:paraId="12714C97"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b/>
                <w:sz w:val="24"/>
                <w:szCs w:val="24"/>
              </w:rPr>
              <w:t>Fully adjusted HR (95% CI),</w:t>
            </w:r>
            <w:r>
              <w:rPr>
                <w:rFonts w:ascii="Times New Roman" w:hAnsi="Times New Roman" w:cs="Times New Roman"/>
                <w:b/>
                <w:sz w:val="24"/>
                <w:szCs w:val="24"/>
              </w:rPr>
              <w:br/>
              <w:t>mother-clustered robust SE</w:t>
            </w:r>
          </w:p>
        </w:tc>
      </w:tr>
      <w:tr w:rsidR="00BB3E75" w:rsidRPr="00BD4B42" w14:paraId="439FF5E4" w14:textId="77777777" w:rsidTr="009830B7">
        <w:trPr>
          <w:cantSplit/>
          <w:jc w:val="center"/>
        </w:trPr>
        <w:tc>
          <w:tcPr>
            <w:tcW w:w="3240" w:type="dxa"/>
            <w:vMerge w:val="restart"/>
            <w:vAlign w:val="center"/>
          </w:tcPr>
          <w:p w14:paraId="0D4352D8"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Intellectual disability</w:t>
            </w:r>
          </w:p>
        </w:tc>
        <w:tc>
          <w:tcPr>
            <w:tcW w:w="3240" w:type="dxa"/>
            <w:vAlign w:val="center"/>
          </w:tcPr>
          <w:p w14:paraId="6ACDCFA7"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3240" w:type="dxa"/>
            <w:vAlign w:val="center"/>
          </w:tcPr>
          <w:p w14:paraId="74A439CB"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3240" w:type="dxa"/>
            <w:vAlign w:val="center"/>
          </w:tcPr>
          <w:p w14:paraId="5B4A11F6"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r>
      <w:tr w:rsidR="00BB3E75" w:rsidRPr="00BD4B42" w14:paraId="3344D3FE" w14:textId="77777777" w:rsidTr="009830B7">
        <w:trPr>
          <w:cantSplit/>
          <w:jc w:val="center"/>
        </w:trPr>
        <w:tc>
          <w:tcPr>
            <w:tcW w:w="3240" w:type="dxa"/>
            <w:vMerge/>
            <w:vAlign w:val="center"/>
          </w:tcPr>
          <w:p w14:paraId="6AA8F867" w14:textId="77777777" w:rsidR="00BB3E75" w:rsidRPr="00BD4B42" w:rsidRDefault="00BB3E75" w:rsidP="009830B7">
            <w:pPr>
              <w:spacing w:after="0" w:line="360" w:lineRule="auto"/>
              <w:rPr>
                <w:rFonts w:ascii="Times New Roman" w:hAnsi="Times New Roman" w:cs="Times New Roman"/>
                <w:sz w:val="24"/>
                <w:szCs w:val="24"/>
              </w:rPr>
            </w:pPr>
          </w:p>
        </w:tc>
        <w:tc>
          <w:tcPr>
            <w:tcW w:w="3240" w:type="dxa"/>
            <w:vAlign w:val="center"/>
          </w:tcPr>
          <w:p w14:paraId="6F4E79AE"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3240" w:type="dxa"/>
            <w:vAlign w:val="center"/>
          </w:tcPr>
          <w:p w14:paraId="309F087D"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1.05 (0.89–1.24)</w:t>
            </w:r>
          </w:p>
        </w:tc>
        <w:tc>
          <w:tcPr>
            <w:tcW w:w="3240" w:type="dxa"/>
            <w:vAlign w:val="center"/>
          </w:tcPr>
          <w:p w14:paraId="60157C0C"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1.05 (0.89–1.24)</w:t>
            </w:r>
          </w:p>
        </w:tc>
      </w:tr>
      <w:tr w:rsidR="00BB3E75" w:rsidRPr="00BD4B42" w14:paraId="64A44106" w14:textId="77777777" w:rsidTr="009830B7">
        <w:trPr>
          <w:cantSplit/>
          <w:jc w:val="center"/>
        </w:trPr>
        <w:tc>
          <w:tcPr>
            <w:tcW w:w="3240" w:type="dxa"/>
            <w:vMerge/>
            <w:tcBorders>
              <w:bottom w:val="single" w:sz="4" w:space="0" w:color="auto"/>
            </w:tcBorders>
            <w:vAlign w:val="center"/>
          </w:tcPr>
          <w:p w14:paraId="728585DF" w14:textId="77777777" w:rsidR="00BB3E75" w:rsidRPr="00BD4B42" w:rsidRDefault="00BB3E75" w:rsidP="009830B7">
            <w:pPr>
              <w:spacing w:after="0" w:line="360" w:lineRule="auto"/>
              <w:rPr>
                <w:rFonts w:ascii="Times New Roman" w:hAnsi="Times New Roman" w:cs="Times New Roman"/>
                <w:sz w:val="24"/>
                <w:szCs w:val="24"/>
              </w:rPr>
            </w:pPr>
          </w:p>
        </w:tc>
        <w:tc>
          <w:tcPr>
            <w:tcW w:w="3240" w:type="dxa"/>
            <w:tcBorders>
              <w:bottom w:val="single" w:sz="4" w:space="0" w:color="auto"/>
            </w:tcBorders>
            <w:vAlign w:val="center"/>
          </w:tcPr>
          <w:p w14:paraId="076DAA9C"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3240" w:type="dxa"/>
            <w:tcBorders>
              <w:bottom w:val="single" w:sz="4" w:space="0" w:color="auto"/>
            </w:tcBorders>
            <w:vAlign w:val="center"/>
          </w:tcPr>
          <w:p w14:paraId="1536DA0C"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1.34 (0.95–1.89)</w:t>
            </w:r>
          </w:p>
        </w:tc>
        <w:tc>
          <w:tcPr>
            <w:tcW w:w="3240" w:type="dxa"/>
            <w:tcBorders>
              <w:bottom w:val="single" w:sz="4" w:space="0" w:color="auto"/>
            </w:tcBorders>
            <w:vAlign w:val="center"/>
          </w:tcPr>
          <w:p w14:paraId="7457BAC0"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1.34 (0.94–1.91)</w:t>
            </w:r>
          </w:p>
        </w:tc>
      </w:tr>
      <w:tr w:rsidR="00BB3E75" w:rsidRPr="00BD4B42" w14:paraId="72556FE4" w14:textId="77777777" w:rsidTr="009830B7">
        <w:trPr>
          <w:cantSplit/>
          <w:jc w:val="center"/>
        </w:trPr>
        <w:tc>
          <w:tcPr>
            <w:tcW w:w="3240" w:type="dxa"/>
            <w:vMerge w:val="restart"/>
            <w:tcBorders>
              <w:top w:val="single" w:sz="4" w:space="0" w:color="auto"/>
            </w:tcBorders>
            <w:vAlign w:val="center"/>
          </w:tcPr>
          <w:p w14:paraId="0C5F64F7" w14:textId="77777777" w:rsidR="00BB3E75" w:rsidRPr="003F6D27" w:rsidRDefault="00BB3E75" w:rsidP="009830B7">
            <w:pPr>
              <w:spacing w:after="0" w:line="360" w:lineRule="auto"/>
              <w:rPr>
                <w:rFonts w:ascii="Times New Roman" w:eastAsia="맑은 고딕" w:hAnsi="Times New Roman" w:cs="Times New Roman"/>
                <w:sz w:val="24"/>
                <w:szCs w:val="24"/>
                <w:lang w:eastAsia="ko-KR"/>
              </w:rPr>
            </w:pPr>
            <w:r>
              <w:rPr>
                <w:rFonts w:ascii="Times New Roman" w:eastAsia="맑은 고딕" w:hAnsi="Times New Roman" w:cs="Times New Roman" w:hint="eastAsia"/>
                <w:sz w:val="24"/>
                <w:szCs w:val="24"/>
                <w:lang w:eastAsia="ko-KR"/>
              </w:rPr>
              <w:t>Autism spectrum disorder</w:t>
            </w:r>
          </w:p>
        </w:tc>
        <w:tc>
          <w:tcPr>
            <w:tcW w:w="3240" w:type="dxa"/>
            <w:tcBorders>
              <w:top w:val="single" w:sz="4" w:space="0" w:color="auto"/>
            </w:tcBorders>
            <w:vAlign w:val="center"/>
          </w:tcPr>
          <w:p w14:paraId="42B10CC8"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3240" w:type="dxa"/>
            <w:tcBorders>
              <w:top w:val="single" w:sz="4" w:space="0" w:color="auto"/>
            </w:tcBorders>
            <w:vAlign w:val="center"/>
          </w:tcPr>
          <w:p w14:paraId="1D441F36"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3240" w:type="dxa"/>
            <w:tcBorders>
              <w:top w:val="single" w:sz="4" w:space="0" w:color="auto"/>
            </w:tcBorders>
            <w:vAlign w:val="center"/>
          </w:tcPr>
          <w:p w14:paraId="596E2A31"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r>
      <w:tr w:rsidR="00BB3E75" w:rsidRPr="00BD4B42" w14:paraId="10E36284" w14:textId="77777777" w:rsidTr="009830B7">
        <w:trPr>
          <w:cantSplit/>
          <w:jc w:val="center"/>
        </w:trPr>
        <w:tc>
          <w:tcPr>
            <w:tcW w:w="3240" w:type="dxa"/>
            <w:vMerge/>
            <w:vAlign w:val="center"/>
          </w:tcPr>
          <w:p w14:paraId="52B272B7" w14:textId="77777777" w:rsidR="00BB3E75" w:rsidRPr="00BD4B42" w:rsidRDefault="00BB3E75" w:rsidP="009830B7">
            <w:pPr>
              <w:spacing w:after="0" w:line="360" w:lineRule="auto"/>
              <w:rPr>
                <w:rFonts w:ascii="Times New Roman" w:hAnsi="Times New Roman" w:cs="Times New Roman"/>
                <w:sz w:val="24"/>
                <w:szCs w:val="24"/>
              </w:rPr>
            </w:pPr>
          </w:p>
        </w:tc>
        <w:tc>
          <w:tcPr>
            <w:tcW w:w="3240" w:type="dxa"/>
            <w:vAlign w:val="center"/>
          </w:tcPr>
          <w:p w14:paraId="22E7BE1C"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3240" w:type="dxa"/>
            <w:vAlign w:val="center"/>
          </w:tcPr>
          <w:p w14:paraId="2F74F3AB"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1.18 (0.98–1.44)</w:t>
            </w:r>
          </w:p>
        </w:tc>
        <w:tc>
          <w:tcPr>
            <w:tcW w:w="3240" w:type="dxa"/>
            <w:vAlign w:val="center"/>
          </w:tcPr>
          <w:p w14:paraId="34B4A324"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1.18 (0.98–1.44)</w:t>
            </w:r>
          </w:p>
        </w:tc>
      </w:tr>
      <w:tr w:rsidR="00BB3E75" w:rsidRPr="00BD4B42" w14:paraId="7859D693" w14:textId="77777777" w:rsidTr="009830B7">
        <w:trPr>
          <w:cantSplit/>
          <w:jc w:val="center"/>
        </w:trPr>
        <w:tc>
          <w:tcPr>
            <w:tcW w:w="3240" w:type="dxa"/>
            <w:vMerge/>
            <w:tcBorders>
              <w:bottom w:val="single" w:sz="4" w:space="0" w:color="auto"/>
            </w:tcBorders>
            <w:vAlign w:val="center"/>
          </w:tcPr>
          <w:p w14:paraId="7E470B89" w14:textId="77777777" w:rsidR="00BB3E75" w:rsidRPr="00BD4B42" w:rsidRDefault="00BB3E75" w:rsidP="009830B7">
            <w:pPr>
              <w:spacing w:after="0" w:line="360" w:lineRule="auto"/>
              <w:rPr>
                <w:rFonts w:ascii="Times New Roman" w:hAnsi="Times New Roman" w:cs="Times New Roman"/>
                <w:sz w:val="24"/>
                <w:szCs w:val="24"/>
              </w:rPr>
            </w:pPr>
          </w:p>
        </w:tc>
        <w:tc>
          <w:tcPr>
            <w:tcW w:w="3240" w:type="dxa"/>
            <w:tcBorders>
              <w:bottom w:val="single" w:sz="4" w:space="0" w:color="auto"/>
            </w:tcBorders>
            <w:vAlign w:val="center"/>
          </w:tcPr>
          <w:p w14:paraId="06927FB5"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3240" w:type="dxa"/>
            <w:tcBorders>
              <w:bottom w:val="single" w:sz="4" w:space="0" w:color="auto"/>
            </w:tcBorders>
            <w:vAlign w:val="center"/>
          </w:tcPr>
          <w:p w14:paraId="3D39FCD3"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1.23 (0.80–1.89)</w:t>
            </w:r>
          </w:p>
        </w:tc>
        <w:tc>
          <w:tcPr>
            <w:tcW w:w="3240" w:type="dxa"/>
            <w:tcBorders>
              <w:bottom w:val="single" w:sz="4" w:space="0" w:color="auto"/>
            </w:tcBorders>
            <w:vAlign w:val="center"/>
          </w:tcPr>
          <w:p w14:paraId="74A4FBB9"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1.23 (0.80–1.89)</w:t>
            </w:r>
          </w:p>
        </w:tc>
      </w:tr>
      <w:tr w:rsidR="00BB3E75" w:rsidRPr="00BD4B42" w14:paraId="2A7E2E0D" w14:textId="77777777" w:rsidTr="009830B7">
        <w:trPr>
          <w:cantSplit/>
          <w:jc w:val="center"/>
        </w:trPr>
        <w:tc>
          <w:tcPr>
            <w:tcW w:w="3240" w:type="dxa"/>
            <w:vMerge w:val="restart"/>
            <w:tcBorders>
              <w:top w:val="single" w:sz="4" w:space="0" w:color="auto"/>
            </w:tcBorders>
            <w:vAlign w:val="center"/>
          </w:tcPr>
          <w:p w14:paraId="2989B4AC"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ADHD, primary definition</w:t>
            </w:r>
          </w:p>
        </w:tc>
        <w:tc>
          <w:tcPr>
            <w:tcW w:w="3240" w:type="dxa"/>
            <w:tcBorders>
              <w:top w:val="single" w:sz="4" w:space="0" w:color="auto"/>
            </w:tcBorders>
            <w:vAlign w:val="center"/>
          </w:tcPr>
          <w:p w14:paraId="22E4FA49"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3240" w:type="dxa"/>
            <w:tcBorders>
              <w:top w:val="single" w:sz="4" w:space="0" w:color="auto"/>
            </w:tcBorders>
            <w:vAlign w:val="center"/>
          </w:tcPr>
          <w:p w14:paraId="45628727"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3240" w:type="dxa"/>
            <w:tcBorders>
              <w:top w:val="single" w:sz="4" w:space="0" w:color="auto"/>
            </w:tcBorders>
            <w:vAlign w:val="center"/>
          </w:tcPr>
          <w:p w14:paraId="6FE7CBB1"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r>
      <w:tr w:rsidR="00BB3E75" w:rsidRPr="00BD4B42" w14:paraId="7637CA65" w14:textId="77777777" w:rsidTr="009830B7">
        <w:trPr>
          <w:cantSplit/>
          <w:jc w:val="center"/>
        </w:trPr>
        <w:tc>
          <w:tcPr>
            <w:tcW w:w="3240" w:type="dxa"/>
            <w:vMerge/>
            <w:vAlign w:val="center"/>
          </w:tcPr>
          <w:p w14:paraId="45B9802A" w14:textId="77777777" w:rsidR="00BB3E75" w:rsidRPr="00BD4B42" w:rsidRDefault="00BB3E75" w:rsidP="009830B7">
            <w:pPr>
              <w:spacing w:after="0" w:line="360" w:lineRule="auto"/>
              <w:rPr>
                <w:rFonts w:ascii="Times New Roman" w:hAnsi="Times New Roman" w:cs="Times New Roman"/>
                <w:sz w:val="24"/>
                <w:szCs w:val="24"/>
              </w:rPr>
            </w:pPr>
          </w:p>
        </w:tc>
        <w:tc>
          <w:tcPr>
            <w:tcW w:w="3240" w:type="dxa"/>
            <w:vAlign w:val="center"/>
          </w:tcPr>
          <w:p w14:paraId="7876A41F"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3240" w:type="dxa"/>
            <w:vAlign w:val="center"/>
          </w:tcPr>
          <w:p w14:paraId="7A83236F"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1.09 (1.01–1.17)</w:t>
            </w:r>
          </w:p>
        </w:tc>
        <w:tc>
          <w:tcPr>
            <w:tcW w:w="3240" w:type="dxa"/>
            <w:vAlign w:val="center"/>
          </w:tcPr>
          <w:p w14:paraId="13F34201"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1.09 (1.01–1.17)</w:t>
            </w:r>
          </w:p>
        </w:tc>
      </w:tr>
      <w:tr w:rsidR="00BB3E75" w:rsidRPr="00BD4B42" w14:paraId="3F6A08D6" w14:textId="77777777" w:rsidTr="009830B7">
        <w:trPr>
          <w:cantSplit/>
          <w:jc w:val="center"/>
        </w:trPr>
        <w:tc>
          <w:tcPr>
            <w:tcW w:w="3240" w:type="dxa"/>
            <w:vMerge/>
            <w:tcBorders>
              <w:bottom w:val="single" w:sz="4" w:space="0" w:color="auto"/>
            </w:tcBorders>
            <w:vAlign w:val="center"/>
          </w:tcPr>
          <w:p w14:paraId="555C8112" w14:textId="77777777" w:rsidR="00BB3E75" w:rsidRPr="00BD4B42" w:rsidRDefault="00BB3E75" w:rsidP="009830B7">
            <w:pPr>
              <w:spacing w:after="0" w:line="360" w:lineRule="auto"/>
              <w:rPr>
                <w:rFonts w:ascii="Times New Roman" w:hAnsi="Times New Roman" w:cs="Times New Roman"/>
                <w:sz w:val="24"/>
                <w:szCs w:val="24"/>
              </w:rPr>
            </w:pPr>
          </w:p>
        </w:tc>
        <w:tc>
          <w:tcPr>
            <w:tcW w:w="3240" w:type="dxa"/>
            <w:tcBorders>
              <w:bottom w:val="single" w:sz="4" w:space="0" w:color="auto"/>
            </w:tcBorders>
            <w:vAlign w:val="center"/>
          </w:tcPr>
          <w:p w14:paraId="58D07D75"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3240" w:type="dxa"/>
            <w:tcBorders>
              <w:bottom w:val="single" w:sz="4" w:space="0" w:color="auto"/>
            </w:tcBorders>
            <w:vAlign w:val="center"/>
          </w:tcPr>
          <w:p w14:paraId="5169DD40"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1.06 (0.89–1.27)</w:t>
            </w:r>
          </w:p>
        </w:tc>
        <w:tc>
          <w:tcPr>
            <w:tcW w:w="3240" w:type="dxa"/>
            <w:tcBorders>
              <w:bottom w:val="single" w:sz="4" w:space="0" w:color="auto"/>
            </w:tcBorders>
            <w:vAlign w:val="center"/>
          </w:tcPr>
          <w:p w14:paraId="6559C1BB"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1.06 (0.89–1.27)</w:t>
            </w:r>
          </w:p>
        </w:tc>
      </w:tr>
      <w:tr w:rsidR="00BB3E75" w:rsidRPr="00BD4B42" w14:paraId="05007440" w14:textId="77777777" w:rsidTr="009830B7">
        <w:trPr>
          <w:cantSplit/>
          <w:jc w:val="center"/>
        </w:trPr>
        <w:tc>
          <w:tcPr>
            <w:tcW w:w="3240" w:type="dxa"/>
            <w:vMerge w:val="restart"/>
            <w:tcBorders>
              <w:top w:val="single" w:sz="4" w:space="0" w:color="auto"/>
            </w:tcBorders>
            <w:vAlign w:val="center"/>
          </w:tcPr>
          <w:p w14:paraId="61E1D4C7"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ADHD, ≥2 separate claims</w:t>
            </w:r>
          </w:p>
        </w:tc>
        <w:tc>
          <w:tcPr>
            <w:tcW w:w="3240" w:type="dxa"/>
            <w:tcBorders>
              <w:top w:val="single" w:sz="4" w:space="0" w:color="auto"/>
            </w:tcBorders>
            <w:vAlign w:val="center"/>
          </w:tcPr>
          <w:p w14:paraId="2FACCABC"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3240" w:type="dxa"/>
            <w:tcBorders>
              <w:top w:val="single" w:sz="4" w:space="0" w:color="auto"/>
            </w:tcBorders>
            <w:vAlign w:val="center"/>
          </w:tcPr>
          <w:p w14:paraId="12EA4C1E"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3240" w:type="dxa"/>
            <w:tcBorders>
              <w:top w:val="single" w:sz="4" w:space="0" w:color="auto"/>
            </w:tcBorders>
            <w:vAlign w:val="center"/>
          </w:tcPr>
          <w:p w14:paraId="4176C8C1"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r>
      <w:tr w:rsidR="00BB3E75" w:rsidRPr="00BD4B42" w14:paraId="2F2D4DEE" w14:textId="77777777" w:rsidTr="009830B7">
        <w:trPr>
          <w:cantSplit/>
          <w:jc w:val="center"/>
        </w:trPr>
        <w:tc>
          <w:tcPr>
            <w:tcW w:w="3240" w:type="dxa"/>
            <w:vMerge/>
            <w:vAlign w:val="center"/>
          </w:tcPr>
          <w:p w14:paraId="7D787072" w14:textId="77777777" w:rsidR="00BB3E75" w:rsidRPr="00BD4B42" w:rsidRDefault="00BB3E75" w:rsidP="009830B7">
            <w:pPr>
              <w:spacing w:after="0" w:line="360" w:lineRule="auto"/>
              <w:rPr>
                <w:rFonts w:ascii="Times New Roman" w:hAnsi="Times New Roman" w:cs="Times New Roman"/>
                <w:sz w:val="24"/>
                <w:szCs w:val="24"/>
              </w:rPr>
            </w:pPr>
          </w:p>
        </w:tc>
        <w:tc>
          <w:tcPr>
            <w:tcW w:w="3240" w:type="dxa"/>
            <w:vAlign w:val="center"/>
          </w:tcPr>
          <w:p w14:paraId="107EC445"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3240" w:type="dxa"/>
            <w:vAlign w:val="center"/>
          </w:tcPr>
          <w:p w14:paraId="6A3C5279"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1.06 (0.98–1.15)</w:t>
            </w:r>
          </w:p>
        </w:tc>
        <w:tc>
          <w:tcPr>
            <w:tcW w:w="3240" w:type="dxa"/>
            <w:vAlign w:val="center"/>
          </w:tcPr>
          <w:p w14:paraId="2734C9C5"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1.06 (0.98–1.15)</w:t>
            </w:r>
          </w:p>
        </w:tc>
      </w:tr>
      <w:tr w:rsidR="00BB3E75" w:rsidRPr="00BD4B42" w14:paraId="1D3E4B3F" w14:textId="77777777" w:rsidTr="009830B7">
        <w:trPr>
          <w:cantSplit/>
          <w:jc w:val="center"/>
        </w:trPr>
        <w:tc>
          <w:tcPr>
            <w:tcW w:w="3240" w:type="dxa"/>
            <w:vMerge/>
            <w:vAlign w:val="center"/>
          </w:tcPr>
          <w:p w14:paraId="7813623F" w14:textId="77777777" w:rsidR="00BB3E75" w:rsidRPr="00BD4B42" w:rsidRDefault="00BB3E75" w:rsidP="009830B7">
            <w:pPr>
              <w:spacing w:after="0" w:line="360" w:lineRule="auto"/>
              <w:rPr>
                <w:rFonts w:ascii="Times New Roman" w:hAnsi="Times New Roman" w:cs="Times New Roman"/>
                <w:sz w:val="24"/>
                <w:szCs w:val="24"/>
              </w:rPr>
            </w:pPr>
          </w:p>
        </w:tc>
        <w:tc>
          <w:tcPr>
            <w:tcW w:w="3240" w:type="dxa"/>
            <w:vAlign w:val="center"/>
          </w:tcPr>
          <w:p w14:paraId="1AAD1355"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3240" w:type="dxa"/>
            <w:vAlign w:val="center"/>
          </w:tcPr>
          <w:p w14:paraId="7CCB74DF"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1.08 (0.89–1.31)</w:t>
            </w:r>
          </w:p>
        </w:tc>
        <w:tc>
          <w:tcPr>
            <w:tcW w:w="3240" w:type="dxa"/>
            <w:vAlign w:val="center"/>
          </w:tcPr>
          <w:p w14:paraId="244F9CC7"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1.08 (0.89–1.31)</w:t>
            </w:r>
          </w:p>
        </w:tc>
      </w:tr>
      <w:tr w:rsidR="00BB3E75" w:rsidRPr="00BD4B42" w14:paraId="0B79FA78" w14:textId="77777777" w:rsidTr="009830B7">
        <w:trPr>
          <w:cantSplit/>
          <w:jc w:val="center"/>
        </w:trPr>
        <w:tc>
          <w:tcPr>
            <w:tcW w:w="3240" w:type="dxa"/>
            <w:vMerge w:val="restart"/>
            <w:vAlign w:val="center"/>
          </w:tcPr>
          <w:p w14:paraId="79D97844" w14:textId="77777777" w:rsidR="00BB3E75" w:rsidRPr="00BD4B42"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ADHD, ≥2 outpatient visits or ≥1 hospitalization</w:t>
            </w:r>
          </w:p>
        </w:tc>
        <w:tc>
          <w:tcPr>
            <w:tcW w:w="3240" w:type="dxa"/>
            <w:vAlign w:val="center"/>
          </w:tcPr>
          <w:p w14:paraId="26E7B460" w14:textId="77777777" w:rsidR="00BB3E75"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No SLD</w:t>
            </w:r>
          </w:p>
        </w:tc>
        <w:tc>
          <w:tcPr>
            <w:tcW w:w="3240" w:type="dxa"/>
            <w:vAlign w:val="center"/>
          </w:tcPr>
          <w:p w14:paraId="21FFA177" w14:textId="77777777" w:rsidR="00BB3E75"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c>
          <w:tcPr>
            <w:tcW w:w="3240" w:type="dxa"/>
            <w:vAlign w:val="center"/>
          </w:tcPr>
          <w:p w14:paraId="66E21CDB" w14:textId="77777777" w:rsidR="00BB3E75"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1.00 (reference)</w:t>
            </w:r>
          </w:p>
        </w:tc>
      </w:tr>
      <w:tr w:rsidR="00BB3E75" w:rsidRPr="00BD4B42" w14:paraId="1F9D96A7" w14:textId="77777777" w:rsidTr="009830B7">
        <w:trPr>
          <w:cantSplit/>
          <w:jc w:val="center"/>
        </w:trPr>
        <w:tc>
          <w:tcPr>
            <w:tcW w:w="3240" w:type="dxa"/>
            <w:vMerge/>
            <w:vAlign w:val="center"/>
          </w:tcPr>
          <w:p w14:paraId="618A7933" w14:textId="77777777" w:rsidR="00BB3E75" w:rsidRPr="00BD4B42" w:rsidRDefault="00BB3E75" w:rsidP="009830B7">
            <w:pPr>
              <w:spacing w:after="0" w:line="360" w:lineRule="auto"/>
              <w:rPr>
                <w:rFonts w:ascii="Times New Roman" w:hAnsi="Times New Roman" w:cs="Times New Roman"/>
                <w:sz w:val="24"/>
                <w:szCs w:val="24"/>
              </w:rPr>
            </w:pPr>
          </w:p>
        </w:tc>
        <w:tc>
          <w:tcPr>
            <w:tcW w:w="3240" w:type="dxa"/>
            <w:vAlign w:val="center"/>
          </w:tcPr>
          <w:p w14:paraId="18588ECB" w14:textId="77777777" w:rsidR="00BB3E75"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MASLD</w:t>
            </w:r>
          </w:p>
        </w:tc>
        <w:tc>
          <w:tcPr>
            <w:tcW w:w="3240" w:type="dxa"/>
            <w:vAlign w:val="center"/>
          </w:tcPr>
          <w:p w14:paraId="186ABF7D" w14:textId="77777777" w:rsidR="00BB3E75"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1.05 (0.97–1.14)</w:t>
            </w:r>
          </w:p>
        </w:tc>
        <w:tc>
          <w:tcPr>
            <w:tcW w:w="3240" w:type="dxa"/>
            <w:vAlign w:val="center"/>
          </w:tcPr>
          <w:p w14:paraId="5240EBA9" w14:textId="77777777" w:rsidR="00BB3E75"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1.05 (0.97–1.14)</w:t>
            </w:r>
          </w:p>
        </w:tc>
      </w:tr>
      <w:tr w:rsidR="00BB3E75" w:rsidRPr="00BD4B42" w14:paraId="31812C8C" w14:textId="77777777" w:rsidTr="009830B7">
        <w:trPr>
          <w:cantSplit/>
          <w:jc w:val="center"/>
        </w:trPr>
        <w:tc>
          <w:tcPr>
            <w:tcW w:w="3240" w:type="dxa"/>
            <w:vMerge/>
            <w:vAlign w:val="center"/>
          </w:tcPr>
          <w:p w14:paraId="7BA9397D" w14:textId="77777777" w:rsidR="00BB3E75" w:rsidRPr="00BD4B42" w:rsidRDefault="00BB3E75" w:rsidP="009830B7">
            <w:pPr>
              <w:spacing w:after="0" w:line="360" w:lineRule="auto"/>
              <w:rPr>
                <w:rFonts w:ascii="Times New Roman" w:hAnsi="Times New Roman" w:cs="Times New Roman"/>
                <w:sz w:val="24"/>
                <w:szCs w:val="24"/>
              </w:rPr>
            </w:pPr>
          </w:p>
        </w:tc>
        <w:tc>
          <w:tcPr>
            <w:tcW w:w="3240" w:type="dxa"/>
            <w:vAlign w:val="center"/>
          </w:tcPr>
          <w:p w14:paraId="260F72CA" w14:textId="77777777" w:rsidR="00BB3E75"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Alcohol-involved SLD</w:t>
            </w:r>
          </w:p>
        </w:tc>
        <w:tc>
          <w:tcPr>
            <w:tcW w:w="3240" w:type="dxa"/>
            <w:vAlign w:val="center"/>
          </w:tcPr>
          <w:p w14:paraId="39B364F5" w14:textId="77777777" w:rsidR="00BB3E75"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1.08 (0.89–1.31)</w:t>
            </w:r>
          </w:p>
        </w:tc>
        <w:tc>
          <w:tcPr>
            <w:tcW w:w="3240" w:type="dxa"/>
            <w:vAlign w:val="center"/>
          </w:tcPr>
          <w:p w14:paraId="3234DFF9" w14:textId="77777777" w:rsidR="00BB3E75" w:rsidRDefault="00BB3E75" w:rsidP="009830B7">
            <w:pPr>
              <w:spacing w:after="0" w:line="360" w:lineRule="auto"/>
              <w:rPr>
                <w:rFonts w:ascii="Times New Roman" w:hAnsi="Times New Roman" w:cs="Times New Roman"/>
                <w:sz w:val="24"/>
                <w:szCs w:val="24"/>
              </w:rPr>
            </w:pPr>
            <w:r>
              <w:rPr>
                <w:rFonts w:ascii="Times New Roman" w:hAnsi="Times New Roman" w:cs="Times New Roman"/>
                <w:sz w:val="24"/>
                <w:szCs w:val="24"/>
              </w:rPr>
              <w:t>1.08 (0.89–1.31)</w:t>
            </w:r>
          </w:p>
        </w:tc>
      </w:tr>
    </w:tbl>
    <w:p w14:paraId="4396CF93" w14:textId="77777777" w:rsidR="00BB3E75" w:rsidRDefault="00BB3E75" w:rsidP="00BB3E75">
      <w:pPr>
        <w:spacing w:line="360" w:lineRule="auto"/>
        <w:rPr>
          <w:rFonts w:ascii="Times New Roman" w:hAnsi="Times New Roman" w:cs="Times New Roman"/>
          <w:sz w:val="20"/>
          <w:szCs w:val="20"/>
        </w:rPr>
      </w:pPr>
      <w:r>
        <w:rPr>
          <w:rFonts w:ascii="Times New Roman" w:eastAsia="맑은 고딕" w:hAnsi="Times New Roman" w:cs="Times New Roman" w:hint="eastAsia"/>
          <w:sz w:val="20"/>
          <w:szCs w:val="20"/>
          <w:lang w:eastAsia="ko-KR"/>
        </w:rPr>
        <w:t>F</w:t>
      </w:r>
      <w:r>
        <w:rPr>
          <w:rFonts w:ascii="Times New Roman" w:hAnsi="Times New Roman" w:cs="Times New Roman"/>
          <w:sz w:val="20"/>
          <w:szCs w:val="20"/>
        </w:rPr>
        <w:t xml:space="preserve">ully adjusted model included maternal age, offspring sex, low income, residential area, multiple gestation, first childbirth, smoking status, regular physical activity, diabetes mellitus, hypertension, dyslipidemia, maternal body mass index, and maternal history of neurodevelopmental disorders. The mother-clustered robust standard error model used the same point estimates as the conventional Cox model, with confidence intervals recalculated using robust sandwich variance </w:t>
      </w:r>
      <w:r>
        <w:rPr>
          <w:rFonts w:ascii="Times New Roman" w:hAnsi="Times New Roman" w:cs="Times New Roman"/>
          <w:sz w:val="20"/>
          <w:szCs w:val="20"/>
        </w:rPr>
        <w:lastRenderedPageBreak/>
        <w:t xml:space="preserve">estimators clustered by maternal identifier. ADHD, attention-deficit/hyperactivity disorder; CI, confidence interval; HR, hazard ratio; MASLD, metabolic dysfunction-associated </w:t>
      </w:r>
      <w:proofErr w:type="spellStart"/>
      <w:r>
        <w:rPr>
          <w:rFonts w:ascii="Times New Roman" w:hAnsi="Times New Roman" w:cs="Times New Roman"/>
          <w:sz w:val="20"/>
          <w:szCs w:val="20"/>
        </w:rPr>
        <w:t>steatotic</w:t>
      </w:r>
      <w:proofErr w:type="spellEnd"/>
      <w:r>
        <w:rPr>
          <w:rFonts w:ascii="Times New Roman" w:hAnsi="Times New Roman" w:cs="Times New Roman"/>
          <w:sz w:val="20"/>
          <w:szCs w:val="20"/>
        </w:rPr>
        <w:t xml:space="preserve"> liver disease; SLD, </w:t>
      </w:r>
      <w:proofErr w:type="spellStart"/>
      <w:r>
        <w:rPr>
          <w:rFonts w:ascii="Times New Roman" w:hAnsi="Times New Roman" w:cs="Times New Roman"/>
          <w:sz w:val="20"/>
          <w:szCs w:val="20"/>
        </w:rPr>
        <w:t>steatotic</w:t>
      </w:r>
      <w:proofErr w:type="spellEnd"/>
      <w:r>
        <w:rPr>
          <w:rFonts w:ascii="Times New Roman" w:hAnsi="Times New Roman" w:cs="Times New Roman"/>
          <w:sz w:val="20"/>
          <w:szCs w:val="20"/>
        </w:rPr>
        <w:t xml:space="preserve"> liver disease.</w:t>
      </w:r>
    </w:p>
    <w:p w14:paraId="1387EB92" w14:textId="0BA616A5" w:rsidR="00C14B54" w:rsidRDefault="00C14B54">
      <w:pPr>
        <w:spacing w:line="360" w:lineRule="auto"/>
        <w:rPr>
          <w:rFonts w:ascii="Times New Roman" w:hAnsi="Times New Roman" w:cs="Times New Roman"/>
          <w:b/>
          <w:bCs/>
          <w:sz w:val="24"/>
          <w:szCs w:val="24"/>
        </w:rPr>
      </w:pPr>
    </w:p>
    <w:p w14:paraId="7AAF0FEC" w14:textId="4F7696E7" w:rsidR="00DC7BCA" w:rsidRDefault="00AC2B9C">
      <w:pPr>
        <w:spacing w:line="360" w:lineRule="auto"/>
        <w:rPr>
          <w:rFonts w:ascii="Times New Roman" w:hAnsi="Times New Roman" w:cs="Times New Roman"/>
          <w:b/>
          <w:bCs/>
          <w:sz w:val="24"/>
          <w:szCs w:val="24"/>
        </w:rPr>
      </w:pPr>
      <w:r>
        <w:rPr>
          <w:rFonts w:ascii="Times New Roman" w:hAnsi="Times New Roman" w:cs="Times New Roman"/>
          <w:b/>
          <w:bCs/>
          <w:sz w:val="24"/>
          <w:szCs w:val="24"/>
        </w:rPr>
        <w:t>Supplementary Figure legend</w:t>
      </w:r>
    </w:p>
    <w:p w14:paraId="2902C374" w14:textId="77777777" w:rsidR="00DC7BCA" w:rsidRDefault="00AC2B9C">
      <w:pPr>
        <w:spacing w:line="360" w:lineRule="auto"/>
        <w:rPr>
          <w:rFonts w:ascii="Times New Roman" w:hAnsi="Times New Roman" w:cs="Times New Roman"/>
          <w:sz w:val="24"/>
          <w:szCs w:val="24"/>
        </w:rPr>
      </w:pPr>
      <w:r>
        <w:rPr>
          <w:rFonts w:ascii="Times New Roman" w:hAnsi="Times New Roman" w:cs="Times New Roman"/>
          <w:sz w:val="24"/>
          <w:szCs w:val="24"/>
        </w:rPr>
        <w:t xml:space="preserve">Figure S1. ADHD sensitivity analyses according to maternal SLD phenotype. The forest plot shows fully adjusted hazard ratios and 95% confidence intervals for claims-defined ADHD using at least one F90 claim, which was the primary definition, at least two separate F90 claims, and at least two outpatient visits or at least one hospitalization with an F90 code. Crude incidence rates are shown for descriptive context, and the no SLD group was the reference group. ADHD, attention-deficit/hyperactivity disorder; CI, confidence interval; HR, hazard ratio; IR, incidence rate; MASLD, metabolic dysfunction-associated </w:t>
      </w:r>
      <w:proofErr w:type="spellStart"/>
      <w:r>
        <w:rPr>
          <w:rFonts w:ascii="Times New Roman" w:hAnsi="Times New Roman" w:cs="Times New Roman"/>
          <w:sz w:val="24"/>
          <w:szCs w:val="24"/>
        </w:rPr>
        <w:t>steatotic</w:t>
      </w:r>
      <w:proofErr w:type="spellEnd"/>
      <w:r>
        <w:rPr>
          <w:rFonts w:ascii="Times New Roman" w:hAnsi="Times New Roman" w:cs="Times New Roman"/>
          <w:sz w:val="24"/>
          <w:szCs w:val="24"/>
        </w:rPr>
        <w:t xml:space="preserve"> liver disease; PY, person-years; SLD, </w:t>
      </w:r>
      <w:proofErr w:type="spellStart"/>
      <w:r>
        <w:rPr>
          <w:rFonts w:ascii="Times New Roman" w:hAnsi="Times New Roman" w:cs="Times New Roman"/>
          <w:sz w:val="24"/>
          <w:szCs w:val="24"/>
        </w:rPr>
        <w:t>steatotic</w:t>
      </w:r>
      <w:proofErr w:type="spellEnd"/>
      <w:r>
        <w:rPr>
          <w:rFonts w:ascii="Times New Roman" w:hAnsi="Times New Roman" w:cs="Times New Roman"/>
          <w:sz w:val="24"/>
          <w:szCs w:val="24"/>
        </w:rPr>
        <w:t xml:space="preserve"> liver disease. </w:t>
      </w:r>
    </w:p>
    <w:sectPr w:rsidR="00DC7BCA" w:rsidSect="00034616">
      <w:pgSz w:w="15840" w:h="12240" w:orient="landscape"/>
      <w:pgMar w:top="1699"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C7297" w14:textId="77777777" w:rsidR="006E00FE" w:rsidRDefault="006E00FE" w:rsidP="008A4249">
      <w:pPr>
        <w:spacing w:after="0" w:line="240" w:lineRule="auto"/>
      </w:pPr>
      <w:r>
        <w:separator/>
      </w:r>
    </w:p>
  </w:endnote>
  <w:endnote w:type="continuationSeparator" w:id="0">
    <w:p w14:paraId="6B430263" w14:textId="77777777" w:rsidR="006E00FE" w:rsidRDefault="006E00FE" w:rsidP="008A4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933FE" w14:textId="77777777" w:rsidR="006E00FE" w:rsidRDefault="006E00FE" w:rsidP="008A4249">
      <w:pPr>
        <w:spacing w:after="0" w:line="240" w:lineRule="auto"/>
      </w:pPr>
      <w:r>
        <w:separator/>
      </w:r>
    </w:p>
  </w:footnote>
  <w:footnote w:type="continuationSeparator" w:id="0">
    <w:p w14:paraId="4275E131" w14:textId="77777777" w:rsidR="006E00FE" w:rsidRDefault="006E00FE" w:rsidP="008A42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425152547">
    <w:abstractNumId w:val="8"/>
  </w:num>
  <w:num w:numId="2" w16cid:durableId="1446539171">
    <w:abstractNumId w:val="6"/>
  </w:num>
  <w:num w:numId="3" w16cid:durableId="1089278124">
    <w:abstractNumId w:val="5"/>
  </w:num>
  <w:num w:numId="4" w16cid:durableId="1091657322">
    <w:abstractNumId w:val="4"/>
  </w:num>
  <w:num w:numId="5" w16cid:durableId="1563834249">
    <w:abstractNumId w:val="7"/>
  </w:num>
  <w:num w:numId="6" w16cid:durableId="1847206626">
    <w:abstractNumId w:val="3"/>
  </w:num>
  <w:num w:numId="7" w16cid:durableId="151993638">
    <w:abstractNumId w:val="2"/>
  </w:num>
  <w:num w:numId="8" w16cid:durableId="343828569">
    <w:abstractNumId w:val="1"/>
  </w:num>
  <w:num w:numId="9" w16cid:durableId="348262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1CCF"/>
    <w:rsid w:val="0015074B"/>
    <w:rsid w:val="00155AE8"/>
    <w:rsid w:val="0029639D"/>
    <w:rsid w:val="00326F90"/>
    <w:rsid w:val="00365674"/>
    <w:rsid w:val="00451C87"/>
    <w:rsid w:val="00494E27"/>
    <w:rsid w:val="004D49EE"/>
    <w:rsid w:val="00507619"/>
    <w:rsid w:val="00616F94"/>
    <w:rsid w:val="006200C7"/>
    <w:rsid w:val="0062784C"/>
    <w:rsid w:val="006E00FE"/>
    <w:rsid w:val="0075792B"/>
    <w:rsid w:val="00832177"/>
    <w:rsid w:val="00891B58"/>
    <w:rsid w:val="008A4249"/>
    <w:rsid w:val="008D6BFF"/>
    <w:rsid w:val="00991346"/>
    <w:rsid w:val="00AA1D8D"/>
    <w:rsid w:val="00AC2B9C"/>
    <w:rsid w:val="00AE74F6"/>
    <w:rsid w:val="00B10BD9"/>
    <w:rsid w:val="00B47730"/>
    <w:rsid w:val="00BB3E75"/>
    <w:rsid w:val="00C14B54"/>
    <w:rsid w:val="00C93281"/>
    <w:rsid w:val="00CB0664"/>
    <w:rsid w:val="00DB2710"/>
    <w:rsid w:val="00DC7BCA"/>
    <w:rsid w:val="00FC693F"/>
    <w:rsid w:val="00FF13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E6546C"/>
  <w14:defaultImageDpi w14:val="300"/>
  <w15:docId w15:val="{FB7ACB83-E3A9-444F-8F82-CD9D51F75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1">
    <w:name w:val="Revision"/>
    <w:hidden/>
    <w:uiPriority w:val="99"/>
    <w:semiHidden/>
    <w:rsid w:val="00C14B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1917</Words>
  <Characters>10928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12820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정고은</cp:lastModifiedBy>
  <cp:revision>2</cp:revision>
  <dcterms:created xsi:type="dcterms:W3CDTF">2026-08-13T16:12:00Z</dcterms:created>
  <dcterms:modified xsi:type="dcterms:W3CDTF">2026-08-13T16:12:00Z</dcterms:modified>
  <cp:category/>
</cp:coreProperties>
</file>