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589" w:type="dxa"/>
        <w:tblInd w:w="-771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1843"/>
        <w:gridCol w:w="1948"/>
        <w:gridCol w:w="1933"/>
        <w:gridCol w:w="222"/>
        <w:gridCol w:w="1933"/>
        <w:gridCol w:w="2218"/>
        <w:gridCol w:w="2019"/>
        <w:gridCol w:w="1593"/>
      </w:tblGrid>
      <w:tr w14:paraId="5242294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5589" w:type="dxa"/>
            <w:gridSpan w:val="9"/>
            <w:tcBorders>
              <w:bottom w:val="single" w:color="auto" w:sz="6" w:space="0"/>
            </w:tcBorders>
            <w:vAlign w:val="center"/>
          </w:tcPr>
          <w:p w14:paraId="2B50D9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Arial" w:hAnsi="Arial" w:eastAsia="宋体" w:cs="Arial"/>
                <w:b/>
                <w:bCs/>
                <w:sz w:val="22"/>
                <w:szCs w:val="22"/>
              </w:rPr>
              <w:t>Table 2. Shear-wave velocity changes in relaxed and maximally stretched positions in healthy and HS groups (m/s)</w:t>
            </w:r>
          </w:p>
        </w:tc>
      </w:tr>
      <w:tr w14:paraId="002B36C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253484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Measurement site</w:t>
            </w:r>
          </w:p>
        </w:tc>
        <w:tc>
          <w:tcPr>
            <w:tcW w:w="0" w:type="auto"/>
            <w:gridSpan w:val="3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500ED7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Healthy Group (n=66)</w:t>
            </w:r>
          </w:p>
        </w:tc>
        <w:tc>
          <w:tcPr>
            <w:tcW w:w="0" w:type="auto"/>
            <w:tcBorders>
              <w:top w:val="single" w:color="auto" w:sz="6" w:space="0"/>
              <w:bottom w:val="nil"/>
            </w:tcBorders>
            <w:vAlign w:val="center"/>
          </w:tcPr>
          <w:p w14:paraId="24E70E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gridSpan w:val="3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556233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HS Group (n=9)</w:t>
            </w:r>
          </w:p>
        </w:tc>
        <w:tc>
          <w:tcPr>
            <w:tcW w:w="1593" w:type="dxa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2F3A42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P Value</w:t>
            </w:r>
          </w:p>
        </w:tc>
      </w:tr>
      <w:tr w14:paraId="51AFB3C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5A0665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395C03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Relaxed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687316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Stretched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0A347E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lang w:val="en-US" w:eastAsia="zh-CN"/>
              </w:rPr>
              <w:t>ΔSWV</w:t>
            </w:r>
          </w:p>
        </w:tc>
        <w:tc>
          <w:tcPr>
            <w:tcW w:w="0" w:type="auto"/>
            <w:tcBorders>
              <w:top w:val="nil"/>
              <w:bottom w:val="single" w:color="auto" w:sz="6" w:space="0"/>
              <w:tl2br w:val="nil"/>
              <w:tr2bl w:val="nil"/>
            </w:tcBorders>
            <w:vAlign w:val="center"/>
          </w:tcPr>
          <w:p w14:paraId="45D55A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1E5F1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Relaxed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1B90C3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Stretched</w:t>
            </w:r>
          </w:p>
        </w:tc>
        <w:tc>
          <w:tcPr>
            <w:tcW w:w="0" w:type="auto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3C136C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lang w:val="en-US" w:eastAsia="zh-CN"/>
              </w:rPr>
              <w:t>ΔSWV</w:t>
            </w:r>
          </w:p>
        </w:tc>
        <w:tc>
          <w:tcPr>
            <w:tcW w:w="1593" w:type="dxa"/>
            <w:tcBorders>
              <w:top w:val="single" w:color="auto" w:sz="6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3116A2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604333A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43099C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Distal BFlh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197052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3.17（2.61, 3.72）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37EF04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7.52（5.73，9.52）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1359E1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4.40（2.47，5.95）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01CD05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2C2E2C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3.78（3.46, 3.92）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29D661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11.90（11.03，12.50）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0BC22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8.17（7.73, 8.89）</w:t>
            </w:r>
          </w:p>
        </w:tc>
        <w:tc>
          <w:tcPr>
            <w:tcW w:w="1593" w:type="dxa"/>
            <w:tcBorders>
              <w:top w:val="single" w:color="auto" w:sz="6" w:space="0"/>
            </w:tcBorders>
            <w:vAlign w:val="center"/>
          </w:tcPr>
          <w:p w14:paraId="01ABBD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lang w:val="en-US" w:eastAsia="zh-CN"/>
              </w:rPr>
              <w:t>＜0.001</w:t>
            </w:r>
            <w:r>
              <w:rPr>
                <w:rFonts w:hint="eastAsia" w:ascii="Arial" w:hAnsi="Arial" w:cs="Arial"/>
                <w:b w:val="0"/>
                <w:bCs w:val="0"/>
                <w:sz w:val="22"/>
                <w:szCs w:val="22"/>
                <w:lang w:val="en-US" w:eastAsia="zh-CN"/>
              </w:rPr>
              <w:t>*</w:t>
            </w:r>
          </w:p>
        </w:tc>
      </w:tr>
      <w:tr w14:paraId="33982D1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6D38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Proximal BFlh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134F9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2.94（2.67, 3.55）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1070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4.02（3.05，6.07）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EB7BA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1.22（0.16，2.71）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D81F7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B8BA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3.42（2.97，3.77）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F3290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7.18（3.47，7.98）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9BF11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3.76（0.53， 4.25）</w:t>
            </w:r>
          </w:p>
        </w:tc>
        <w:tc>
          <w:tcPr>
            <w:tcW w:w="1593" w:type="dxa"/>
            <w:tcBorders>
              <w:tl2br w:val="nil"/>
              <w:tr2bl w:val="nil"/>
            </w:tcBorders>
            <w:vAlign w:val="center"/>
          </w:tcPr>
          <w:p w14:paraId="1D02C6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0.118</w:t>
            </w:r>
          </w:p>
        </w:tc>
      </w:tr>
      <w:tr w14:paraId="7CD3CEC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B3D56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Distal ST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B571F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2.94（2.58, 3.51）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74822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8.05（5.89，9.33）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BBD2D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4.33（2.98，5.65）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532E8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E5664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3.16（2.81，3.50）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CF37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8.29（5.95， 9.45）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1F147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4.99（2.61， 6.36）</w:t>
            </w:r>
          </w:p>
        </w:tc>
        <w:tc>
          <w:tcPr>
            <w:tcW w:w="1593" w:type="dxa"/>
            <w:tcBorders>
              <w:tl2br w:val="nil"/>
              <w:tr2bl w:val="nil"/>
            </w:tcBorders>
            <w:vAlign w:val="center"/>
          </w:tcPr>
          <w:p w14:paraId="783305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0.631</w:t>
            </w:r>
          </w:p>
        </w:tc>
      </w:tr>
      <w:tr w14:paraId="255E86E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6D897E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</w:rPr>
              <w:t>Proximal ST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610A7B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2.18（2.27, 3.06）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5EC4F2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5.36（3.96，6.40）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028999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2.67（1.48，3.88）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142C1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216C4E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2.55（2.41, 2.95）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297172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5.68（5.45，7.38）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166FD5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3.29（2.77，4.76）</w:t>
            </w:r>
          </w:p>
        </w:tc>
        <w:tc>
          <w:tcPr>
            <w:tcW w:w="1593" w:type="dxa"/>
            <w:tcBorders>
              <w:bottom w:val="single" w:color="auto" w:sz="6" w:space="0"/>
            </w:tcBorders>
            <w:vAlign w:val="center"/>
          </w:tcPr>
          <w:p w14:paraId="6F4BF9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0.224</w:t>
            </w:r>
          </w:p>
        </w:tc>
      </w:tr>
    </w:tbl>
    <w:p w14:paraId="3EC8FDF8">
      <w:pPr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 xml:space="preserve">Note: </w:t>
      </w:r>
      <w:r>
        <w:rPr>
          <w:rFonts w:hint="default" w:ascii="Arial" w:hAnsi="Arial" w:eastAsia="宋体" w:cs="Arial"/>
          <w:sz w:val="22"/>
          <w:szCs w:val="22"/>
        </w:rPr>
        <w:t>Data are presented as median (IQR) or counts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 xml:space="preserve">; </w:t>
      </w:r>
      <w:r>
        <w:rPr>
          <w:rFonts w:hint="default" w:ascii="Arial" w:hAnsi="Arial" w:eastAsia="宋体" w:cs="Arial"/>
          <w:sz w:val="22"/>
          <w:szCs w:val="22"/>
        </w:rPr>
        <w:t>BFlh, biceps femoris long head; ST, semitendinosus; ΔSWV, SWV</w:t>
      </w:r>
      <w:r>
        <w:rPr>
          <w:rFonts w:hint="default" w:ascii="Arial" w:hAnsi="Arial" w:eastAsia="宋体" w:cs="Arial"/>
          <w:sz w:val="22"/>
          <w:szCs w:val="22"/>
          <w:vertAlign w:val="subscript"/>
        </w:rPr>
        <w:t>stretched</w:t>
      </w:r>
      <w:r>
        <w:rPr>
          <w:rFonts w:hint="default" w:ascii="Arial" w:hAnsi="Arial" w:eastAsia="宋体" w:cs="Arial"/>
          <w:sz w:val="22"/>
          <w:szCs w:val="22"/>
        </w:rPr>
        <w:t xml:space="preserve"> – SWV</w:t>
      </w:r>
      <w:r>
        <w:rPr>
          <w:rFonts w:hint="default" w:ascii="Arial" w:hAnsi="Arial" w:eastAsia="宋体" w:cs="Arial"/>
          <w:sz w:val="22"/>
          <w:szCs w:val="22"/>
          <w:vertAlign w:val="subscript"/>
        </w:rPr>
        <w:t>relaxed</w:t>
      </w:r>
      <w:r>
        <w:rPr>
          <w:rFonts w:hint="default" w:ascii="Arial" w:hAnsi="Arial" w:eastAsia="宋体" w:cs="Arial"/>
          <w:sz w:val="22"/>
          <w:szCs w:val="22"/>
          <w:vertAlign w:val="baseline"/>
          <w:lang w:val="en-US" w:eastAsia="zh-CN"/>
        </w:rPr>
        <w:t xml:space="preserve">; </w:t>
      </w:r>
      <w:r>
        <w:rPr>
          <w:rFonts w:hint="default" w:ascii="Arial" w:hAnsi="Arial" w:cs="Arial"/>
          <w:sz w:val="22"/>
          <w:szCs w:val="22"/>
          <w:lang w:val="en-US" w:eastAsia="zh-CN"/>
        </w:rPr>
        <w:t xml:space="preserve">* </w:t>
      </w:r>
      <w:r>
        <w:rPr>
          <w:rFonts w:hint="default" w:ascii="Arial" w:hAnsi="Arial" w:cs="Arial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>i</w:t>
      </w:r>
      <w:r>
        <w:rPr>
          <w:rFonts w:hint="default" w:ascii="Arial" w:hAnsi="Arial" w:cs="Arial"/>
          <w:sz w:val="22"/>
          <w:szCs w:val="22"/>
          <w:lang w:val="en-US" w:eastAsia="zh-CN"/>
        </w:rPr>
        <w:t>ndicates a s</w:t>
      </w:r>
      <w:r>
        <w:rPr>
          <w:rFonts w:hint="default" w:ascii="Arial" w:hAnsi="Arial" w:eastAsia="宋体" w:cs="Arial"/>
          <w:sz w:val="22"/>
          <w:szCs w:val="22"/>
        </w:rPr>
        <w:t>ignificant between-group difference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 xml:space="preserve"> by Mann–Whitney U test.</w:t>
      </w:r>
    </w:p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A1991"/>
    <w:rsid w:val="1B177D78"/>
    <w:rsid w:val="5A2917BC"/>
    <w:rsid w:val="5C8C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794</Characters>
  <Lines>0</Lines>
  <Paragraphs>0</Paragraphs>
  <TotalTime>0</TotalTime>
  <ScaleCrop>false</ScaleCrop>
  <LinksUpToDate>false</LinksUpToDate>
  <CharactersWithSpaces>859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2026-08-10T08:26:00Z</dcterms:created>
  <dc:creator>Administrator</dc:creator>
  <cp:lastModifiedBy>落返.</cp:lastModifiedBy>
  <dcterms:modified xsi:type="dcterms:W3CDTF">2026-08-13T15:47:24Z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eyJoZGlkIjoiMDIwNDU5N2JkNzNjNTc2NmRlNzhkY2FhYTMwNjY1MjEiLCJ1c2VySWQiOiI3MTg3MjQ4MDcifQ==</vt:lpwstr>
  </property>
  <property fmtid="{D5CDD505-2E9C-101B-9397-08002B2CF9AE}" pid="4" name="ICV">
    <vt:lpwstr>8EF137DDED4045DD89A717222D84AAC2_13</vt:lpwstr>
  </property>
</Properties>
</file>