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3164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477E4438" wp14:editId="520BEDC3">
            <wp:extent cx="5072338" cy="6580330"/>
            <wp:effectExtent l="0" t="0" r="0" b="0"/>
            <wp:docPr id="133994732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00685B71-206F-4A9F-825C-34A8D2FE81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59844" name="Picture 203885984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338" cy="658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EBD2A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Supplemental Figure 1</w:t>
      </w:r>
      <w:r>
        <w:rPr>
          <w:rFonts w:ascii="Calibri" w:eastAsia="Calibri" w:hAnsi="Calibri" w:cs="Calibri"/>
          <w:sz w:val="22"/>
          <w:szCs w:val="22"/>
        </w:rPr>
        <w:t>.  Diagnostic Algorithm for Pediatric Acute Appendicitis. This figure demonstrates the management algorithm utilized at Children’s Mercy Kansas City.</w:t>
      </w:r>
    </w:p>
    <w:p w14:paraId="47FBED6B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</w:p>
    <w:p w14:paraId="26CFF0B3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</w:p>
    <w:p w14:paraId="1251B9CE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6451BED8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2F134859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11CB5D0B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41BD3940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134A2651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1EACB1A4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b/>
          <w:bCs/>
        </w:rPr>
      </w:pPr>
    </w:p>
    <w:p w14:paraId="6227AD9A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</w:rPr>
        <w:t>Appendix A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000000" w:themeColor="text1"/>
        </w:rPr>
        <w:t>A sonographic categorizing framework for diagnosing acute appendicitis</w:t>
      </w:r>
    </w:p>
    <w:p w14:paraId="273BE2A9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F732E95" w14:textId="77777777" w:rsidR="006B73E3" w:rsidRDefault="006B73E3" w:rsidP="006B73E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Category I study</w:t>
      </w:r>
      <w:r>
        <w:rPr>
          <w:rFonts w:ascii="Calibri" w:eastAsia="Calibri" w:hAnsi="Calibri" w:cs="Calibri"/>
        </w:rPr>
        <w:t xml:space="preserve">. The appendix is normal in size and sonographic appearance and demonstrates normal compressibility. There is no peritoneal fluid, abnormal echogenic mesenteric fat or mass. No abnormal lymph nodes are identified. </w:t>
      </w:r>
    </w:p>
    <w:p w14:paraId="40CEE504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5C34B0F4" w14:textId="77777777" w:rsidR="006B73E3" w:rsidRDefault="006B73E3" w:rsidP="006B73E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Category II study</w:t>
      </w:r>
      <w:r>
        <w:rPr>
          <w:rFonts w:ascii="Calibri" w:eastAsia="Calibri" w:hAnsi="Calibri" w:cs="Calibri"/>
        </w:rPr>
        <w:t xml:space="preserve">. There is an incompletely visualized tubular structure within the right lower </w:t>
      </w:r>
    </w:p>
    <w:p w14:paraId="6C756D0F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quadrant which measures 4 mm. This may represent the appendix. The tip is not </w:t>
      </w:r>
    </w:p>
    <w:p w14:paraId="6FE5D248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definitively visualized. There is no peritoneal fluid, abnormal echogenic </w:t>
      </w:r>
    </w:p>
    <w:p w14:paraId="5EC0FB7B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mesenteric fat or mass. No abnormal lymph nodes are identified. </w:t>
      </w:r>
    </w:p>
    <w:p w14:paraId="2C7C8A1B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0CB0147" w14:textId="77777777" w:rsidR="006B73E3" w:rsidRDefault="006B73E3" w:rsidP="006B73E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Category III study</w:t>
      </w:r>
      <w:r>
        <w:rPr>
          <w:rFonts w:ascii="Calibri" w:eastAsia="Calibri" w:hAnsi="Calibri" w:cs="Calibri"/>
        </w:rPr>
        <w:t xml:space="preserve">. The appendix is not visualized. Multiple loops of thickened small bowel are noted in the right lower quadrant. A large calcification is visualized and may represent an appendicolith. The mesenteric fat is mildly echogenic. There is no free fluid. No abnormal lymph nodes are identified. </w:t>
      </w:r>
    </w:p>
    <w:p w14:paraId="46FCE7F8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6F5BF380" w14:textId="77777777" w:rsidR="006B73E3" w:rsidRDefault="006B73E3" w:rsidP="006B73E3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Category IV study</w:t>
      </w:r>
      <w:r>
        <w:rPr>
          <w:rFonts w:ascii="Calibri" w:eastAsia="Calibri" w:hAnsi="Calibri" w:cs="Calibri"/>
        </w:rPr>
        <w:t xml:space="preserve">: The appendix is enlarged, thick-walled, and noncompressible. The adjacent </w:t>
      </w:r>
    </w:p>
    <w:p w14:paraId="3599709C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mesenteric</w:t>
      </w:r>
      <w:proofErr w:type="gramEnd"/>
      <w:r>
        <w:rPr>
          <w:rFonts w:ascii="Calibri" w:eastAsia="Calibri" w:hAnsi="Calibri" w:cs="Calibri"/>
        </w:rPr>
        <w:t xml:space="preserve"> fat is echogenic. There is moderate free fluid in the right lower quadrant and trace perihepatic free fluid. No abnormal lymph nodes are </w:t>
      </w:r>
    </w:p>
    <w:p w14:paraId="5A81D4EE" w14:textId="77777777" w:rsidR="006B73E3" w:rsidRDefault="006B73E3" w:rsidP="006B73E3">
      <w:pPr>
        <w:spacing w:line="27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Identified.</w:t>
      </w:r>
    </w:p>
    <w:p w14:paraId="41D29A82" w14:textId="77777777" w:rsidR="006B73E3" w:rsidRDefault="006B73E3" w:rsidP="006B73E3">
      <w:pPr>
        <w:spacing w:line="276" w:lineRule="auto"/>
        <w:contextualSpacing/>
        <w:rPr>
          <w:rStyle w:val="eop"/>
          <w:rFonts w:ascii="Calibri" w:eastAsia="Calibri" w:hAnsi="Calibri" w:cs="Calibri"/>
          <w:color w:val="000000" w:themeColor="text1"/>
        </w:rPr>
      </w:pPr>
    </w:p>
    <w:p w14:paraId="15F61C05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E3"/>
    <w:rsid w:val="000905F0"/>
    <w:rsid w:val="00112C91"/>
    <w:rsid w:val="00242B4F"/>
    <w:rsid w:val="00302F9E"/>
    <w:rsid w:val="004E23CF"/>
    <w:rsid w:val="006B73E3"/>
    <w:rsid w:val="006D5216"/>
    <w:rsid w:val="00A80498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0D2F"/>
  <w15:chartTrackingRefBased/>
  <w15:docId w15:val="{C6DE1B72-E2E8-421D-9D53-81DDCEB6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3E3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3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3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3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3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3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3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3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3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3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3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7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3E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7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3E3"/>
    <w:pPr>
      <w:spacing w:line="278" w:lineRule="auto"/>
      <w:ind w:left="720"/>
      <w:contextualSpacing/>
    </w:pPr>
    <w:rPr>
      <w:rFonts w:eastAsiaTheme="minorHAns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7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3E3"/>
    <w:rPr>
      <w:b/>
      <w:bCs/>
      <w:smallCaps/>
      <w:color w:val="0F4761" w:themeColor="accent1" w:themeShade="BF"/>
      <w:spacing w:val="5"/>
    </w:rPr>
  </w:style>
  <w:style w:type="character" w:customStyle="1" w:styleId="eop">
    <w:name w:val="eop"/>
    <w:basedOn w:val="DefaultParagraphFont"/>
    <w:uiPriority w:val="1"/>
    <w:rsid w:val="006B73E3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1206</Characters>
  <Application>Microsoft Office Word</Application>
  <DocSecurity>0</DocSecurity>
  <Lines>30</Lines>
  <Paragraphs>12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2026-09-14T17:38:00Z</dcterms:created>
  <dcterms:modified xsi:type="dcterms:W3CDTF">2026-09-14T17:40:00Z</dcterms:modified>
</cp:coreProperties>
</file>