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E3B5B" w14:textId="77777777" w:rsidR="00CE0C43" w:rsidRDefault="009524FB">
      <w:pPr>
        <w:spacing w:after="100"/>
      </w:pPr>
      <w:r>
        <w:rPr>
          <w:b/>
          <w:bCs/>
          <w:sz w:val="32"/>
          <w:szCs w:val="32"/>
        </w:rPr>
        <w:t>Response to Reviewers</w:t>
      </w:r>
    </w:p>
    <w:p w14:paraId="3907E1C8" w14:textId="77777777" w:rsidR="00CE0C43" w:rsidRDefault="009524FB">
      <w:pPr>
        <w:spacing w:after="100"/>
      </w:pPr>
      <w:r>
        <w:rPr>
          <w:i/>
          <w:iCs/>
          <w:sz w:val="22"/>
          <w:szCs w:val="22"/>
        </w:rPr>
        <w:t>Manuscript WELA-D-26-00222 (New Submission)</w:t>
      </w:r>
    </w:p>
    <w:p w14:paraId="7E6D99AF" w14:textId="77777777" w:rsidR="00CE0C43" w:rsidRDefault="009524FB">
      <w:pPr>
        <w:spacing w:after="300"/>
      </w:pPr>
      <w:r>
        <w:rPr>
          <w:i/>
          <w:iCs/>
        </w:rPr>
        <w:t>Satellite-Based Assessment of Vegetation and Hydrological Dynamics at the Garâa of Sejnane Ramsar Wetland (Tunisia): A Multi-Temporal NDVI and NDWI Analysis</w:t>
      </w:r>
    </w:p>
    <w:p w14:paraId="4DADBB38" w14:textId="77777777" w:rsidR="00CE0C43" w:rsidRDefault="009524FB">
      <w:pPr>
        <w:spacing w:after="200"/>
        <w:jc w:val="both"/>
      </w:pPr>
      <w:r>
        <w:t>Dear Dr. Otte,</w:t>
      </w:r>
    </w:p>
    <w:p w14:paraId="1CF43BDF" w14:textId="77777777" w:rsidR="00CE0C43" w:rsidRDefault="009524FB">
      <w:pPr>
        <w:spacing w:after="200"/>
        <w:jc w:val="both"/>
      </w:pPr>
      <w:r>
        <w:t>We thank you and the reviewers for the constructive evaluation of our manuscript (WE</w:t>
      </w:r>
      <w:r>
        <w:t>LA-D-26-00222). We have carefully revised the manuscript to address the comments concerning sensor comparability, the role of SPOT imagery, and the temporal sampling strategy. Below we reproduce the reviewer's comments (in italics) followed by our point-by</w:t>
      </w:r>
      <w:r>
        <w:t>-point response and a description of the corresponding changes, which are highlighted in the revised manuscript. As requested, this resubmission references the previous manuscript number (WELA-D-26-00222) and explains how each comment was addressed.</w:t>
      </w:r>
    </w:p>
    <w:p w14:paraId="60A99C66" w14:textId="77777777" w:rsidR="00CE0C43" w:rsidRDefault="009524FB">
      <w:pPr>
        <w:pStyle w:val="Heading2"/>
        <w:spacing w:before="300" w:after="150"/>
      </w:pPr>
      <w:r>
        <w:rPr>
          <w:b/>
          <w:bCs/>
        </w:rPr>
        <w:t>Editor</w:t>
      </w:r>
      <w:r>
        <w:rPr>
          <w:b/>
          <w:bCs/>
        </w:rPr>
        <w:t xml:space="preserve"> / Reviewer comment</w:t>
      </w:r>
    </w:p>
    <w:p w14:paraId="65E1CC58" w14:textId="77777777" w:rsidR="00CE0C43" w:rsidRDefault="009524FB">
      <w:pPr>
        <w:spacing w:after="200"/>
        <w:jc w:val="both"/>
      </w:pPr>
      <w:r>
        <w:rPr>
          <w:i/>
          <w:iCs/>
        </w:rPr>
        <w:t>"This long-term wetland monitoring and analysis relies on NDVI and NDWI derived from Landsat 5, Landsat 8, and potentially SPOT imagery. Because these sensors differ in spectral response characteristics and radiometric properties, the c</w:t>
      </w:r>
      <w:r>
        <w:rPr>
          <w:i/>
          <w:iCs/>
        </w:rPr>
        <w:t>omparability of vegetation and water indices across sensors should be explicitly justified. The manuscript would benefit from a detailed description of the image products used (e.g., surface reflectance), any harmonization procedures applied, and supportin</w:t>
      </w:r>
      <w:r>
        <w:rPr>
          <w:i/>
          <w:iCs/>
        </w:rPr>
        <w:t>g literature demonstrating the suitability of combining these datasets for long-term trend analysis. In addition, the role of SPOT imagery in the analysis remains unclear and should be clarified. Finally, the temporal sampling strategy (number of images, a</w:t>
      </w:r>
      <w:r>
        <w:rPr>
          <w:i/>
          <w:iCs/>
        </w:rPr>
        <w:t>cquisition dates, and seasonal consistency) should be described more comprehensively to support the interpretation of multi-decadal trends."</w:t>
      </w:r>
    </w:p>
    <w:p w14:paraId="22693D43" w14:textId="77777777" w:rsidR="00CE0C43" w:rsidRDefault="009524FB">
      <w:pPr>
        <w:pStyle w:val="Heading2"/>
        <w:spacing w:before="300" w:after="150"/>
      </w:pPr>
      <w:r>
        <w:rPr>
          <w:b/>
          <w:bCs/>
        </w:rPr>
        <w:t>Response</w:t>
      </w:r>
    </w:p>
    <w:p w14:paraId="3A5FFF65" w14:textId="77777777" w:rsidR="00CE0C43" w:rsidRDefault="009524FB">
      <w:pPr>
        <w:spacing w:after="200"/>
        <w:jc w:val="both"/>
      </w:pPr>
      <w:r>
        <w:t>We thank the reviewer for raising these four related points, which we address in turn.</w:t>
      </w:r>
    </w:p>
    <w:p w14:paraId="0FD5872F" w14:textId="77777777" w:rsidR="00CE0C43" w:rsidRDefault="009524FB">
      <w:pPr>
        <w:spacing w:after="200"/>
        <w:jc w:val="both"/>
      </w:pPr>
      <w:r>
        <w:rPr>
          <w:b/>
          <w:bCs/>
        </w:rPr>
        <w:t>1) Description of t</w:t>
      </w:r>
      <w:r>
        <w:rPr>
          <w:b/>
          <w:bCs/>
        </w:rPr>
        <w:t>he image products used.</w:t>
      </w:r>
      <w:r>
        <w:t xml:space="preserve"> We now state explicitly, in a new subsection "Image acquisition and data products", that all Landsat scenes used are Level-2 Surface Reflectance (SR) products from the USGS Earth Explorer Collection 2 archive, processed with the LED</w:t>
      </w:r>
      <w:r>
        <w:t>APS algorithm for Landsat 5 and the LaSRC algorithm for Landsat 8 — the standard USGS atmospheric-correction chains for this collection.</w:t>
      </w:r>
    </w:p>
    <w:p w14:paraId="0DAFC01D" w14:textId="77777777" w:rsidR="00CE0C43" w:rsidRDefault="009524FB">
      <w:pPr>
        <w:spacing w:after="200"/>
        <w:jc w:val="both"/>
      </w:pPr>
      <w:r>
        <w:rPr>
          <w:b/>
          <w:bCs/>
        </w:rPr>
        <w:t>2) Justification of cross-sensor comparability and harmonization.</w:t>
      </w:r>
      <w:r>
        <w:t xml:space="preserve"> We added a dedicated paragraph ("Cross-sensor compara</w:t>
      </w:r>
      <w:r>
        <w:t xml:space="preserve">bility") citing Roy et al. (2016), who report a very high correlation (r² &gt; 0.9) between Landsat-7/8 NDVI at national scale and provide a transformation framework for those wishing to harmonize the two series quantitatively, and Mancino et al. (2020), who </w:t>
      </w:r>
      <w:r>
        <w:t>found NDVI and NDWI to be the most cross-sensor-consistent indices among those tested in a Mediterranean setting comparable to ours. We rely on this literature, together with the USGS position that Collection 2 SR products are analysis-ready across the Lan</w:t>
      </w:r>
      <w:r>
        <w:t xml:space="preserve">dsat series, to justify qualitative comparability for detecting the large-magnitude, multi-decadal trend we report. We also now explicitly acknowledge, as a limitation, that no formal quantitative cross-sensor harmonization (e.g., an OLS transformation as </w:t>
      </w:r>
      <w:r>
        <w:t>in Roy et al. 2016) was applied, and that this would be a valuable refinement for future, higher-frequency sampling designs. Both Roy et al. (2016) and Mancino et al. (2020) have been added to the reference list.</w:t>
      </w:r>
    </w:p>
    <w:p w14:paraId="2A69C831" w14:textId="77777777" w:rsidR="00CE0C43" w:rsidRDefault="009524FB">
      <w:pPr>
        <w:spacing w:after="200"/>
        <w:jc w:val="both"/>
      </w:pPr>
      <w:r>
        <w:rPr>
          <w:b/>
          <w:bCs/>
        </w:rPr>
        <w:t>3) Role of SPOT imagery.</w:t>
      </w:r>
      <w:r>
        <w:t xml:space="preserve"> We clarified, in a</w:t>
      </w:r>
      <w:r>
        <w:t xml:space="preserve"> new paragraph ("Role of SPOT imagery") and in the corresponding sentence in the Discussion, that SPOT scenes were used only qualitatively: (i) during preliminary screening, to help select Landsat acquisition years spanning contrasting hydrological conditi</w:t>
      </w:r>
      <w:r>
        <w:t>ons, and (ii) to independently, qualitatively corroborate an additional flood event in 2012 that falls outside the four Landsat-based analysis periods. SPOT imagery was not used to compute NDVI or NDWI and is not part of the quantitative index time series,</w:t>
      </w:r>
      <w:r>
        <w:t xml:space="preserve"> which relies exclusively on the eight Landsat 5/8 scenes now listed in Table 1.</w:t>
      </w:r>
    </w:p>
    <w:p w14:paraId="3731C75C" w14:textId="77777777" w:rsidR="00CE0C43" w:rsidRDefault="009524FB">
      <w:pPr>
        <w:spacing w:after="200"/>
        <w:jc w:val="both"/>
      </w:pPr>
      <w:r>
        <w:rPr>
          <w:b/>
          <w:bCs/>
        </w:rPr>
        <w:t>4) Temporal sampling strategy.</w:t>
      </w:r>
      <w:r>
        <w:t xml:space="preserve"> We added a new Table 1 listing the eight Landsat scenes retained for the analysis (acquisition date, sensor, season, hydrological context, and c</w:t>
      </w:r>
      <w:r>
        <w:t xml:space="preserve">loud-cover threshold), organized as two acquisitions (one </w:t>
      </w:r>
      <w:r>
        <w:lastRenderedPageBreak/>
        <w:t>winter/flood, one spring/post-flood) for each of the four study periods (1992, 1996, 2019, 2024). This makes the sampling design and seasonal consistency explicit and directly supports the interpret</w:t>
      </w:r>
      <w:r>
        <w:t>ation of the multi-decadal trends discussed in the Results and Discussion.</w:t>
      </w:r>
    </w:p>
    <w:p w14:paraId="0BB9D9CF" w14:textId="77777777" w:rsidR="00CE0C43" w:rsidRDefault="009524FB">
      <w:pPr>
        <w:spacing w:after="200"/>
        <w:jc w:val="both"/>
      </w:pPr>
      <w:r>
        <w:t>We believe these revisions fully address the reviewer's comments and have strengthened the methodological transparency of the manuscript. We thank the editor and reviewers again for</w:t>
      </w:r>
      <w:r>
        <w:t xml:space="preserve"> their time and constructive feedback, and we hope the revised manuscript is now suitable for publication in Wetlands.</w:t>
      </w:r>
    </w:p>
    <w:p w14:paraId="499E2A54" w14:textId="77777777" w:rsidR="00CE0C43" w:rsidRDefault="009524FB">
      <w:pPr>
        <w:spacing w:after="200"/>
        <w:jc w:val="both"/>
      </w:pPr>
      <w:r>
        <w:t>Sincerely,</w:t>
      </w:r>
    </w:p>
    <w:p w14:paraId="53CAB38D" w14:textId="77777777" w:rsidR="00CE0C43" w:rsidRDefault="009524FB">
      <w:pPr>
        <w:spacing w:after="200"/>
        <w:jc w:val="both"/>
      </w:pPr>
      <w:r>
        <w:t>Imen Khemiri, Chahida Chemingui, Alaeddine Rouissi, Sahar Abidi</w:t>
      </w:r>
    </w:p>
    <w:sectPr w:rsidR="00CE0C4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5131A"/>
    <w:multiLevelType w:val="hybridMultilevel"/>
    <w:tmpl w:val="0E8A0300"/>
    <w:lvl w:ilvl="0" w:tplc="63B6AFA0">
      <w:start w:val="1"/>
      <w:numFmt w:val="bullet"/>
      <w:lvlText w:val="●"/>
      <w:lvlJc w:val="left"/>
      <w:pPr>
        <w:ind w:left="720" w:hanging="360"/>
      </w:pPr>
    </w:lvl>
    <w:lvl w:ilvl="1" w:tplc="1780DBB0">
      <w:start w:val="1"/>
      <w:numFmt w:val="bullet"/>
      <w:lvlText w:val="○"/>
      <w:lvlJc w:val="left"/>
      <w:pPr>
        <w:ind w:left="1440" w:hanging="360"/>
      </w:pPr>
    </w:lvl>
    <w:lvl w:ilvl="2" w:tplc="A04E673A">
      <w:start w:val="1"/>
      <w:numFmt w:val="bullet"/>
      <w:lvlText w:val="■"/>
      <w:lvlJc w:val="left"/>
      <w:pPr>
        <w:ind w:left="2160" w:hanging="360"/>
      </w:pPr>
    </w:lvl>
    <w:lvl w:ilvl="3" w:tplc="ACD287CC">
      <w:start w:val="1"/>
      <w:numFmt w:val="bullet"/>
      <w:lvlText w:val="●"/>
      <w:lvlJc w:val="left"/>
      <w:pPr>
        <w:ind w:left="2880" w:hanging="360"/>
      </w:pPr>
    </w:lvl>
    <w:lvl w:ilvl="4" w:tplc="3F9A73F8">
      <w:start w:val="1"/>
      <w:numFmt w:val="bullet"/>
      <w:lvlText w:val="○"/>
      <w:lvlJc w:val="left"/>
      <w:pPr>
        <w:ind w:left="3600" w:hanging="360"/>
      </w:pPr>
    </w:lvl>
    <w:lvl w:ilvl="5" w:tplc="6ECC0488">
      <w:start w:val="1"/>
      <w:numFmt w:val="bullet"/>
      <w:lvlText w:val="■"/>
      <w:lvlJc w:val="left"/>
      <w:pPr>
        <w:ind w:left="4320" w:hanging="360"/>
      </w:pPr>
    </w:lvl>
    <w:lvl w:ilvl="6" w:tplc="2AE02DCA">
      <w:start w:val="1"/>
      <w:numFmt w:val="bullet"/>
      <w:lvlText w:val="●"/>
      <w:lvlJc w:val="left"/>
      <w:pPr>
        <w:ind w:left="5040" w:hanging="360"/>
      </w:pPr>
    </w:lvl>
    <w:lvl w:ilvl="7" w:tplc="11D6B99A">
      <w:start w:val="1"/>
      <w:numFmt w:val="bullet"/>
      <w:lvlText w:val="●"/>
      <w:lvlJc w:val="left"/>
      <w:pPr>
        <w:ind w:left="5760" w:hanging="360"/>
      </w:pPr>
    </w:lvl>
    <w:lvl w:ilvl="8" w:tplc="D180A9A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43"/>
    <w:rsid w:val="009524FB"/>
    <w:rsid w:val="00CE0C4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36394"/>
  <w15:docId w15:val="{EE46EEED-539A-4897-AF85-816D9CFA4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748</Words>
  <Characters>4120</Characters>
  <Application>Microsoft Office Word</Application>
  <DocSecurity>0</DocSecurity>
  <Lines>34</Lines>
  <Paragraphs>9</Paragraphs>
  <ScaleCrop>false</ScaleCrop>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 Sahar </cp:lastModifiedBy>
  <cp:revision>2</cp:revision>
  <dcterms:created xsi:type="dcterms:W3CDTF">2026-07-17T09:28:00Z</dcterms:created>
  <dcterms:modified xsi:type="dcterms:W3CDTF">2026-07-17T09:46:00Z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97c72248-06b9-4970-a0e4-94e5f28ccc7f</vt:lpwstr>
  </property>
</Properties>
</file>