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77E2B2" w14:textId="6985E3FB" w:rsidR="00FC0EE4" w:rsidRPr="00E7735D" w:rsidRDefault="00FC0EE4" w:rsidP="00FC0EE4">
      <w:pPr>
        <w:ind w:firstLine="360"/>
        <w:rPr>
          <w:lang w:val="en-US"/>
        </w:rPr>
      </w:pPr>
      <w:r>
        <w:rPr>
          <w:b/>
          <w:bCs/>
          <w:lang w:val="en-US"/>
        </w:rPr>
        <w:t>Table 5. O</w:t>
      </w:r>
      <w:r w:rsidRPr="003F70F4">
        <w:rPr>
          <w:b/>
          <w:bCs/>
          <w:lang w:val="en-US"/>
        </w:rPr>
        <w:t xml:space="preserve">utcomes </w:t>
      </w:r>
      <w:r>
        <w:rPr>
          <w:b/>
          <w:bCs/>
          <w:lang w:val="en-US"/>
        </w:rPr>
        <w:t xml:space="preserve">to assess the impact of using the </w:t>
      </w:r>
      <w:r w:rsidR="00737215">
        <w:rPr>
          <w:b/>
          <w:bCs/>
          <w:lang w:val="en-US"/>
        </w:rPr>
        <w:t>platform</w:t>
      </w:r>
      <w:r>
        <w:rPr>
          <w:b/>
          <w:bCs/>
          <w:lang w:val="en-US"/>
        </w:rPr>
        <w:t xml:space="preserve"> in a small-scale efficacy trial.</w:t>
      </w:r>
    </w:p>
    <w:tbl>
      <w:tblPr>
        <w:tblStyle w:val="Tabelacomgrade"/>
        <w:tblpPr w:leftFromText="142" w:rightFromText="142" w:topFromText="142" w:bottomFromText="142" w:vertAnchor="text" w:horzAnchor="margin" w:tblpXSpec="center" w:tblpY="216"/>
        <w:tblW w:w="10915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1843"/>
        <w:gridCol w:w="1985"/>
        <w:gridCol w:w="1417"/>
      </w:tblGrid>
      <w:tr w:rsidR="00FC0EE4" w:rsidRPr="00FC0EE4" w14:paraId="4DCE6F8E" w14:textId="77777777" w:rsidTr="00FC0EE4">
        <w:tc>
          <w:tcPr>
            <w:tcW w:w="3402" w:type="dxa"/>
          </w:tcPr>
          <w:p w14:paraId="3F407B90" w14:textId="77777777" w:rsidR="00FC0EE4" w:rsidRPr="00FC0EE4" w:rsidRDefault="00FC0EE4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2268" w:type="dxa"/>
          </w:tcPr>
          <w:p w14:paraId="27D1264B" w14:textId="77777777" w:rsidR="00FC0EE4" w:rsidRPr="00FC0EE4" w:rsidRDefault="00FC0EE4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Outcome assessment</w:t>
            </w:r>
          </w:p>
        </w:tc>
        <w:tc>
          <w:tcPr>
            <w:tcW w:w="1843" w:type="dxa"/>
          </w:tcPr>
          <w:p w14:paraId="1DB6E311" w14:textId="77777777" w:rsidR="00FC0EE4" w:rsidRPr="00FC0EE4" w:rsidRDefault="00FC0EE4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Analysis metric</w:t>
            </w:r>
          </w:p>
        </w:tc>
        <w:tc>
          <w:tcPr>
            <w:tcW w:w="1985" w:type="dxa"/>
          </w:tcPr>
          <w:p w14:paraId="0C31B229" w14:textId="77777777" w:rsidR="00FC0EE4" w:rsidRPr="00FC0EE4" w:rsidRDefault="00FC0EE4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Method of aggregation</w:t>
            </w:r>
          </w:p>
        </w:tc>
        <w:tc>
          <w:tcPr>
            <w:tcW w:w="1417" w:type="dxa"/>
          </w:tcPr>
          <w:p w14:paraId="698C7E19" w14:textId="77777777" w:rsidR="00FC0EE4" w:rsidRPr="00FC0EE4" w:rsidRDefault="00FC0EE4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Follow-up assessment</w:t>
            </w:r>
          </w:p>
        </w:tc>
      </w:tr>
      <w:tr w:rsidR="00FC0EE4" w:rsidRPr="00FC0EE4" w14:paraId="0EB4AF96" w14:textId="77777777" w:rsidTr="00FC0EE4">
        <w:tc>
          <w:tcPr>
            <w:tcW w:w="3402" w:type="dxa"/>
          </w:tcPr>
          <w:p w14:paraId="039A78B3" w14:textId="77777777" w:rsidR="00FC0EE4" w:rsidRPr="00FC0EE4" w:rsidRDefault="00FC0EE4" w:rsidP="00B5499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2268" w:type="dxa"/>
          </w:tcPr>
          <w:p w14:paraId="581523E6" w14:textId="77777777" w:rsidR="00FC0EE4" w:rsidRPr="00FC0EE4" w:rsidRDefault="00FC0EE4" w:rsidP="00B5499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E0F0339" w14:textId="77777777" w:rsidR="00FC0EE4" w:rsidRPr="00FC0EE4" w:rsidRDefault="00FC0EE4" w:rsidP="00B5499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0FB8549" w14:textId="77777777" w:rsidR="00FC0EE4" w:rsidRPr="00FC0EE4" w:rsidRDefault="00FC0EE4" w:rsidP="00B5499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C352AB8" w14:textId="77777777" w:rsidR="00FC0EE4" w:rsidRPr="00FC0EE4" w:rsidRDefault="00FC0EE4" w:rsidP="00B5499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C0EE4" w:rsidRPr="00FC0EE4" w14:paraId="3186DDF7" w14:textId="77777777" w:rsidTr="00FC0EE4">
        <w:trPr>
          <w:trHeight w:val="178"/>
        </w:trPr>
        <w:tc>
          <w:tcPr>
            <w:tcW w:w="10915" w:type="dxa"/>
            <w:gridSpan w:val="5"/>
          </w:tcPr>
          <w:p w14:paraId="44C0BFB2" w14:textId="77777777" w:rsidR="00FC0EE4" w:rsidRPr="00FC0EE4" w:rsidRDefault="00FC0EE4" w:rsidP="00B54993">
            <w:pPr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FC0EE4">
              <w:rPr>
                <w:rFonts w:cs="Times New Roman"/>
                <w:sz w:val="20"/>
                <w:szCs w:val="20"/>
              </w:rPr>
              <w:t>Readiness</w:t>
            </w:r>
            <w:proofErr w:type="spellEnd"/>
            <w:r w:rsidRPr="00FC0EE4">
              <w:rPr>
                <w:rFonts w:cs="Times New Roman"/>
                <w:sz w:val="20"/>
                <w:szCs w:val="20"/>
              </w:rPr>
              <w:t xml:space="preserve"> for </w:t>
            </w:r>
            <w:proofErr w:type="spellStart"/>
            <w:r w:rsidRPr="00FC0EE4">
              <w:rPr>
                <w:rFonts w:cs="Times New Roman"/>
                <w:sz w:val="20"/>
                <w:szCs w:val="20"/>
              </w:rPr>
              <w:t>change</w:t>
            </w:r>
            <w:proofErr w:type="spellEnd"/>
          </w:p>
        </w:tc>
      </w:tr>
      <w:tr w:rsidR="00FC0EE4" w:rsidRPr="00FC0EE4" w14:paraId="211FAB23" w14:textId="77777777" w:rsidTr="00FC0EE4">
        <w:trPr>
          <w:trHeight w:val="1716"/>
        </w:trPr>
        <w:tc>
          <w:tcPr>
            <w:tcW w:w="3402" w:type="dxa"/>
            <w:vAlign w:val="center"/>
          </w:tcPr>
          <w:p w14:paraId="1DFE1F74" w14:textId="77777777" w:rsidR="00FC0EE4" w:rsidRPr="00FC0EE4" w:rsidRDefault="00FC0EE4" w:rsidP="00FC0EE4">
            <w:pPr>
              <w:spacing w:line="276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Affective commitment to change</w:t>
            </w:r>
          </w:p>
          <w:p w14:paraId="39096CFF" w14:textId="77777777" w:rsidR="00FC0EE4" w:rsidRPr="00FC0EE4" w:rsidRDefault="00FC0EE4" w:rsidP="00FC0EE4">
            <w:pPr>
              <w:spacing w:line="276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Level of individual change</w:t>
            </w:r>
          </w:p>
          <w:p w14:paraId="39A753E5" w14:textId="551CC69F" w:rsidR="00FC0EE4" w:rsidRPr="00FC0EE4" w:rsidRDefault="00FC0EE4" w:rsidP="00FC0EE4">
            <w:pPr>
              <w:spacing w:line="276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Change appropriateness</w:t>
            </w:r>
          </w:p>
          <w:p w14:paraId="634A4930" w14:textId="4BFCA591" w:rsidR="00FC0EE4" w:rsidRPr="00FC0EE4" w:rsidRDefault="00FC0EE4" w:rsidP="00FC0EE4">
            <w:pPr>
              <w:spacing w:line="276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Change-related self-efficacy</w:t>
            </w:r>
          </w:p>
        </w:tc>
        <w:tc>
          <w:tcPr>
            <w:tcW w:w="2268" w:type="dxa"/>
            <w:vAlign w:val="center"/>
          </w:tcPr>
          <w:p w14:paraId="33E69DD7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31420E0F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Overall score adding up the fours domains</w:t>
            </w:r>
          </w:p>
        </w:tc>
        <w:tc>
          <w:tcPr>
            <w:tcW w:w="1985" w:type="dxa"/>
            <w:vAlign w:val="center"/>
          </w:tcPr>
          <w:p w14:paraId="4E221DD4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Proportion</w:t>
            </w:r>
          </w:p>
          <w:p w14:paraId="0DDF39B1" w14:textId="04302BE9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Considering the MID in the </w:t>
            </w:r>
            <w:r w:rsidR="006E3275">
              <w:rPr>
                <w:rFonts w:cs="Times New Roman"/>
                <w:sz w:val="20"/>
                <w:szCs w:val="20"/>
                <w:lang w:val="en-US"/>
              </w:rPr>
              <w:t>3</w:t>
            </w:r>
            <w:r w:rsidR="006E3275" w:rsidRPr="006E3275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="006E3275">
              <w:rPr>
                <w:rFonts w:cs="Times New Roman"/>
                <w:sz w:val="20"/>
                <w:szCs w:val="20"/>
                <w:lang w:val="en-US"/>
              </w:rPr>
              <w:t xml:space="preserve"> month</w:t>
            </w: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 as a reference to dichotomize participants </w:t>
            </w:r>
            <w:r w:rsidRPr="00FC0EE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begin"/>
            </w:r>
            <w:r w:rsidRPr="00FC0EE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instrText xml:space="preserve"> ADDIN EN.CITE &lt;EndNote&gt;&lt;Cite&gt;&lt;Author&gt;Guyatt&lt;/Author&gt;&lt;Year&gt;2002&lt;/Year&gt;&lt;RecNum&gt;59&lt;/RecNum&gt;&lt;DisplayText&gt;(74)&lt;/DisplayText&gt;&lt;record&gt;&lt;rec-number&gt;59&lt;/rec-number&gt;&lt;foreign-keys&gt;&lt;key app="EN" db-id="t9frfrpssd2vekewe0bx50avaaepazzdd00s" timestamp="1638369887"&gt;59&lt;/key&gt;&lt;/foreign-keys&gt;&lt;ref-type name="Conference Proceedings"&gt;10&lt;/ref-type&gt;&lt;contributors&gt;&lt;authors&gt;&lt;author&gt;Guyatt, Gordon H&lt;/author&gt;&lt;author&gt;Osoba, David&lt;/author&gt;&lt;author&gt;Wu, Albert W&lt;/author&gt;&lt;author&gt;Wyrwich, Kathleen W&lt;/author&gt;&lt;author&gt;Norman, Geoffrey R&lt;/author&gt;&lt;author&gt;Clinical Significance Consensus Meeting Group&lt;/author&gt;&lt;/authors&gt;&lt;/contributors&gt;&lt;titles&gt;&lt;title&gt;Methods to explain the clinical significance of health status measures&lt;/title&gt;&lt;secondary-title&gt;Mayo Clinic Proceedings&lt;/secondary-title&gt;&lt;/titles&gt;&lt;pages&gt;371-383&lt;/pages&gt;&lt;volume&gt;77&lt;/volume&gt;&lt;number&gt;4&lt;/number&gt;&lt;dates&gt;&lt;year&gt;2002&lt;/year&gt;&lt;/dates&gt;&lt;publisher&gt;Elsevier&lt;/publisher&gt;&lt;isbn&gt;0025-6196&lt;/isbn&gt;&lt;urls&gt;&lt;/urls&gt;&lt;/record&gt;&lt;/Cite&gt;&lt;/EndNote&gt;</w:instrText>
            </w:r>
            <w:r w:rsidRPr="00FC0EE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Pr="00FC0EE4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(74)</w:t>
            </w:r>
            <w:r w:rsidRPr="00FC0EE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7B4EF73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14:paraId="0352F8CE" w14:textId="24328835" w:rsidR="00FC0EE4" w:rsidRPr="00FC0EE4" w:rsidRDefault="006E3275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3 and </w:t>
            </w:r>
            <w:r w:rsidR="00FC0EE4" w:rsidRPr="00FC0EE4"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="00FC0EE4" w:rsidRPr="00FC0EE4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FC0EE4" w:rsidRPr="00FC0EE4" w14:paraId="1AA23D81" w14:textId="77777777" w:rsidTr="00FC0EE4">
        <w:tc>
          <w:tcPr>
            <w:tcW w:w="3402" w:type="dxa"/>
          </w:tcPr>
          <w:p w14:paraId="56F52F50" w14:textId="77777777" w:rsidR="00FC0EE4" w:rsidRPr="00FC0EE4" w:rsidRDefault="00FC0EE4" w:rsidP="00B5499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268" w:type="dxa"/>
            <w:vAlign w:val="center"/>
          </w:tcPr>
          <w:p w14:paraId="1724F97D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083F9B2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20EC780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C086F49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C0EE4" w:rsidRPr="00FC0EE4" w14:paraId="3E5B1262" w14:textId="77777777" w:rsidTr="00FC0EE4">
        <w:tc>
          <w:tcPr>
            <w:tcW w:w="3402" w:type="dxa"/>
          </w:tcPr>
          <w:p w14:paraId="5D1E4C9D" w14:textId="77777777" w:rsidR="00FC0EE4" w:rsidRPr="00FC0EE4" w:rsidRDefault="00FC0EE4" w:rsidP="00B5499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E6DF933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BFE1563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D87342F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6E9B1E9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E3275" w:rsidRPr="00FC0EE4" w14:paraId="5A9913ED" w14:textId="77777777" w:rsidTr="0092586E">
        <w:trPr>
          <w:trHeight w:val="850"/>
        </w:trPr>
        <w:tc>
          <w:tcPr>
            <w:tcW w:w="3402" w:type="dxa"/>
            <w:vAlign w:val="center"/>
          </w:tcPr>
          <w:p w14:paraId="46DD122B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Affective commitment </w:t>
            </w:r>
          </w:p>
        </w:tc>
        <w:tc>
          <w:tcPr>
            <w:tcW w:w="2268" w:type="dxa"/>
            <w:vAlign w:val="center"/>
          </w:tcPr>
          <w:p w14:paraId="2A0EC9EC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14653575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Partial Scores</w:t>
            </w:r>
          </w:p>
          <w:p w14:paraId="09C0915D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(for domain)</w:t>
            </w:r>
          </w:p>
        </w:tc>
        <w:tc>
          <w:tcPr>
            <w:tcW w:w="1985" w:type="dxa"/>
            <w:vAlign w:val="center"/>
          </w:tcPr>
          <w:p w14:paraId="3B9557AE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6B517F35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388828FC" w14:textId="730991B3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C85520">
              <w:rPr>
                <w:rFonts w:cs="Times New Roman"/>
                <w:sz w:val="20"/>
                <w:szCs w:val="20"/>
                <w:lang w:val="en-US"/>
              </w:rPr>
              <w:t>3 and 6</w:t>
            </w:r>
            <w:r w:rsidRPr="00C85520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76658028" w14:textId="77777777" w:rsidTr="0092586E">
        <w:tc>
          <w:tcPr>
            <w:tcW w:w="3402" w:type="dxa"/>
            <w:vAlign w:val="center"/>
          </w:tcPr>
          <w:p w14:paraId="3D9E56C5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Level of individual </w:t>
            </w:r>
          </w:p>
        </w:tc>
        <w:tc>
          <w:tcPr>
            <w:tcW w:w="2268" w:type="dxa"/>
            <w:vAlign w:val="center"/>
          </w:tcPr>
          <w:p w14:paraId="7E739E14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34844F4A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Partial Scores</w:t>
            </w:r>
          </w:p>
          <w:p w14:paraId="52E2A49F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(for domain)</w:t>
            </w:r>
          </w:p>
        </w:tc>
        <w:tc>
          <w:tcPr>
            <w:tcW w:w="1985" w:type="dxa"/>
            <w:vAlign w:val="center"/>
          </w:tcPr>
          <w:p w14:paraId="5BD24053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2BFAA4D1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4991B8A5" w14:textId="70168FB8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C85520">
              <w:rPr>
                <w:rFonts w:cs="Times New Roman"/>
                <w:sz w:val="20"/>
                <w:szCs w:val="20"/>
                <w:lang w:val="en-US"/>
              </w:rPr>
              <w:t>3 and 6</w:t>
            </w:r>
            <w:r w:rsidRPr="00C85520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002CD666" w14:textId="77777777" w:rsidTr="0092586E">
        <w:tc>
          <w:tcPr>
            <w:tcW w:w="3402" w:type="dxa"/>
            <w:vAlign w:val="center"/>
          </w:tcPr>
          <w:p w14:paraId="2EF28627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Appropriateness </w:t>
            </w:r>
          </w:p>
        </w:tc>
        <w:tc>
          <w:tcPr>
            <w:tcW w:w="2268" w:type="dxa"/>
            <w:vAlign w:val="center"/>
          </w:tcPr>
          <w:p w14:paraId="29115751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194F8D67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Partial Scores</w:t>
            </w:r>
          </w:p>
          <w:p w14:paraId="1BF06D21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(for domain)</w:t>
            </w:r>
          </w:p>
        </w:tc>
        <w:tc>
          <w:tcPr>
            <w:tcW w:w="1985" w:type="dxa"/>
            <w:vAlign w:val="center"/>
          </w:tcPr>
          <w:p w14:paraId="7197541E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5582E787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19F8FDC9" w14:textId="5432E238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C85520">
              <w:rPr>
                <w:rFonts w:cs="Times New Roman"/>
                <w:sz w:val="20"/>
                <w:szCs w:val="20"/>
                <w:lang w:val="en-US"/>
              </w:rPr>
              <w:t>3 and 6</w:t>
            </w:r>
            <w:r w:rsidRPr="00C85520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44037500" w14:textId="77777777" w:rsidTr="0092586E">
        <w:tc>
          <w:tcPr>
            <w:tcW w:w="3402" w:type="dxa"/>
            <w:vAlign w:val="center"/>
          </w:tcPr>
          <w:p w14:paraId="5329BA61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Related self-efficacy  </w:t>
            </w:r>
          </w:p>
        </w:tc>
        <w:tc>
          <w:tcPr>
            <w:tcW w:w="2268" w:type="dxa"/>
            <w:vAlign w:val="center"/>
          </w:tcPr>
          <w:p w14:paraId="02E00558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6739A442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Partial Scores</w:t>
            </w:r>
          </w:p>
          <w:p w14:paraId="295F6706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(for domain)</w:t>
            </w:r>
          </w:p>
        </w:tc>
        <w:tc>
          <w:tcPr>
            <w:tcW w:w="1985" w:type="dxa"/>
            <w:vAlign w:val="center"/>
          </w:tcPr>
          <w:p w14:paraId="4C002300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3C4B9E54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3C05C280" w14:textId="63C9F4E0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C85520">
              <w:rPr>
                <w:rFonts w:cs="Times New Roman"/>
                <w:sz w:val="20"/>
                <w:szCs w:val="20"/>
                <w:lang w:val="en-US"/>
              </w:rPr>
              <w:t>3 and 6</w:t>
            </w:r>
            <w:r w:rsidRPr="00C85520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FC0EE4" w:rsidRPr="00FC0EE4" w14:paraId="20D6D740" w14:textId="77777777" w:rsidTr="00FC0EE4">
        <w:tc>
          <w:tcPr>
            <w:tcW w:w="3402" w:type="dxa"/>
            <w:vAlign w:val="center"/>
          </w:tcPr>
          <w:p w14:paraId="53AC6C4C" w14:textId="77777777" w:rsidR="00FC0EE4" w:rsidRPr="00FC0EE4" w:rsidRDefault="00FC0EE4" w:rsidP="00FC0EE4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8C37DA6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EB7FB36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32CF90C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F5AFE34" w14:textId="77777777" w:rsidR="00FC0EE4" w:rsidRPr="00FC0EE4" w:rsidRDefault="00FC0EE4" w:rsidP="00FC0EE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C0EE4" w:rsidRPr="00FC0EE4" w14:paraId="3438FAC8" w14:textId="77777777" w:rsidTr="00FC0EE4">
        <w:tc>
          <w:tcPr>
            <w:tcW w:w="3402" w:type="dxa"/>
            <w:vAlign w:val="center"/>
          </w:tcPr>
          <w:p w14:paraId="6D0C7B3A" w14:textId="77777777" w:rsidR="00FC0EE4" w:rsidRPr="00FC0EE4" w:rsidRDefault="00FC0EE4" w:rsidP="00FC0EE4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Change in overall readiness for change </w:t>
            </w:r>
          </w:p>
        </w:tc>
        <w:tc>
          <w:tcPr>
            <w:tcW w:w="2268" w:type="dxa"/>
            <w:vAlign w:val="center"/>
          </w:tcPr>
          <w:p w14:paraId="12E05D21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Readiness for change questionnaire</w:t>
            </w:r>
          </w:p>
          <w:p w14:paraId="4461749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(4 domains, 5-points Likert scales)</w:t>
            </w:r>
          </w:p>
        </w:tc>
        <w:tc>
          <w:tcPr>
            <w:tcW w:w="1843" w:type="dxa"/>
            <w:vAlign w:val="center"/>
          </w:tcPr>
          <w:p w14:paraId="69C3524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Change in readiness for overall change score</w:t>
            </w:r>
          </w:p>
          <w:p w14:paraId="05390E59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(difference 6m – baseline)</w:t>
            </w:r>
          </w:p>
        </w:tc>
        <w:tc>
          <w:tcPr>
            <w:tcW w:w="1985" w:type="dxa"/>
            <w:vAlign w:val="center"/>
          </w:tcPr>
          <w:p w14:paraId="78E80C8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</w:t>
            </w:r>
          </w:p>
          <w:p w14:paraId="79365B1B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  <w:vAlign w:val="center"/>
          </w:tcPr>
          <w:p w14:paraId="4AD3A39F" w14:textId="5E155C50" w:rsidR="00FC0EE4" w:rsidRPr="00FC0EE4" w:rsidRDefault="006E3275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3 and </w:t>
            </w:r>
            <w:r w:rsidRPr="00FC0EE4"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Pr="00FC0EE4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FC0EE4" w:rsidRPr="00FC0EE4" w14:paraId="4B1EA901" w14:textId="77777777" w:rsidTr="00FC0EE4">
        <w:tc>
          <w:tcPr>
            <w:tcW w:w="3402" w:type="dxa"/>
          </w:tcPr>
          <w:p w14:paraId="08F99357" w14:textId="77777777" w:rsidR="00FC0EE4" w:rsidRPr="00FC0EE4" w:rsidRDefault="00FC0EE4" w:rsidP="00B54993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9962B6C" w14:textId="77777777" w:rsidR="00FC0EE4" w:rsidRPr="00FC0EE4" w:rsidRDefault="00FC0EE4" w:rsidP="00B5499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10CBEA1" w14:textId="77777777" w:rsidR="00FC0EE4" w:rsidRPr="00FC0EE4" w:rsidRDefault="00FC0EE4" w:rsidP="00B5499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0F9EBA6" w14:textId="77777777" w:rsidR="00FC0EE4" w:rsidRPr="00FC0EE4" w:rsidRDefault="00FC0EE4" w:rsidP="00B5499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ED20BE2" w14:textId="77777777" w:rsidR="00FC0EE4" w:rsidRPr="00FC0EE4" w:rsidRDefault="00FC0EE4" w:rsidP="00B5499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C0EE4" w:rsidRPr="00FC0EE4" w14:paraId="23EA2913" w14:textId="77777777" w:rsidTr="00FC0EE4">
        <w:tc>
          <w:tcPr>
            <w:tcW w:w="3402" w:type="dxa"/>
          </w:tcPr>
          <w:p w14:paraId="72466546" w14:textId="77777777" w:rsidR="00FC0EE4" w:rsidRPr="00FC0EE4" w:rsidRDefault="00FC0EE4" w:rsidP="00B54993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Stages of change</w:t>
            </w:r>
          </w:p>
        </w:tc>
        <w:tc>
          <w:tcPr>
            <w:tcW w:w="2268" w:type="dxa"/>
          </w:tcPr>
          <w:p w14:paraId="11A82D70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BE3D0AA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DC905B0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3EC1B8F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C0EE4" w:rsidRPr="00FC0EE4" w14:paraId="531D3336" w14:textId="77777777" w:rsidTr="00FC0EE4">
        <w:tc>
          <w:tcPr>
            <w:tcW w:w="3402" w:type="dxa"/>
            <w:vAlign w:val="center"/>
          </w:tcPr>
          <w:p w14:paraId="6936757F" w14:textId="77777777" w:rsidR="00FC0EE4" w:rsidRPr="00FC0EE4" w:rsidRDefault="00FC0EE4" w:rsidP="00FC0EE4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Pre-contemplation</w:t>
            </w:r>
          </w:p>
        </w:tc>
        <w:tc>
          <w:tcPr>
            <w:tcW w:w="2268" w:type="dxa"/>
            <w:vAlign w:val="center"/>
          </w:tcPr>
          <w:p w14:paraId="694680C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50C7EF05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Scores</w:t>
            </w:r>
          </w:p>
        </w:tc>
        <w:tc>
          <w:tcPr>
            <w:tcW w:w="1985" w:type="dxa"/>
            <w:vAlign w:val="center"/>
          </w:tcPr>
          <w:p w14:paraId="212975A6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4E932B2F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  <w:vAlign w:val="center"/>
          </w:tcPr>
          <w:p w14:paraId="7EEC87A8" w14:textId="56C2135F" w:rsidR="00FC0EE4" w:rsidRPr="00FC0EE4" w:rsidRDefault="006E3275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0, 3 and </w:t>
            </w:r>
            <w:r w:rsidR="00FC0EE4" w:rsidRPr="00FC0EE4">
              <w:rPr>
                <w:rFonts w:cs="Times New Roman"/>
                <w:sz w:val="20"/>
                <w:szCs w:val="20"/>
                <w:lang w:val="en-US"/>
              </w:rPr>
              <w:t xml:space="preserve">6 </w:t>
            </w:r>
            <w:r w:rsidR="00FC0EE4" w:rsidRPr="00FC0EE4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47E25CAF" w14:textId="77777777" w:rsidTr="00CF42A1">
        <w:tc>
          <w:tcPr>
            <w:tcW w:w="3402" w:type="dxa"/>
            <w:vAlign w:val="center"/>
          </w:tcPr>
          <w:p w14:paraId="22429023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Contemplation</w:t>
            </w:r>
          </w:p>
        </w:tc>
        <w:tc>
          <w:tcPr>
            <w:tcW w:w="2268" w:type="dxa"/>
            <w:vAlign w:val="center"/>
          </w:tcPr>
          <w:p w14:paraId="6EA0494E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16293731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Scores</w:t>
            </w:r>
          </w:p>
        </w:tc>
        <w:tc>
          <w:tcPr>
            <w:tcW w:w="1985" w:type="dxa"/>
            <w:vAlign w:val="center"/>
          </w:tcPr>
          <w:p w14:paraId="4636FE09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46BC71B1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466265A6" w14:textId="27CC9E08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B67E25">
              <w:rPr>
                <w:rFonts w:cs="Times New Roman"/>
                <w:sz w:val="20"/>
                <w:szCs w:val="20"/>
                <w:lang w:val="en-US"/>
              </w:rPr>
              <w:t xml:space="preserve">0, 3 and 6 </w:t>
            </w:r>
            <w:r w:rsidRPr="00B67E25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0A8E547D" w14:textId="77777777" w:rsidTr="00CF42A1">
        <w:tc>
          <w:tcPr>
            <w:tcW w:w="3402" w:type="dxa"/>
            <w:vAlign w:val="center"/>
          </w:tcPr>
          <w:p w14:paraId="520A7513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Preparation</w:t>
            </w:r>
          </w:p>
        </w:tc>
        <w:tc>
          <w:tcPr>
            <w:tcW w:w="2268" w:type="dxa"/>
            <w:vAlign w:val="center"/>
          </w:tcPr>
          <w:p w14:paraId="763A2906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3044C431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Scores</w:t>
            </w:r>
          </w:p>
        </w:tc>
        <w:tc>
          <w:tcPr>
            <w:tcW w:w="1985" w:type="dxa"/>
            <w:vAlign w:val="center"/>
          </w:tcPr>
          <w:p w14:paraId="59274CC3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53B8C12F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71D81AF0" w14:textId="337D078C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B67E25">
              <w:rPr>
                <w:rFonts w:cs="Times New Roman"/>
                <w:sz w:val="20"/>
                <w:szCs w:val="20"/>
                <w:lang w:val="en-US"/>
              </w:rPr>
              <w:t xml:space="preserve">0, 3 and 6 </w:t>
            </w:r>
            <w:r w:rsidRPr="00B67E25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120F3911" w14:textId="77777777" w:rsidTr="00CF42A1">
        <w:tc>
          <w:tcPr>
            <w:tcW w:w="3402" w:type="dxa"/>
            <w:vAlign w:val="center"/>
          </w:tcPr>
          <w:p w14:paraId="114BF716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Action</w:t>
            </w:r>
          </w:p>
        </w:tc>
        <w:tc>
          <w:tcPr>
            <w:tcW w:w="2268" w:type="dxa"/>
            <w:vAlign w:val="center"/>
          </w:tcPr>
          <w:p w14:paraId="2A52B8E5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428C01FB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Scores</w:t>
            </w:r>
          </w:p>
        </w:tc>
        <w:tc>
          <w:tcPr>
            <w:tcW w:w="1985" w:type="dxa"/>
            <w:vAlign w:val="center"/>
          </w:tcPr>
          <w:p w14:paraId="1034DD64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571E0BAF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36B327EB" w14:textId="6FEEAB51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B67E25">
              <w:rPr>
                <w:rFonts w:cs="Times New Roman"/>
                <w:sz w:val="20"/>
                <w:szCs w:val="20"/>
                <w:lang w:val="en-US"/>
              </w:rPr>
              <w:t xml:space="preserve">0, 3 and 6 </w:t>
            </w:r>
            <w:r w:rsidRPr="00B67E25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6E3275" w:rsidRPr="00FC0EE4" w14:paraId="7FD3406E" w14:textId="77777777" w:rsidTr="00CF42A1">
        <w:tc>
          <w:tcPr>
            <w:tcW w:w="3402" w:type="dxa"/>
            <w:vAlign w:val="center"/>
          </w:tcPr>
          <w:p w14:paraId="6D0CFAB8" w14:textId="77777777" w:rsidR="006E3275" w:rsidRPr="00FC0EE4" w:rsidRDefault="006E3275" w:rsidP="006E3275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Maintenance</w:t>
            </w:r>
          </w:p>
        </w:tc>
        <w:tc>
          <w:tcPr>
            <w:tcW w:w="2268" w:type="dxa"/>
            <w:vAlign w:val="center"/>
          </w:tcPr>
          <w:p w14:paraId="25FB51DE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5-points Likert scales</w:t>
            </w:r>
          </w:p>
        </w:tc>
        <w:tc>
          <w:tcPr>
            <w:tcW w:w="1843" w:type="dxa"/>
            <w:vAlign w:val="center"/>
          </w:tcPr>
          <w:p w14:paraId="35807037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Scores</w:t>
            </w:r>
          </w:p>
        </w:tc>
        <w:tc>
          <w:tcPr>
            <w:tcW w:w="1985" w:type="dxa"/>
            <w:vAlign w:val="center"/>
          </w:tcPr>
          <w:p w14:paraId="1B5DBB29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Mean for each domain</w:t>
            </w:r>
          </w:p>
          <w:p w14:paraId="75E1CAD0" w14:textId="77777777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</w:tcPr>
          <w:p w14:paraId="722E933B" w14:textId="5A162C7E" w:rsidR="006E3275" w:rsidRPr="00FC0EE4" w:rsidRDefault="006E3275" w:rsidP="006E3275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B67E25">
              <w:rPr>
                <w:rFonts w:cs="Times New Roman"/>
                <w:sz w:val="20"/>
                <w:szCs w:val="20"/>
                <w:lang w:val="en-US"/>
              </w:rPr>
              <w:t xml:space="preserve">0, 3 and 6 </w:t>
            </w:r>
            <w:r w:rsidRPr="00B67E25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FC0EE4" w:rsidRPr="00FC0EE4" w14:paraId="1200B426" w14:textId="77777777" w:rsidTr="00FC0EE4">
        <w:tc>
          <w:tcPr>
            <w:tcW w:w="3402" w:type="dxa"/>
            <w:vAlign w:val="center"/>
          </w:tcPr>
          <w:p w14:paraId="665BC1DB" w14:textId="77777777" w:rsidR="00FC0EE4" w:rsidRPr="00FC0EE4" w:rsidRDefault="00FC0EE4" w:rsidP="00FC0EE4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928DF2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0069B69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884F1B8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F3A133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C0EE4" w:rsidRPr="00FC0EE4" w14:paraId="38986A28" w14:textId="77777777" w:rsidTr="00FC0EE4">
        <w:tc>
          <w:tcPr>
            <w:tcW w:w="3402" w:type="dxa"/>
            <w:vAlign w:val="center"/>
          </w:tcPr>
          <w:p w14:paraId="400BD6FE" w14:textId="77777777" w:rsidR="00FC0EE4" w:rsidRPr="00FC0EE4" w:rsidRDefault="00FC0EE4" w:rsidP="00FC0EE4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Migration in stages of change</w:t>
            </w:r>
          </w:p>
        </w:tc>
        <w:tc>
          <w:tcPr>
            <w:tcW w:w="2268" w:type="dxa"/>
            <w:vAlign w:val="center"/>
          </w:tcPr>
          <w:p w14:paraId="2143A92A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Stage of change questionnaire</w:t>
            </w:r>
          </w:p>
          <w:p w14:paraId="3BBD7066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(5 stages, 5-points Likert scales)</w:t>
            </w:r>
          </w:p>
        </w:tc>
        <w:tc>
          <w:tcPr>
            <w:tcW w:w="1843" w:type="dxa"/>
            <w:vAlign w:val="center"/>
          </w:tcPr>
          <w:p w14:paraId="6D8DBF1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Change in each stage of change (difference 6m – baseline)</w:t>
            </w:r>
          </w:p>
        </w:tc>
        <w:tc>
          <w:tcPr>
            <w:tcW w:w="1985" w:type="dxa"/>
            <w:vAlign w:val="center"/>
          </w:tcPr>
          <w:p w14:paraId="71E98F01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Mean </w:t>
            </w: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  <w:vAlign w:val="center"/>
          </w:tcPr>
          <w:p w14:paraId="6EC938E4" w14:textId="1B881A3B" w:rsidR="00FC0EE4" w:rsidRPr="00FC0EE4" w:rsidRDefault="006E3275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0, 3 and </w:t>
            </w: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6 </w:t>
            </w:r>
            <w:r w:rsidRPr="00FC0EE4">
              <w:rPr>
                <w:rFonts w:cs="Times New Roman"/>
                <w:sz w:val="20"/>
                <w:szCs w:val="20"/>
                <w:lang w:val="en-US"/>
              </w:rPr>
              <w:br/>
              <w:t>months</w:t>
            </w:r>
          </w:p>
        </w:tc>
      </w:tr>
      <w:tr w:rsidR="00FC0EE4" w:rsidRPr="00FC0EE4" w14:paraId="37A745B3" w14:textId="77777777" w:rsidTr="00FC0EE4">
        <w:tc>
          <w:tcPr>
            <w:tcW w:w="3402" w:type="dxa"/>
          </w:tcPr>
          <w:p w14:paraId="237C6C88" w14:textId="77777777" w:rsidR="00FC0EE4" w:rsidRPr="00FC0EE4" w:rsidRDefault="00FC0EE4" w:rsidP="00B5499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75C5A52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2D01EF7B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</w:tcPr>
          <w:p w14:paraId="3E4D068B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417" w:type="dxa"/>
          </w:tcPr>
          <w:p w14:paraId="2C00D990" w14:textId="77777777" w:rsidR="00FC0EE4" w:rsidRPr="00FC0EE4" w:rsidRDefault="00FC0EE4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</w:tr>
      <w:tr w:rsidR="00FC0EE4" w:rsidRPr="00FC0EE4" w14:paraId="60EA05E1" w14:textId="77777777" w:rsidTr="00FC0EE4">
        <w:tc>
          <w:tcPr>
            <w:tcW w:w="3402" w:type="dxa"/>
            <w:vAlign w:val="center"/>
          </w:tcPr>
          <w:p w14:paraId="7A95A143" w14:textId="77777777" w:rsidR="00FC0EE4" w:rsidRPr="00FC0EE4" w:rsidRDefault="00FC0EE4" w:rsidP="00FC0EE4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Verbal behaviour</w:t>
            </w:r>
          </w:p>
        </w:tc>
        <w:tc>
          <w:tcPr>
            <w:tcW w:w="2268" w:type="dxa"/>
            <w:vAlign w:val="center"/>
          </w:tcPr>
          <w:p w14:paraId="59587CE7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/>
              </w:rPr>
              <w:t>Guided group discussions</w:t>
            </w:r>
          </w:p>
        </w:tc>
        <w:tc>
          <w:tcPr>
            <w:tcW w:w="1843" w:type="dxa"/>
            <w:vAlign w:val="center"/>
          </w:tcPr>
          <w:p w14:paraId="32BC839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Categories</w:t>
            </w:r>
            <w:r w:rsidRPr="00FC0EE4">
              <w:rPr>
                <w:rFonts w:cs="Times New Roman"/>
                <w:sz w:val="20"/>
                <w:szCs w:val="20"/>
                <w:lang w:val="en-US"/>
              </w:rPr>
              <w:t xml:space="preserve"> Speech codes</w:t>
            </w:r>
          </w:p>
        </w:tc>
        <w:tc>
          <w:tcPr>
            <w:tcW w:w="1985" w:type="dxa"/>
            <w:vAlign w:val="center"/>
          </w:tcPr>
          <w:p w14:paraId="0511BB69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  <w:p w14:paraId="144F666A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417" w:type="dxa"/>
            <w:vAlign w:val="center"/>
          </w:tcPr>
          <w:p w14:paraId="05B3E1CC" w14:textId="77777777" w:rsidR="00FC0EE4" w:rsidRPr="00FC0EE4" w:rsidRDefault="00FC0EE4" w:rsidP="00FC0EE4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C0EE4">
              <w:rPr>
                <w:rFonts w:cs="Times New Roman"/>
                <w:sz w:val="20"/>
                <w:szCs w:val="20"/>
                <w:lang w:val="en-US" w:eastAsia="pt-BR"/>
              </w:rPr>
              <w:t>6 months</w:t>
            </w:r>
          </w:p>
        </w:tc>
      </w:tr>
    </w:tbl>
    <w:p w14:paraId="02669490" w14:textId="77777777" w:rsidR="00AC69A6" w:rsidRDefault="00AC69A6"/>
    <w:sectPr w:rsidR="00AC69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hideSpellingErrors/>
  <w:hideGrammaticalError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wsDIwNTMxMLQ0NjIyUdpeDU4uLM/DyQAuNaAIC/L4MsAAAA"/>
  </w:docVars>
  <w:rsids>
    <w:rsidRoot w:val="00FC0EE4"/>
    <w:rsid w:val="002E599C"/>
    <w:rsid w:val="005B7485"/>
    <w:rsid w:val="006E3275"/>
    <w:rsid w:val="00737215"/>
    <w:rsid w:val="00864F60"/>
    <w:rsid w:val="00AC69A6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2ACF"/>
  <w15:chartTrackingRefBased/>
  <w15:docId w15:val="{B1802EEE-579F-409D-ADB8-5079E8AA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EE4"/>
    <w:pPr>
      <w:suppressAutoHyphens/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FC0EE4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comgrade">
    <w:name w:val="Table Grid"/>
    <w:basedOn w:val="Tabelanormal"/>
    <w:uiPriority w:val="39"/>
    <w:rsid w:val="00FC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Machado</dc:creator>
  <cp:keywords/>
  <dc:description/>
  <cp:lastModifiedBy>luannagoncalvesferreira@gmail.com</cp:lastModifiedBy>
  <cp:revision>5</cp:revision>
  <dcterms:created xsi:type="dcterms:W3CDTF">2023-07-11T17:55:00Z</dcterms:created>
  <dcterms:modified xsi:type="dcterms:W3CDTF">2026-07-25T17:04:00Z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a5c85007-d909-405d-bda3-bb822e1e82ca</vt:lpwstr>
  </property>
</Properties>
</file>