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74F11" w14:textId="77777777" w:rsidR="0066097E" w:rsidRDefault="0066097E" w:rsidP="0066097E">
      <w:pPr>
        <w:pStyle w:val="Heading1"/>
      </w:pPr>
      <w:r>
        <w:t>Appendix: Discrete-Time Approximation and Supporting Derivations</w:t>
      </w:r>
    </w:p>
    <w:p w14:paraId="284120A9" w14:textId="77777777" w:rsidR="0066097E" w:rsidRDefault="0066097E" w:rsidP="0066097E">
      <w:pPr>
        <w:jc w:val="both"/>
      </w:pPr>
      <w:r>
        <w:t xml:space="preserve">For numerical verification, divide time into periods of length </w:t>
      </w:r>
      <m:oMath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0</m:t>
        </m:r>
      </m:oMath>
      <w:r>
        <w:t xml:space="preserve">. Let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jt</m:t>
            </m:r>
          </m:sub>
        </m:sSub>
      </m:oMath>
      <w:r>
        <w:t xml:space="preserve"> be remaining capacity quanta in domain </w:t>
      </w:r>
      <m:oMath>
        <m:r>
          <w:rPr>
            <w:rFonts w:ascii="Cambria Math" w:hAnsi="Cambria Math"/>
          </w:rPr>
          <m:t>j</m:t>
        </m:r>
      </m:oMath>
      <w:r>
        <w:t xml:space="preserve">, let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∈{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}</m:t>
        </m:r>
      </m:oMath>
      <w:r>
        <w:t xml:space="preserve"> denote the domain processed in period </w:t>
      </w:r>
      <m:oMath>
        <m:r>
          <w:rPr>
            <w:rFonts w:ascii="Cambria Math" w:hAnsi="Cambria Math"/>
          </w:rPr>
          <m:t>t</m:t>
        </m:r>
      </m:oMath>
      <w:r>
        <w:t xml:space="preserve">, and let </w:t>
      </w:r>
      <m:oMath>
        <m:r>
          <w:rPr>
            <w:rFonts w:ascii="Cambria Math" w:hAnsi="Cambria Math"/>
          </w:rPr>
          <m:t>β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rΔ</m:t>
            </m:r>
          </m:sup>
        </m:sSup>
      </m:oMath>
      <w:r>
        <w:t xml:space="preserve">. The Bellman recursion for problem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∈{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}</m:t>
        </m:r>
      </m:oMath>
      <w:r>
        <w:t xml:space="preserve"> is</w:t>
      </w:r>
    </w:p>
    <w:tbl>
      <w:tblPr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7848"/>
        <w:gridCol w:w="864"/>
      </w:tblGrid>
      <w:tr w:rsidR="0066097E" w14:paraId="5520269A" w14:textId="77777777" w:rsidTr="00E108D7">
        <w:trPr>
          <w:cantSplit/>
          <w:jc w:val="center"/>
        </w:trPr>
        <w:tc>
          <w:tcPr>
            <w:tcW w:w="5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EB2EF" w14:textId="77777777" w:rsidR="0066097E" w:rsidRDefault="0066097E" w:rsidP="00E108D7">
            <w:pPr>
              <w:spacing w:after="0" w:line="240" w:lineRule="auto"/>
              <w:jc w:val="center"/>
            </w:pPr>
          </w:p>
        </w:tc>
        <w:tc>
          <w:tcPr>
            <w:tcW w:w="78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355DD" w14:textId="77777777" w:rsidR="0066097E" w:rsidRDefault="0066097E" w:rsidP="00E108D7">
            <w:pPr>
              <w:spacing w:after="0" w:line="240" w:lineRule="auto"/>
              <w:jc w:val="center"/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max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: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&gt;</m:t>
                    </m:r>
                    <m:r>
                      <w:rPr>
                        <w:rFonts w:ascii="Cambria Math" w:hAnsi="Cambria Math"/>
                      </w:rPr>
                      <m:t>0</m:t>
                    </m:r>
                  </m:lim>
                </m:limLow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KΔ 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</w:rPr>
                      <m:t>β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{</m:t>
                            </m:r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</m:t>
                            </m:r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}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{</m:t>
                            </m:r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=</m:t>
                            </m:r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}</m:t>
                            </m:r>
                          </m:sub>
                        </m:sSub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  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=0.</m:t>
                </m:r>
              </m:oMath>
            </m:oMathPara>
          </w:p>
        </w:tc>
        <w:tc>
          <w:tcPr>
            <w:tcW w:w="8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1CD5D" w14:textId="77777777" w:rsidR="0066097E" w:rsidRDefault="0066097E" w:rsidP="00E108D7">
            <w:pPr>
              <w:spacing w:after="0" w:line="240" w:lineRule="auto"/>
              <w:jc w:val="right"/>
            </w:pPr>
            <w:r>
              <w:t>(27)</w:t>
            </w:r>
          </w:p>
        </w:tc>
      </w:tr>
    </w:tbl>
    <w:p w14:paraId="4D75B62A" w14:textId="77777777" w:rsidR="0066097E" w:rsidRDefault="0066097E" w:rsidP="0066097E">
      <w:pPr>
        <w:pStyle w:val="BodyText"/>
      </w:pPr>
      <w:r>
        <w:t>The recursion uses the same stocks, capacity, and netbacks as the continuous benchmark. For the reported grids, value convergence is measured by</w:t>
      </w:r>
    </w:p>
    <w:tbl>
      <w:tblPr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7848"/>
        <w:gridCol w:w="864"/>
      </w:tblGrid>
      <w:tr w:rsidR="0066097E" w14:paraId="00816420" w14:textId="77777777" w:rsidTr="00E108D7">
        <w:trPr>
          <w:cantSplit/>
          <w:jc w:val="center"/>
        </w:trPr>
        <w:tc>
          <w:tcPr>
            <w:tcW w:w="5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4964" w14:textId="77777777" w:rsidR="0066097E" w:rsidRDefault="0066097E" w:rsidP="00E108D7">
            <w:pPr>
              <w:spacing w:after="0" w:line="240" w:lineRule="auto"/>
              <w:jc w:val="center"/>
            </w:pPr>
          </w:p>
        </w:tc>
        <w:tc>
          <w:tcPr>
            <w:tcW w:w="78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E5CE4" w14:textId="77777777" w:rsidR="0066097E" w:rsidRDefault="0066097E" w:rsidP="00E108D7">
            <w:pPr>
              <w:spacing w:after="0" w:line="240" w:lineRule="auto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V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Δ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Δ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20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20</m:t>
                                </m:r>
                              </m:sub>
                            </m:sSub>
                          </m:e>
                        </m:d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20</m:t>
                            </m:r>
                          </m:sub>
                        </m:sSub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</m:oMath>
            </m:oMathPara>
          </w:p>
        </w:tc>
        <w:tc>
          <w:tcPr>
            <w:tcW w:w="8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E6F52" w14:textId="77777777" w:rsidR="0066097E" w:rsidRDefault="0066097E" w:rsidP="00E108D7">
            <w:pPr>
              <w:spacing w:after="0" w:line="240" w:lineRule="auto"/>
              <w:jc w:val="right"/>
            </w:pPr>
            <w:r>
              <w:t>(28)</w:t>
            </w:r>
          </w:p>
        </w:tc>
      </w:tr>
    </w:tbl>
    <w:p w14:paraId="6AD04FD1" w14:textId="7EEAD01A" w:rsidR="005B16F5" w:rsidRDefault="0066097E">
      <w:r>
        <w:t xml:space="preserve">The value error falls approximately linearly over the tested </w:t>
      </w:r>
      <w:proofErr w:type="gramStart"/>
      <w:r>
        <w:t>grid</w:t>
      </w:r>
      <w:proofErr w:type="gramEnd"/>
      <w:r>
        <w:t xml:space="preserve"> and the policy switch remains at year five because the first-domain duration is an exact multiple of each step.</w:t>
      </w:r>
    </w:p>
    <w:sectPr w:rsidR="005B1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7E"/>
    <w:rsid w:val="000A4D5A"/>
    <w:rsid w:val="00251082"/>
    <w:rsid w:val="005B16F5"/>
    <w:rsid w:val="005F3169"/>
    <w:rsid w:val="0066097E"/>
    <w:rsid w:val="00777074"/>
    <w:rsid w:val="00976316"/>
    <w:rsid w:val="00A444D6"/>
    <w:rsid w:val="00AF17F3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880D7"/>
  <w15:chartTrackingRefBased/>
  <w15:docId w15:val="{0655C0A9-B7B2-4260-92A6-121F27B8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97E"/>
    <w:pPr>
      <w:spacing w:after="80" w:line="360" w:lineRule="auto"/>
    </w:pPr>
    <w:rPr>
      <w:rFonts w:ascii="Times New Roman" w:eastAsia="Times New Roman" w:hAnsi="Times New Roman"/>
      <w:color w:val="000000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97E"/>
    <w:pPr>
      <w:keepNext/>
      <w:keepLines/>
      <w:spacing w:before="36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97E"/>
    <w:pPr>
      <w:keepNext/>
      <w:keepLines/>
      <w:spacing w:before="16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97E"/>
    <w:pPr>
      <w:keepNext/>
      <w:keepLines/>
      <w:spacing w:before="16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9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9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97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97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97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97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9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9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97E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0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9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0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97E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0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97E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09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9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97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6609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6097E"/>
    <w:rPr>
      <w:rFonts w:ascii="Times New Roman" w:eastAsia="Times New Roman" w:hAnsi="Times New Roman"/>
      <w:color w:val="000000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2026-08-27T01:18:00Z</dcterms:created>
  <dcterms:modified xsi:type="dcterms:W3CDTF">2026-08-27T01:19:00Z</dcterms:modified>
</cp:coreProperties>
</file>