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4BE47" w14:textId="77777777" w:rsidR="00262B52" w:rsidRPr="004F4588" w:rsidRDefault="00000000">
      <w:pPr>
        <w:spacing w:before="200"/>
        <w:rPr>
          <w:rFonts w:ascii="Times New Roman" w:hAnsi="Times New Roman" w:cs="Times New Roman"/>
        </w:rPr>
      </w:pPr>
      <w:r w:rsidRPr="004F4588">
        <w:rPr>
          <w:rFonts w:ascii="Times New Roman" w:hAnsi="Times New Roman" w:cs="Times New Roman"/>
          <w:b/>
          <w:sz w:val="24"/>
        </w:rPr>
        <w:t>Supplementary Information for “Flood-scale shifts in effective sediment source zones and signal transmission through a gated-weir cascade”</w:t>
      </w:r>
    </w:p>
    <w:p w14:paraId="0CA47373" w14:textId="77777777" w:rsidR="00262B52" w:rsidRPr="004F4588" w:rsidRDefault="00000000">
      <w:pPr>
        <w:spacing w:before="200"/>
        <w:rPr>
          <w:rFonts w:ascii="Times New Roman" w:eastAsia="맑은 고딕" w:hAnsi="Times New Roman" w:cs="Times New Roman"/>
          <w:b/>
          <w:sz w:val="24"/>
          <w:lang w:eastAsia="ko-KR"/>
        </w:rPr>
      </w:pPr>
      <w:r w:rsidRPr="004F4588">
        <w:rPr>
          <w:rFonts w:ascii="Times New Roman" w:hAnsi="Times New Roman" w:cs="Times New Roman"/>
          <w:b/>
          <w:sz w:val="24"/>
        </w:rPr>
        <w:t>Siyoon Kwon, Jun Song Kim</w:t>
      </w:r>
    </w:p>
    <w:p w14:paraId="1BEDCB76" w14:textId="77777777" w:rsidR="002E600B" w:rsidRPr="004F4588" w:rsidRDefault="002E600B">
      <w:pPr>
        <w:spacing w:before="200"/>
        <w:rPr>
          <w:rFonts w:ascii="Times New Roman" w:eastAsia="맑은 고딕" w:hAnsi="Times New Roman" w:cs="Times New Roman"/>
          <w:lang w:eastAsia="ko-KR"/>
        </w:rPr>
      </w:pPr>
    </w:p>
    <w:p w14:paraId="0CA328B0" w14:textId="77777777" w:rsidR="00262B52" w:rsidRPr="004F4588" w:rsidRDefault="00000000">
      <w:pPr>
        <w:spacing w:before="200"/>
        <w:rPr>
          <w:rFonts w:ascii="Times New Roman" w:hAnsi="Times New Roman" w:cs="Times New Roman"/>
        </w:rPr>
      </w:pPr>
      <w:r w:rsidRPr="004F4588">
        <w:rPr>
          <w:rFonts w:ascii="Times New Roman" w:hAnsi="Times New Roman" w:cs="Times New Roman"/>
          <w:b/>
          <w:sz w:val="24"/>
        </w:rPr>
        <w:t>Supplementary Figures</w:t>
      </w:r>
    </w:p>
    <w:p w14:paraId="6A5CB1F7" w14:textId="77777777" w:rsidR="00F61409" w:rsidRPr="004F4588" w:rsidRDefault="00000000">
      <w:pPr>
        <w:jc w:val="center"/>
        <w:rPr>
          <w:rFonts w:ascii="Times New Roman" w:hAnsi="Times New Roman" w:cs="Times New Roman"/>
        </w:rPr>
      </w:pPr>
      <w:r w:rsidRPr="004F4588">
        <w:rPr>
          <w:rFonts w:ascii="Times New Roman" w:hAnsi="Times New Roman" w:cs="Times New Roman"/>
          <w:noProof/>
        </w:rPr>
        <w:drawing>
          <wp:inline distT="0" distB="0" distL="0" distR="0" wp14:anchorId="0FF9C0C1" wp14:editId="7B647624">
            <wp:extent cx="5486400" cy="4025083"/>
            <wp:effectExtent l="0" t="0" r="0" b="0"/>
            <wp:docPr id="1167788847" name="Picture 1167788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E_figS3_ablation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5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43C42" w14:textId="7F962308" w:rsidR="00262B52" w:rsidRPr="004F4588" w:rsidRDefault="00000000">
      <w:pPr>
        <w:spacing w:after="280"/>
        <w:rPr>
          <w:rFonts w:ascii="Times New Roman" w:eastAsia="맑은 고딕" w:hAnsi="Times New Roman" w:cs="Times New Roman"/>
          <w:lang w:eastAsia="ko-KR"/>
        </w:rPr>
      </w:pPr>
      <w:r w:rsidRPr="004F4588">
        <w:rPr>
          <w:rFonts w:ascii="Times New Roman" w:hAnsi="Times New Roman" w:cs="Times New Roman"/>
          <w:b/>
        </w:rPr>
        <w:t xml:space="preserve">Supplementary Figure S1 | </w:t>
      </w:r>
      <w:r w:rsidRPr="004F4588">
        <w:rPr>
          <w:rFonts w:ascii="Times New Roman" w:hAnsi="Times New Roman" w:cs="Times New Roman"/>
        </w:rPr>
        <w:t>Optical-only retrieval ablation.</w:t>
      </w:r>
      <w:r w:rsidR="0046305D" w:rsidRPr="004F4588">
        <w:rPr>
          <w:rFonts w:ascii="Times New Roman" w:eastAsia="맑은 고딕" w:hAnsi="Times New Roman" w:cs="Times New Roman"/>
          <w:lang w:eastAsia="ko-KR"/>
        </w:rPr>
        <w:t xml:space="preserve"> </w:t>
      </w:r>
      <w:r w:rsidRPr="004F4588">
        <w:rPr>
          <w:rFonts w:ascii="Times New Roman" w:hAnsi="Times New Roman" w:cs="Times New Roman"/>
          <w:bCs/>
        </w:rPr>
        <w:t>a,</w:t>
      </w:r>
      <w:r w:rsidR="00617E1C">
        <w:rPr>
          <w:rFonts w:ascii="Times New Roman" w:eastAsia="맑은 고딕" w:hAnsi="Times New Roman" w:cs="Times New Roman" w:hint="eastAsia"/>
          <w:bCs/>
          <w:lang w:eastAsia="ko-KR"/>
        </w:rPr>
        <w:t xml:space="preserve"> </w:t>
      </w:r>
      <w:r w:rsidRPr="004F4588">
        <w:rPr>
          <w:rFonts w:ascii="Times New Roman" w:hAnsi="Times New Roman" w:cs="Times New Roman"/>
        </w:rPr>
        <w:t>Cross-validated performance of the full hydrology-aware retrieval versus a reflectance-and-season-only model.</w:t>
      </w:r>
      <w:r w:rsidR="00FC05F3">
        <w:rPr>
          <w:rFonts w:ascii="Times New Roman" w:eastAsia="맑은 고딕" w:hAnsi="Times New Roman" w:cs="Times New Roman" w:hint="eastAsia"/>
          <w:lang w:eastAsia="ko-KR"/>
        </w:rPr>
        <w:t xml:space="preserve"> </w:t>
      </w:r>
      <w:r w:rsidRPr="004F4588">
        <w:rPr>
          <w:rFonts w:ascii="Times New Roman" w:hAnsi="Times New Roman" w:cs="Times New Roman"/>
          <w:bCs/>
        </w:rPr>
        <w:t xml:space="preserve">b, Median longitudinal TSS from both over common scene dates. c, Per-event anomalychange across weirs. d, Per-event anomaly centroid. </w:t>
      </w:r>
    </w:p>
    <w:p w14:paraId="66285630" w14:textId="77777777" w:rsidR="00F61409" w:rsidRPr="004F4588" w:rsidRDefault="00000000">
      <w:pPr>
        <w:jc w:val="center"/>
        <w:rPr>
          <w:rFonts w:ascii="Times New Roman" w:hAnsi="Times New Roman" w:cs="Times New Roman"/>
        </w:rPr>
      </w:pPr>
      <w:r w:rsidRPr="004F4588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8152E99" wp14:editId="3FA99699">
            <wp:extent cx="5486400" cy="1986179"/>
            <wp:effectExtent l="0" t="0" r="0" b="0"/>
            <wp:docPr id="1167788848" name="Picture 1167788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E_figS15_ablation_performanc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86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F61B5" w14:textId="20BF741E" w:rsidR="00262B52" w:rsidRPr="004F4588" w:rsidRDefault="00000000">
      <w:pPr>
        <w:spacing w:after="280"/>
        <w:rPr>
          <w:rFonts w:ascii="Times New Roman" w:eastAsia="맑은 고딕" w:hAnsi="Times New Roman" w:cs="Times New Roman"/>
          <w:bCs/>
          <w:lang w:eastAsia="ko-KR"/>
        </w:rPr>
      </w:pPr>
      <w:r w:rsidRPr="004F4588">
        <w:rPr>
          <w:rFonts w:ascii="Times New Roman" w:hAnsi="Times New Roman" w:cs="Times New Roman"/>
          <w:b/>
        </w:rPr>
        <w:t xml:space="preserve">Supplementary Figure S2 | </w:t>
      </w:r>
      <w:r w:rsidRPr="004F4588">
        <w:rPr>
          <w:rFonts w:ascii="Times New Roman" w:hAnsi="Times New Roman" w:cs="Times New Roman"/>
          <w:bCs/>
        </w:rPr>
        <w:t>Predictor-ablation performance. a,</w:t>
      </w:r>
      <w:r w:rsidR="00617E1C">
        <w:rPr>
          <w:rFonts w:ascii="Times New Roman" w:eastAsia="맑은 고딕" w:hAnsi="Times New Roman" w:cs="Times New Roman" w:hint="eastAsia"/>
          <w:bCs/>
          <w:lang w:eastAsia="ko-KR"/>
        </w:rPr>
        <w:t xml:space="preserve"> </w:t>
      </w:r>
      <w:r w:rsidRPr="004F4588">
        <w:rPr>
          <w:rFonts w:ascii="Times New Roman" w:hAnsi="Times New Roman" w:cs="Times New Roman"/>
        </w:rPr>
        <w:t>Five-fold cross-validated R² (with RMSE and MAPE annotated) for the full retrieval (A) and models with along-river distance removed (B), dam-operation memory removed (C), both removed (D), or all non-optical predictors removed (E).</w:t>
      </w:r>
      <w:r w:rsidRPr="004F4588">
        <w:rPr>
          <w:rFonts w:ascii="Times New Roman" w:hAnsi="Times New Roman" w:cs="Times New Roman"/>
          <w:bCs/>
        </w:rPr>
        <w:t>b,</w:t>
      </w:r>
      <w:r w:rsidR="00617E1C">
        <w:rPr>
          <w:rFonts w:ascii="Times New Roman" w:eastAsia="맑은 고딕" w:hAnsi="Times New Roman" w:cs="Times New Roman" w:hint="eastAsia"/>
          <w:bCs/>
          <w:lang w:eastAsia="ko-KR"/>
        </w:rPr>
        <w:t xml:space="preserve"> </w:t>
      </w:r>
      <w:r w:rsidRPr="004F4588">
        <w:rPr>
          <w:rFonts w:ascii="Times New Roman" w:hAnsi="Times New Roman" w:cs="Times New Roman"/>
        </w:rPr>
        <w:t>Decrease in cross-validated R² after removal of each predictor family.</w:t>
      </w:r>
    </w:p>
    <w:p w14:paraId="15D41BC6" w14:textId="77777777" w:rsidR="00E54BF2" w:rsidRPr="004F4588" w:rsidRDefault="00E54BF2">
      <w:pPr>
        <w:spacing w:after="280"/>
        <w:rPr>
          <w:rFonts w:ascii="Times New Roman" w:eastAsia="맑은 고딕" w:hAnsi="Times New Roman" w:cs="Times New Roman"/>
          <w:lang w:eastAsia="ko-KR"/>
        </w:rPr>
      </w:pPr>
    </w:p>
    <w:p w14:paraId="053A2531" w14:textId="77777777" w:rsidR="00F61409" w:rsidRPr="004F4588" w:rsidRDefault="00000000">
      <w:pPr>
        <w:jc w:val="center"/>
        <w:rPr>
          <w:rFonts w:ascii="Times New Roman" w:hAnsi="Times New Roman" w:cs="Times New Roman"/>
        </w:rPr>
      </w:pPr>
      <w:r w:rsidRPr="004F4588">
        <w:rPr>
          <w:rFonts w:ascii="Times New Roman" w:hAnsi="Times New Roman" w:cs="Times New Roman"/>
          <w:noProof/>
        </w:rPr>
        <w:drawing>
          <wp:inline distT="0" distB="0" distL="0" distR="0" wp14:anchorId="68033E73" wp14:editId="5F7FBDEF">
            <wp:extent cx="5486400" cy="3403177"/>
            <wp:effectExtent l="0" t="0" r="0" b="0"/>
            <wp:docPr id="1167788849" name="Picture 1167788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E_figS4_residual_screen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3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18D5D" w14:textId="528BEBA1" w:rsidR="00262B52" w:rsidRPr="004F4588" w:rsidRDefault="00000000">
      <w:pPr>
        <w:spacing w:after="280"/>
        <w:rPr>
          <w:rFonts w:ascii="Times New Roman" w:eastAsia="맑은 고딕" w:hAnsi="Times New Roman" w:cs="Times New Roman"/>
          <w:bCs/>
          <w:lang w:eastAsia="ko-KR"/>
        </w:rPr>
      </w:pPr>
      <w:r w:rsidRPr="004F4588">
        <w:rPr>
          <w:rFonts w:ascii="Times New Roman" w:hAnsi="Times New Roman" w:cs="Times New Roman"/>
          <w:b/>
        </w:rPr>
        <w:t>Supplementary Figure S3 |</w:t>
      </w:r>
      <w:r w:rsidRPr="004F4588">
        <w:rPr>
          <w:rFonts w:ascii="Times New Roman" w:hAnsi="Times New Roman" w:cs="Times New Roman"/>
          <w:bCs/>
        </w:rPr>
        <w:t>Predictor selection by recursive feature elimination. Five-fold cross-validated R² as a function of the number of retained predictors (RFECV, extremely randomized-trees estimator, step = 2).</w:t>
      </w:r>
      <w:r w:rsidR="00DC22AF">
        <w:rPr>
          <w:rFonts w:ascii="Times New Roman" w:eastAsia="맑은 고딕" w:hAnsi="Times New Roman" w:cs="Times New Roman" w:hint="eastAsia"/>
          <w:bCs/>
          <w:lang w:eastAsia="ko-KR"/>
        </w:rPr>
        <w:t xml:space="preserve"> </w:t>
      </w:r>
      <w:r w:rsidRPr="004F4588">
        <w:rPr>
          <w:rFonts w:ascii="Times New Roman" w:hAnsi="Times New Roman" w:cs="Times New Roman"/>
        </w:rPr>
        <w:t>Performance increases steeply to approximately 20 predictors and plateaus beyond approximately 40;</w:t>
      </w:r>
      <w:r w:rsidR="00EE6B82">
        <w:rPr>
          <w:rFonts w:ascii="Times New Roman" w:eastAsia="맑은 고딕" w:hAnsi="Times New Roman" w:cs="Times New Roman" w:hint="eastAsia"/>
          <w:lang w:eastAsia="ko-KR"/>
        </w:rPr>
        <w:t xml:space="preserve"> </w:t>
      </w:r>
      <w:r w:rsidRPr="004F4588">
        <w:rPr>
          <w:rFonts w:ascii="Times New Roman" w:hAnsi="Times New Roman" w:cs="Times New Roman"/>
          <w:bCs/>
        </w:rPr>
        <w:t>the optimal 53-predictor subset (dashed line)</w:t>
      </w:r>
      <w:r w:rsidR="00EE1360">
        <w:rPr>
          <w:rFonts w:ascii="Times New Roman" w:eastAsia="맑은 고딕" w:hAnsi="Times New Roman" w:cs="Times New Roman" w:hint="eastAsia"/>
          <w:bCs/>
          <w:lang w:eastAsia="ko-KR"/>
        </w:rPr>
        <w:t xml:space="preserve"> </w:t>
      </w:r>
      <w:r w:rsidRPr="004F4588">
        <w:rPr>
          <w:rFonts w:ascii="Times New Roman" w:hAnsi="Times New Roman" w:cs="Times New Roman"/>
        </w:rPr>
        <w:t>performs essentially identically to the full 77-predictor set</w:t>
      </w:r>
      <w:r w:rsidR="00EE1360">
        <w:rPr>
          <w:rFonts w:ascii="Times New Roman" w:eastAsia="맑은 고딕" w:hAnsi="Times New Roman" w:cs="Times New Roman" w:hint="eastAsia"/>
          <w:lang w:eastAsia="ko-KR"/>
        </w:rPr>
        <w:t xml:space="preserve"> </w:t>
      </w:r>
      <w:r w:rsidRPr="004F4588">
        <w:rPr>
          <w:rFonts w:ascii="Times New Roman" w:hAnsi="Times New Roman" w:cs="Times New Roman"/>
          <w:bCs/>
        </w:rPr>
        <w:t xml:space="preserve">(NSE 0.712 versus 0.711; RMSE 2.25 mg L⁻¹ </w:t>
      </w:r>
      <w:r w:rsidRPr="004F4588">
        <w:rPr>
          <w:rFonts w:ascii="Times New Roman" w:hAnsi="Times New Roman" w:cs="Times New Roman"/>
          <w:bCs/>
        </w:rPr>
        <w:lastRenderedPageBreak/>
        <w:t>for both),</w:t>
      </w:r>
      <w:r w:rsidRPr="004F4588">
        <w:rPr>
          <w:rFonts w:ascii="Times New Roman" w:hAnsi="Times New Roman" w:cs="Times New Roman"/>
        </w:rPr>
        <w:t>indicating that predictor redundancy does not measurably degrade retrieval performance.</w:t>
      </w:r>
    </w:p>
    <w:p w14:paraId="1088E3FB" w14:textId="77777777" w:rsidR="00540908" w:rsidRPr="004F4588" w:rsidRDefault="00540908">
      <w:pPr>
        <w:spacing w:after="280"/>
        <w:rPr>
          <w:rFonts w:ascii="Times New Roman" w:eastAsia="맑은 고딕" w:hAnsi="Times New Roman" w:cs="Times New Roman"/>
          <w:bCs/>
          <w:lang w:eastAsia="ko-KR"/>
        </w:rPr>
      </w:pPr>
    </w:p>
    <w:p w14:paraId="6E9EDAB0" w14:textId="77777777" w:rsidR="00F61409" w:rsidRPr="004F4588" w:rsidRDefault="00000000">
      <w:pPr>
        <w:jc w:val="center"/>
        <w:rPr>
          <w:rFonts w:ascii="Times New Roman" w:hAnsi="Times New Roman" w:cs="Times New Roman"/>
        </w:rPr>
      </w:pPr>
      <w:r w:rsidRPr="004F4588">
        <w:rPr>
          <w:rFonts w:ascii="Times New Roman" w:hAnsi="Times New Roman" w:cs="Times New Roman"/>
          <w:noProof/>
        </w:rPr>
        <w:drawing>
          <wp:inline distT="0" distB="0" distL="0" distR="0" wp14:anchorId="42A652D7" wp14:editId="01C4D3DB">
            <wp:extent cx="5486400" cy="3961930"/>
            <wp:effectExtent l="0" t="0" r="0" b="0"/>
            <wp:docPr id="1167788850" name="Picture 1167788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E_figS5_classification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88F37" w14:textId="39454FC6" w:rsidR="00262B52" w:rsidRPr="004F4588" w:rsidRDefault="00000000">
      <w:pPr>
        <w:spacing w:after="280"/>
        <w:rPr>
          <w:rFonts w:ascii="Times New Roman" w:eastAsia="맑은 고딕" w:hAnsi="Times New Roman" w:cs="Times New Roman"/>
          <w:lang w:eastAsia="ko-KR"/>
        </w:rPr>
      </w:pPr>
      <w:r w:rsidRPr="004F4588">
        <w:rPr>
          <w:rFonts w:ascii="Times New Roman" w:hAnsi="Times New Roman" w:cs="Times New Roman"/>
          <w:b/>
        </w:rPr>
        <w:t xml:space="preserve">Supplementary Figure S4 | </w:t>
      </w:r>
      <w:r w:rsidRPr="004F4588">
        <w:rPr>
          <w:rFonts w:ascii="Times New Roman" w:hAnsi="Times New Roman" w:cs="Times New Roman"/>
        </w:rPr>
        <w:t>Source-zone continuum and five-regime summary.</w:t>
      </w:r>
      <w:r w:rsidRPr="004F4588">
        <w:rPr>
          <w:rFonts w:ascii="Times New Roman" w:hAnsi="Times New Roman" w:cs="Times New Roman"/>
          <w:bCs/>
        </w:rPr>
        <w:t>a, Principal-component ordination of shape-normalized anomaly profiles, coloured by regime. b, Regime-mean longitudinal profiles. c, Regime frequencies (n = 38). d, Anomaly centroid of every event. Events spread along one dominant axis rather than forming separatedclusters. k-means silhouette coefficients were 0.65 at k = 2 and 0.37–0.41 at k = 3–6,</w:t>
      </w:r>
      <w:r w:rsidR="001A033C" w:rsidRPr="004F4588">
        <w:rPr>
          <w:rFonts w:ascii="Times New Roman" w:eastAsia="맑은 고딕" w:hAnsi="Times New Roman" w:cs="Times New Roman"/>
          <w:bCs/>
          <w:lang w:eastAsia="ko-KR"/>
        </w:rPr>
        <w:t xml:space="preserve"> </w:t>
      </w:r>
      <w:r w:rsidRPr="004F4588">
        <w:rPr>
          <w:rFonts w:ascii="Times New Roman" w:hAnsi="Times New Roman" w:cs="Times New Roman"/>
        </w:rPr>
        <w:t>supporting a continuum rather than discrete clusters.</w:t>
      </w:r>
    </w:p>
    <w:p w14:paraId="17DB25CC" w14:textId="77777777" w:rsidR="00F61409" w:rsidRPr="004F4588" w:rsidRDefault="00000000">
      <w:pPr>
        <w:jc w:val="center"/>
        <w:rPr>
          <w:rFonts w:ascii="Times New Roman" w:hAnsi="Times New Roman" w:cs="Times New Roman"/>
        </w:rPr>
      </w:pPr>
      <w:r w:rsidRPr="004F4588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700328D" wp14:editId="5DA03BB1">
            <wp:extent cx="5486400" cy="4072289"/>
            <wp:effectExtent l="0" t="0" r="0" b="0"/>
            <wp:docPr id="1167788851" name="Picture 1167788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E_figS6_controls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2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5BD67" w14:textId="4B9342F9" w:rsidR="00262B52" w:rsidRPr="004F4588" w:rsidRDefault="00000000">
      <w:pPr>
        <w:spacing w:after="280"/>
        <w:rPr>
          <w:rFonts w:ascii="Times New Roman" w:eastAsia="맑은 고딕" w:hAnsi="Times New Roman" w:cs="Times New Roman"/>
          <w:lang w:eastAsia="ko-KR"/>
        </w:rPr>
      </w:pPr>
      <w:r w:rsidRPr="004F4588">
        <w:rPr>
          <w:rFonts w:ascii="Times New Roman" w:hAnsi="Times New Roman" w:cs="Times New Roman"/>
          <w:b/>
        </w:rPr>
        <w:t xml:space="preserve">Supplementary Figure S5 | </w:t>
      </w:r>
      <w:r w:rsidRPr="004F4588">
        <w:rPr>
          <w:rFonts w:ascii="Times New Roman" w:hAnsi="Times New Roman" w:cs="Times New Roman"/>
        </w:rPr>
        <w:t>Hydrologic conditions across connectivity regimes.</w:t>
      </w:r>
      <w:r w:rsidR="00FE51DF" w:rsidRPr="004F4588">
        <w:rPr>
          <w:rFonts w:ascii="Times New Roman" w:eastAsia="맑은 고딕" w:hAnsi="Times New Roman" w:cs="Times New Roman"/>
          <w:lang w:eastAsia="ko-KR"/>
        </w:rPr>
        <w:t xml:space="preserve"> </w:t>
      </w:r>
      <w:r w:rsidR="00C21E83">
        <w:rPr>
          <w:rFonts w:ascii="Times New Roman" w:eastAsia="맑은 고딕" w:hAnsi="Times New Roman" w:cs="Times New Roman" w:hint="eastAsia"/>
          <w:lang w:eastAsia="ko-KR"/>
        </w:rPr>
        <w:t xml:space="preserve">(a) </w:t>
      </w:r>
      <w:r w:rsidRPr="004F4588">
        <w:rPr>
          <w:rFonts w:ascii="Times New Roman" w:hAnsi="Times New Roman" w:cs="Times New Roman"/>
        </w:rPr>
        <w:t xml:space="preserve">Peak discharge, </w:t>
      </w:r>
      <w:r w:rsidR="00C21E83">
        <w:rPr>
          <w:rFonts w:ascii="Times New Roman" w:eastAsia="맑은 고딕" w:hAnsi="Times New Roman" w:cs="Times New Roman" w:hint="eastAsia"/>
          <w:lang w:eastAsia="ko-KR"/>
        </w:rPr>
        <w:t xml:space="preserve">(b) </w:t>
      </w:r>
      <w:r w:rsidRPr="004F4588">
        <w:rPr>
          <w:rFonts w:ascii="Times New Roman" w:hAnsi="Times New Roman" w:cs="Times New Roman"/>
        </w:rPr>
        <w:t xml:space="preserve">dam-release fraction of main-stem discharge, </w:t>
      </w:r>
      <w:r w:rsidR="00C21E83">
        <w:rPr>
          <w:rFonts w:ascii="Times New Roman" w:eastAsia="맑은 고딕" w:hAnsi="Times New Roman" w:cs="Times New Roman" w:hint="eastAsia"/>
          <w:lang w:eastAsia="ko-KR"/>
        </w:rPr>
        <w:t xml:space="preserve">(c) </w:t>
      </w:r>
      <w:r w:rsidRPr="004F4588">
        <w:rPr>
          <w:rFonts w:ascii="Times New Roman" w:hAnsi="Times New Roman" w:cs="Times New Roman"/>
        </w:rPr>
        <w:t xml:space="preserve">antecedent 30-day mean discharge, and </w:t>
      </w:r>
      <w:r w:rsidR="00C21E83">
        <w:rPr>
          <w:rFonts w:ascii="Times New Roman" w:eastAsia="맑은 고딕" w:hAnsi="Times New Roman" w:cs="Times New Roman" w:hint="eastAsia"/>
          <w:lang w:eastAsia="ko-KR"/>
        </w:rPr>
        <w:t xml:space="preserve">(d) </w:t>
      </w:r>
      <w:r w:rsidRPr="004F4588">
        <w:rPr>
          <w:rFonts w:ascii="Times New Roman" w:hAnsi="Times New Roman" w:cs="Times New Roman"/>
        </w:rPr>
        <w:t>days since the previous flood.</w:t>
      </w:r>
      <w:r w:rsidR="001D7EF0">
        <w:rPr>
          <w:rFonts w:ascii="Times New Roman" w:eastAsia="맑은 고딕" w:hAnsi="Times New Roman" w:cs="Times New Roman" w:hint="eastAsia"/>
          <w:lang w:eastAsia="ko-KR"/>
        </w:rPr>
        <w:t xml:space="preserve"> </w:t>
      </w:r>
      <w:r w:rsidRPr="004F4588">
        <w:rPr>
          <w:rFonts w:ascii="Times New Roman" w:hAnsi="Times New Roman" w:cs="Times New Roman"/>
          <w:bCs/>
        </w:rPr>
        <w:t>Points, events; bars, regime medians; whiskers, bootstrap 95% confidence intervals; ε², rank-based effect size.</w:t>
      </w:r>
    </w:p>
    <w:p w14:paraId="077FFE66" w14:textId="77777777" w:rsidR="00F61409" w:rsidRPr="004F4588" w:rsidRDefault="00000000">
      <w:pPr>
        <w:jc w:val="center"/>
        <w:rPr>
          <w:rFonts w:ascii="Times New Roman" w:hAnsi="Times New Roman" w:cs="Times New Roman"/>
        </w:rPr>
      </w:pPr>
      <w:r w:rsidRPr="004F4588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5EA0E95" wp14:editId="6F3E4072">
            <wp:extent cx="5486400" cy="3797408"/>
            <wp:effectExtent l="0" t="0" r="0" b="0"/>
            <wp:docPr id="1167788853" name="Picture 1167788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E_figS17_flow_regimes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F4AB2" w14:textId="0FAADE13" w:rsidR="00262B52" w:rsidRPr="004F4588" w:rsidRDefault="00000000">
      <w:pPr>
        <w:spacing w:after="280"/>
        <w:rPr>
          <w:rFonts w:ascii="Times New Roman" w:eastAsia="맑은 고딕" w:hAnsi="Times New Roman" w:cs="Times New Roman"/>
          <w:bCs/>
          <w:lang w:eastAsia="ko-KR"/>
        </w:rPr>
      </w:pPr>
      <w:r w:rsidRPr="004F4588">
        <w:rPr>
          <w:rFonts w:ascii="Times New Roman" w:hAnsi="Times New Roman" w:cs="Times New Roman"/>
          <w:b/>
        </w:rPr>
        <w:t xml:space="preserve">Supplementary Figure S6 | </w:t>
      </w:r>
      <w:r w:rsidRPr="004F4588">
        <w:rPr>
          <w:rFonts w:ascii="Times New Roman" w:hAnsi="Times New Roman" w:cs="Times New Roman"/>
          <w:bCs/>
        </w:rPr>
        <w:t>Sediment dynamics across flow regimes. a–c,</w:t>
      </w:r>
      <w:r w:rsidR="003D34BA">
        <w:rPr>
          <w:rFonts w:ascii="Times New Roman" w:eastAsia="맑은 고딕" w:hAnsi="Times New Roman" w:cs="Times New Roman" w:hint="eastAsia"/>
          <w:bCs/>
          <w:lang w:eastAsia="ko-KR"/>
        </w:rPr>
        <w:t xml:space="preserve"> </w:t>
      </w:r>
      <w:r w:rsidRPr="004F4588">
        <w:rPr>
          <w:rFonts w:ascii="Times New Roman" w:hAnsi="Times New Roman" w:cs="Times New Roman"/>
        </w:rPr>
        <w:t>Median longitudinal TSS (line) with the interquartile range</w:t>
      </w:r>
      <w:r w:rsidRPr="004F4588">
        <w:rPr>
          <w:rFonts w:ascii="Times New Roman" w:hAnsi="Times New Roman" w:cs="Times New Roman"/>
          <w:bCs/>
        </w:rPr>
        <w:t>for flood (Q &gt; 331 m³ s⁻¹), normal and low (Q ≤ 126 m³ s⁻¹) flows. d,</w:t>
      </w:r>
      <w:r w:rsidR="007E42A2">
        <w:rPr>
          <w:rFonts w:ascii="Times New Roman" w:eastAsia="맑은 고딕" w:hAnsi="Times New Roman" w:cs="Times New Roman" w:hint="eastAsia"/>
          <w:bCs/>
          <w:lang w:eastAsia="ko-KR"/>
        </w:rPr>
        <w:t xml:space="preserve"> </w:t>
      </w:r>
      <w:r w:rsidRPr="004F4588">
        <w:rPr>
          <w:rFonts w:ascii="Times New Roman" w:hAnsi="Times New Roman" w:cs="Times New Roman"/>
        </w:rPr>
        <w:t>Absolute concentration change across each weir by flow regime</w:t>
      </w:r>
      <w:r w:rsidR="00982C79">
        <w:rPr>
          <w:rFonts w:ascii="Times New Roman" w:eastAsia="맑은 고딕" w:hAnsi="Times New Roman" w:cs="Times New Roman" w:hint="eastAsia"/>
          <w:lang w:eastAsia="ko-KR"/>
        </w:rPr>
        <w:t xml:space="preserve"> </w:t>
      </w:r>
      <w:r w:rsidRPr="004F4588">
        <w:rPr>
          <w:rFonts w:ascii="Times New Roman" w:hAnsi="Times New Roman" w:cs="Times New Roman"/>
          <w:bCs/>
        </w:rPr>
        <w:t>(median ± interquartile range).</w:t>
      </w:r>
    </w:p>
    <w:p w14:paraId="00F17EFC" w14:textId="77777777" w:rsidR="00D92220" w:rsidRPr="004F4588" w:rsidRDefault="00D92220">
      <w:pPr>
        <w:spacing w:after="280"/>
        <w:rPr>
          <w:rFonts w:ascii="Times New Roman" w:eastAsia="맑은 고딕" w:hAnsi="Times New Roman" w:cs="Times New Roman"/>
          <w:lang w:eastAsia="ko-KR"/>
        </w:rPr>
      </w:pPr>
    </w:p>
    <w:p w14:paraId="4BA147BD" w14:textId="77777777" w:rsidR="00F61409" w:rsidRPr="004F4588" w:rsidRDefault="00000000">
      <w:pPr>
        <w:jc w:val="center"/>
        <w:rPr>
          <w:rFonts w:ascii="Times New Roman" w:hAnsi="Times New Roman" w:cs="Times New Roman"/>
        </w:rPr>
      </w:pPr>
      <w:r w:rsidRPr="004F4588">
        <w:rPr>
          <w:rFonts w:ascii="Times New Roman" w:hAnsi="Times New Roman" w:cs="Times New Roman"/>
          <w:noProof/>
        </w:rPr>
        <w:drawing>
          <wp:inline distT="0" distB="0" distL="0" distR="0" wp14:anchorId="423B38D8" wp14:editId="750091CE">
            <wp:extent cx="5486400" cy="1621369"/>
            <wp:effectExtent l="0" t="0" r="0" b="0"/>
            <wp:docPr id="1167788854" name="Picture 1167788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E_figS13_hydraulic_perweir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21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9EE5D" w14:textId="0F5FDDF2" w:rsidR="00262B52" w:rsidRPr="004F4588" w:rsidRDefault="00000000">
      <w:pPr>
        <w:spacing w:after="280"/>
        <w:rPr>
          <w:rFonts w:ascii="Times New Roman" w:eastAsia="맑은 고딕" w:hAnsi="Times New Roman" w:cs="Times New Roman"/>
          <w:lang w:eastAsia="ko-KR"/>
        </w:rPr>
      </w:pPr>
      <w:r w:rsidRPr="004F4588">
        <w:rPr>
          <w:rFonts w:ascii="Times New Roman" w:hAnsi="Times New Roman" w:cs="Times New Roman"/>
          <w:b/>
        </w:rPr>
        <w:t xml:space="preserve">Supplementary Figure S7 | </w:t>
      </w:r>
      <w:r w:rsidRPr="004F4588">
        <w:rPr>
          <w:rFonts w:ascii="Times New Roman" w:hAnsi="Times New Roman" w:cs="Times New Roman"/>
          <w:bCs/>
        </w:rPr>
        <w:t>Per-weir hydraulic metrics. a,</w:t>
      </w:r>
      <w:r w:rsidR="003B7378">
        <w:rPr>
          <w:rFonts w:ascii="Times New Roman" w:eastAsia="맑은 고딕" w:hAnsi="Times New Roman" w:cs="Times New Roman" w:hint="eastAsia"/>
          <w:bCs/>
          <w:lang w:eastAsia="ko-KR"/>
        </w:rPr>
        <w:t xml:space="preserve"> </w:t>
      </w:r>
      <w:r w:rsidRPr="004F4588">
        <w:rPr>
          <w:rFonts w:ascii="Times New Roman" w:hAnsi="Times New Roman" w:cs="Times New Roman"/>
        </w:rPr>
        <w:t>Nominal turnover time for each weir across the 38 floods</w:t>
      </w:r>
      <w:r w:rsidR="003B7378">
        <w:rPr>
          <w:rFonts w:ascii="Times New Roman" w:eastAsia="맑은 고딕" w:hAnsi="Times New Roman" w:cs="Times New Roman" w:hint="eastAsia"/>
          <w:lang w:eastAsia="ko-KR"/>
        </w:rPr>
        <w:t xml:space="preserve"> </w:t>
      </w:r>
      <w:r w:rsidRPr="004F4588">
        <w:rPr>
          <w:rFonts w:ascii="Times New Roman" w:hAnsi="Times New Roman" w:cs="Times New Roman"/>
          <w:bCs/>
        </w:rPr>
        <w:t>(circles, floods; diamonds, non-event monsoon reference); dashed lines, scenario settling times. b, Flushing number per weir. c, Anomalychangeacross weirs versus flushing number,</w:t>
      </w:r>
      <w:r w:rsidR="003B7378">
        <w:rPr>
          <w:rFonts w:ascii="Times New Roman" w:eastAsia="맑은 고딕" w:hAnsi="Times New Roman" w:cs="Times New Roman" w:hint="eastAsia"/>
          <w:bCs/>
          <w:lang w:eastAsia="ko-KR"/>
        </w:rPr>
        <w:t xml:space="preserve"> </w:t>
      </w:r>
      <w:r w:rsidRPr="004F4588">
        <w:rPr>
          <w:rFonts w:ascii="Times New Roman" w:hAnsi="Times New Roman" w:cs="Times New Roman"/>
        </w:rPr>
        <w:t>showing no detectable association.</w:t>
      </w:r>
    </w:p>
    <w:p w14:paraId="004A166B" w14:textId="77777777" w:rsidR="00F61409" w:rsidRPr="004F4588" w:rsidRDefault="00000000">
      <w:pPr>
        <w:jc w:val="center"/>
        <w:rPr>
          <w:rFonts w:ascii="Times New Roman" w:hAnsi="Times New Roman" w:cs="Times New Roman"/>
        </w:rPr>
      </w:pPr>
      <w:r w:rsidRPr="004F4588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1E675C9" wp14:editId="714173DD">
            <wp:extent cx="5486400" cy="2160873"/>
            <wp:effectExtent l="0" t="0" r="0" b="0"/>
            <wp:docPr id="1167788855" name="Picture 1167788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E_figS14_cluster_bootstrap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60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AB5ED" w14:textId="4AB6A003" w:rsidR="00262B52" w:rsidRPr="004F4588" w:rsidRDefault="00000000">
      <w:pPr>
        <w:spacing w:after="280"/>
        <w:rPr>
          <w:rFonts w:ascii="Times New Roman" w:eastAsia="맑은 고딕" w:hAnsi="Times New Roman" w:cs="Times New Roman"/>
          <w:b/>
          <w:lang w:eastAsia="ko-KR"/>
        </w:rPr>
      </w:pPr>
      <w:r w:rsidRPr="004F4588">
        <w:rPr>
          <w:rFonts w:ascii="Times New Roman" w:hAnsi="Times New Roman" w:cs="Times New Roman"/>
          <w:b/>
        </w:rPr>
        <w:t xml:space="preserve">Supplementary Figure S8 | </w:t>
      </w:r>
      <w:r w:rsidRPr="004F4588">
        <w:rPr>
          <w:rFonts w:ascii="Times New Roman" w:hAnsi="Times New Roman" w:cs="Times New Roman"/>
          <w:bCs/>
        </w:rPr>
        <w:t>Cluster-bootstrap uncertainty.</w:t>
      </w:r>
      <w:r w:rsidR="00B44174">
        <w:rPr>
          <w:rFonts w:ascii="Times New Roman" w:eastAsia="맑은 고딕" w:hAnsi="Times New Roman" w:cs="Times New Roman" w:hint="eastAsia"/>
          <w:bCs/>
          <w:lang w:eastAsia="ko-KR"/>
        </w:rPr>
        <w:t xml:space="preserve"> </w:t>
      </w:r>
      <w:r w:rsidRPr="004F4588">
        <w:rPr>
          <w:rFonts w:ascii="Times New Roman" w:hAnsi="Times New Roman" w:cs="Times New Roman"/>
        </w:rPr>
        <w:t>Bootstrap 95% confidence intervals for</w:t>
      </w:r>
      <w:r w:rsidRPr="004F4588">
        <w:rPr>
          <w:rFonts w:ascii="Times New Roman" w:hAnsi="Times New Roman" w:cs="Times New Roman"/>
          <w:bCs/>
        </w:rPr>
        <w:t>a, the pooled median paired difference</w:t>
      </w:r>
      <w:r w:rsidR="000214DC" w:rsidRPr="004F4588">
        <w:rPr>
          <w:rFonts w:ascii="Times New Roman" w:eastAsia="맑은 고딕" w:hAnsi="Times New Roman" w:cs="Times New Roman"/>
          <w:bCs/>
          <w:lang w:eastAsia="ko-KR"/>
        </w:rPr>
        <w:t xml:space="preserve"> </w:t>
      </w:r>
      <w:r w:rsidRPr="004F4588">
        <w:rPr>
          <w:rFonts w:ascii="Times New Roman" w:hAnsi="Times New Roman" w:cs="Times New Roman"/>
          <w:bCs/>
          <w:i/>
          <w:iCs/>
        </w:rPr>
        <w:t>D</w:t>
      </w:r>
      <w:r w:rsidRPr="004F4588">
        <w:rPr>
          <w:rFonts w:ascii="Times New Roman" w:hAnsi="Times New Roman" w:cs="Times New Roman"/>
          <w:bCs/>
        </w:rPr>
        <w:t xml:space="preserve"> and b, the transmission slope β, resampling weir–event pairs, whole events, or whole years.</w:t>
      </w:r>
    </w:p>
    <w:p w14:paraId="0E3221A4" w14:textId="77777777" w:rsidR="00F515F1" w:rsidRPr="004F4588" w:rsidRDefault="00F515F1">
      <w:pPr>
        <w:spacing w:after="280"/>
        <w:rPr>
          <w:rFonts w:ascii="Times New Roman" w:eastAsia="맑은 고딕" w:hAnsi="Times New Roman" w:cs="Times New Roman"/>
          <w:sz w:val="19"/>
          <w:lang w:eastAsia="ko-KR"/>
        </w:rPr>
      </w:pPr>
    </w:p>
    <w:p w14:paraId="34413897" w14:textId="77777777" w:rsidR="00262B52" w:rsidRPr="004F4588" w:rsidRDefault="00000000">
      <w:pPr>
        <w:spacing w:before="200"/>
        <w:rPr>
          <w:rFonts w:ascii="Times New Roman" w:hAnsi="Times New Roman" w:cs="Times New Roman"/>
        </w:rPr>
      </w:pPr>
      <w:r w:rsidRPr="004F4588">
        <w:rPr>
          <w:rFonts w:ascii="Times New Roman" w:hAnsi="Times New Roman" w:cs="Times New Roman"/>
          <w:b/>
          <w:sz w:val="24"/>
        </w:rPr>
        <w:t>Supplementary Tables</w:t>
      </w:r>
    </w:p>
    <w:p w14:paraId="4524D28B" w14:textId="65C49B2D" w:rsidR="00262B52" w:rsidRPr="004F4588" w:rsidRDefault="00000000">
      <w:pPr>
        <w:spacing w:before="200"/>
        <w:rPr>
          <w:rFonts w:ascii="Times New Roman" w:hAnsi="Times New Roman" w:cs="Times New Roman"/>
        </w:rPr>
      </w:pPr>
      <w:r w:rsidRPr="004F4588">
        <w:rPr>
          <w:rFonts w:ascii="Times New Roman" w:hAnsi="Times New Roman" w:cs="Times New Roman"/>
          <w:b/>
          <w:sz w:val="24"/>
        </w:rPr>
        <w:t xml:space="preserve">Supplementary Table S1 | </w:t>
      </w:r>
      <w:r w:rsidRPr="004F4588">
        <w:rPr>
          <w:rFonts w:ascii="Times New Roman" w:hAnsi="Times New Roman" w:cs="Times New Roman"/>
        </w:rPr>
        <w:t>Data sources, variables, periods, resolution, and roles in this study.</w:t>
      </w:r>
    </w:p>
    <w:tbl>
      <w:tblPr>
        <w:tblStyle w:val="af9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17"/>
        <w:gridCol w:w="1960"/>
        <w:gridCol w:w="805"/>
        <w:gridCol w:w="2099"/>
        <w:gridCol w:w="2259"/>
      </w:tblGrid>
      <w:tr w:rsidR="00EF49EF" w:rsidRPr="004F4588" w14:paraId="2FEF9B31" w14:textId="77777777" w:rsidTr="004739FF">
        <w:tc>
          <w:tcPr>
            <w:tcW w:w="1526" w:type="dxa"/>
          </w:tcPr>
          <w:p w14:paraId="30AE0899" w14:textId="77777777" w:rsidR="00EF49EF" w:rsidRPr="004F458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588">
              <w:rPr>
                <w:rFonts w:ascii="Times New Roman" w:hAnsi="Times New Roman" w:cs="Times New Roman"/>
                <w:b/>
                <w:sz w:val="20"/>
                <w:szCs w:val="20"/>
              </w:rPr>
              <w:t>Source</w:t>
            </w:r>
          </w:p>
        </w:tc>
        <w:tc>
          <w:tcPr>
            <w:tcW w:w="1984" w:type="dxa"/>
          </w:tcPr>
          <w:p w14:paraId="1F8C90DA" w14:textId="77777777" w:rsidR="00EF49EF" w:rsidRPr="004F458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588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709" w:type="dxa"/>
          </w:tcPr>
          <w:p w14:paraId="6E9DC8AB" w14:textId="77777777" w:rsidR="00EF49EF" w:rsidRPr="004F458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588">
              <w:rPr>
                <w:rFonts w:ascii="Times New Roman" w:hAnsi="Times New Roman" w:cs="Times New Roman"/>
                <w:b/>
                <w:sz w:val="20"/>
                <w:szCs w:val="20"/>
              </w:rPr>
              <w:t>Period</w:t>
            </w:r>
          </w:p>
        </w:tc>
        <w:tc>
          <w:tcPr>
            <w:tcW w:w="2126" w:type="dxa"/>
          </w:tcPr>
          <w:p w14:paraId="36284148" w14:textId="77777777" w:rsidR="00EF49EF" w:rsidRPr="004F458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588">
              <w:rPr>
                <w:rFonts w:ascii="Times New Roman" w:hAnsi="Times New Roman" w:cs="Times New Roman"/>
                <w:b/>
                <w:sz w:val="20"/>
                <w:szCs w:val="20"/>
              </w:rPr>
              <w:t>Resolution / scale</w:t>
            </w:r>
          </w:p>
        </w:tc>
        <w:tc>
          <w:tcPr>
            <w:tcW w:w="2295" w:type="dxa"/>
          </w:tcPr>
          <w:p w14:paraId="415D360E" w14:textId="77777777" w:rsidR="00EF49EF" w:rsidRPr="004F458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588">
              <w:rPr>
                <w:rFonts w:ascii="Times New Roman" w:hAnsi="Times New Roman" w:cs="Times New Roman"/>
                <w:b/>
                <w:sz w:val="20"/>
                <w:szCs w:val="20"/>
              </w:rPr>
              <w:t>Role in this study</w:t>
            </w:r>
          </w:p>
        </w:tc>
      </w:tr>
      <w:tr w:rsidR="00EF49EF" w:rsidRPr="004F4588" w14:paraId="053494A1" w14:textId="77777777" w:rsidTr="004739FF">
        <w:tc>
          <w:tcPr>
            <w:tcW w:w="1526" w:type="dxa"/>
          </w:tcPr>
          <w:p w14:paraId="1621740E" w14:textId="77777777" w:rsidR="00EF49EF" w:rsidRPr="004F458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>NASA HLS v2.0 (L30 + S30)</w:t>
            </w:r>
          </w:p>
        </w:tc>
        <w:tc>
          <w:tcPr>
            <w:tcW w:w="1984" w:type="dxa"/>
          </w:tcPr>
          <w:p w14:paraId="1C6DFAFB" w14:textId="77777777" w:rsidR="00EF49EF" w:rsidRPr="004F458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>Six-band surface reflectance</w:t>
            </w:r>
          </w:p>
        </w:tc>
        <w:tc>
          <w:tcPr>
            <w:tcW w:w="709" w:type="dxa"/>
          </w:tcPr>
          <w:p w14:paraId="42422402" w14:textId="77777777" w:rsidR="00EF49EF" w:rsidRPr="004F458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>2017–2026</w:t>
            </w:r>
          </w:p>
        </w:tc>
        <w:tc>
          <w:tcPr>
            <w:tcW w:w="2126" w:type="dxa"/>
          </w:tcPr>
          <w:p w14:paraId="7E6C3CBC" w14:textId="77777777" w:rsidR="00EF49EF" w:rsidRPr="004F458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>30 m; 3,156 scenes</w:t>
            </w:r>
          </w:p>
        </w:tc>
        <w:tc>
          <w:tcPr>
            <w:tcW w:w="2295" w:type="dxa"/>
          </w:tcPr>
          <w:p w14:paraId="1962FA9A" w14:textId="77777777" w:rsidR="00EF49EF" w:rsidRPr="004F458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 xml:space="preserve">Optical predictors; per-scene </w:t>
            </w:r>
            <w:proofErr w:type="spellStart"/>
            <w:r w:rsidRPr="004F4588">
              <w:rPr>
                <w:rFonts w:ascii="Times New Roman" w:hAnsi="Times New Roman" w:cs="Times New Roman"/>
                <w:sz w:val="20"/>
                <w:szCs w:val="20"/>
              </w:rPr>
              <w:t>centreline</w:t>
            </w:r>
            <w:proofErr w:type="spellEnd"/>
            <w:r w:rsidRPr="004F4588">
              <w:rPr>
                <w:rFonts w:ascii="Times New Roman" w:hAnsi="Times New Roman" w:cs="Times New Roman"/>
                <w:sz w:val="20"/>
                <w:szCs w:val="20"/>
              </w:rPr>
              <w:t xml:space="preserve"> TSS retrieval</w:t>
            </w:r>
          </w:p>
        </w:tc>
      </w:tr>
      <w:tr w:rsidR="00EF49EF" w:rsidRPr="004F4588" w14:paraId="6A89B9E8" w14:textId="77777777" w:rsidTr="004739FF">
        <w:tc>
          <w:tcPr>
            <w:tcW w:w="1526" w:type="dxa"/>
          </w:tcPr>
          <w:p w14:paraId="4D369E2F" w14:textId="77777777" w:rsidR="00EF49EF" w:rsidRPr="004F458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>NIER water-quality network</w:t>
            </w:r>
          </w:p>
        </w:tc>
        <w:tc>
          <w:tcPr>
            <w:tcW w:w="1984" w:type="dxa"/>
          </w:tcPr>
          <w:p w14:paraId="435F45AB" w14:textId="77777777" w:rsidR="00EF49EF" w:rsidRPr="004F4588" w:rsidRDefault="007B6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588">
              <w:rPr>
                <w:rFonts w:ascii="Times New Roman" w:eastAsia="맑은 고딕" w:hAnsi="Times New Roman" w:cs="Times New Roman"/>
                <w:sz w:val="20"/>
                <w:szCs w:val="20"/>
                <w:lang w:eastAsia="ko-KR"/>
              </w:rPr>
              <w:t>T</w:t>
            </w: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>otal suspended solids (TSS)</w:t>
            </w:r>
          </w:p>
        </w:tc>
        <w:tc>
          <w:tcPr>
            <w:tcW w:w="709" w:type="dxa"/>
          </w:tcPr>
          <w:p w14:paraId="39008DBC" w14:textId="77777777" w:rsidR="00EF49EF" w:rsidRPr="004F458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>2017–2026</w:t>
            </w:r>
          </w:p>
        </w:tc>
        <w:tc>
          <w:tcPr>
            <w:tcW w:w="2126" w:type="dxa"/>
          </w:tcPr>
          <w:p w14:paraId="654A2C41" w14:textId="77777777" w:rsidR="00EF49EF" w:rsidRPr="004F458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>Grab samples; 37 stations used</w:t>
            </w:r>
          </w:p>
        </w:tc>
        <w:tc>
          <w:tcPr>
            <w:tcW w:w="2295" w:type="dxa"/>
          </w:tcPr>
          <w:p w14:paraId="699093F9" w14:textId="77777777" w:rsidR="00EF49EF" w:rsidRPr="004F4588" w:rsidRDefault="00000000">
            <w:pPr>
              <w:rPr>
                <w:rFonts w:ascii="Times New Roman" w:eastAsia="맑은 고딕" w:hAnsi="Times New Roman" w:cs="Times New Roman"/>
                <w:sz w:val="20"/>
                <w:szCs w:val="20"/>
                <w:lang w:eastAsia="ko-KR"/>
              </w:rPr>
            </w:pP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>Retrieval training and validation</w:t>
            </w:r>
          </w:p>
        </w:tc>
      </w:tr>
      <w:tr w:rsidR="00EF49EF" w:rsidRPr="004F4588" w14:paraId="7BBACC61" w14:textId="77777777" w:rsidTr="004739FF">
        <w:tc>
          <w:tcPr>
            <w:tcW w:w="1526" w:type="dxa"/>
          </w:tcPr>
          <w:p w14:paraId="40ADDC30" w14:textId="77777777" w:rsidR="00EF49EF" w:rsidRPr="004F458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>HRFCO dam records (WAMIS before 2019)</w:t>
            </w:r>
          </w:p>
        </w:tc>
        <w:tc>
          <w:tcPr>
            <w:tcW w:w="1984" w:type="dxa"/>
          </w:tcPr>
          <w:p w14:paraId="68E4EE48" w14:textId="77777777" w:rsidR="00EF49EF" w:rsidRPr="004F458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>Reservoir level, inflow, total outflow</w:t>
            </w:r>
          </w:p>
        </w:tc>
        <w:tc>
          <w:tcPr>
            <w:tcW w:w="709" w:type="dxa"/>
          </w:tcPr>
          <w:p w14:paraId="31963FFC" w14:textId="77777777" w:rsidR="00EF49EF" w:rsidRPr="004F458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>2017–2026</w:t>
            </w:r>
          </w:p>
        </w:tc>
        <w:tc>
          <w:tcPr>
            <w:tcW w:w="2126" w:type="dxa"/>
          </w:tcPr>
          <w:p w14:paraId="6C217BBD" w14:textId="77777777" w:rsidR="00EF49EF" w:rsidRPr="004F458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 xml:space="preserve">Daily; Andong, </w:t>
            </w:r>
            <w:proofErr w:type="spellStart"/>
            <w:r w:rsidRPr="004F4588">
              <w:rPr>
                <w:rFonts w:ascii="Times New Roman" w:hAnsi="Times New Roman" w:cs="Times New Roman"/>
                <w:sz w:val="20"/>
                <w:szCs w:val="20"/>
              </w:rPr>
              <w:t>Imha</w:t>
            </w:r>
            <w:proofErr w:type="spellEnd"/>
            <w:r w:rsidRPr="004F458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F4588">
              <w:rPr>
                <w:rFonts w:ascii="Times New Roman" w:hAnsi="Times New Roman" w:cs="Times New Roman"/>
                <w:sz w:val="20"/>
                <w:szCs w:val="20"/>
              </w:rPr>
              <w:t>Yeongju</w:t>
            </w:r>
            <w:proofErr w:type="spellEnd"/>
          </w:p>
        </w:tc>
        <w:tc>
          <w:tcPr>
            <w:tcW w:w="2295" w:type="dxa"/>
          </w:tcPr>
          <w:p w14:paraId="5B94EFA7" w14:textId="77777777" w:rsidR="00EF49EF" w:rsidRPr="004F458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>Dam-operation-memory predictors; dam-release fraction</w:t>
            </w:r>
          </w:p>
        </w:tc>
      </w:tr>
      <w:tr w:rsidR="00EF49EF" w:rsidRPr="004F4588" w14:paraId="799FF1D3" w14:textId="77777777" w:rsidTr="004739FF">
        <w:tc>
          <w:tcPr>
            <w:tcW w:w="1526" w:type="dxa"/>
          </w:tcPr>
          <w:p w14:paraId="483FA8F6" w14:textId="77777777" w:rsidR="00EF49EF" w:rsidRPr="004F458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>WAMIS stream gauges</w:t>
            </w:r>
          </w:p>
        </w:tc>
        <w:tc>
          <w:tcPr>
            <w:tcW w:w="1984" w:type="dxa"/>
          </w:tcPr>
          <w:p w14:paraId="4D41CBCB" w14:textId="77777777" w:rsidR="00EF49EF" w:rsidRPr="004F458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>Stage and discharge</w:t>
            </w:r>
          </w:p>
        </w:tc>
        <w:tc>
          <w:tcPr>
            <w:tcW w:w="709" w:type="dxa"/>
          </w:tcPr>
          <w:p w14:paraId="70341032" w14:textId="77777777" w:rsidR="00EF49EF" w:rsidRPr="004F458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>2017–2026</w:t>
            </w:r>
          </w:p>
        </w:tc>
        <w:tc>
          <w:tcPr>
            <w:tcW w:w="2126" w:type="dxa"/>
          </w:tcPr>
          <w:p w14:paraId="185E4C1F" w14:textId="77777777" w:rsidR="00EF49EF" w:rsidRPr="004F4588" w:rsidRDefault="00000000">
            <w:pPr>
              <w:rPr>
                <w:rFonts w:ascii="Times New Roman" w:eastAsia="맑은 고딕" w:hAnsi="Times New Roman" w:cs="Times New Roman"/>
                <w:sz w:val="20"/>
                <w:szCs w:val="20"/>
                <w:lang w:eastAsia="ko-KR"/>
              </w:rPr>
            </w:pP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>Daily; six primary main-stem gauges, ten acoustic-Doppler main-stem stations</w:t>
            </w:r>
            <w:r w:rsidR="009A3954" w:rsidRPr="004F4588">
              <w:rPr>
                <w:rFonts w:ascii="Times New Roman" w:eastAsia="맑은 고딕" w:hAnsi="Times New Roman" w:cs="Times New Roman"/>
                <w:sz w:val="20"/>
                <w:szCs w:val="20"/>
                <w:lang w:eastAsia="ko-KR"/>
              </w:rPr>
              <w:t>,</w:t>
            </w: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 xml:space="preserve"> and eight tributary gauges</w:t>
            </w:r>
          </w:p>
        </w:tc>
        <w:tc>
          <w:tcPr>
            <w:tcW w:w="2295" w:type="dxa"/>
          </w:tcPr>
          <w:p w14:paraId="749B01C6" w14:textId="53574FFE" w:rsidR="00EF49EF" w:rsidRPr="004F458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>Flood-event definition; hydraulic metrics (</w:t>
            </w:r>
            <w:proofErr w:type="spellStart"/>
            <w:r w:rsidR="004739FF" w:rsidRPr="004F45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τ</w:t>
            </w:r>
            <w:r w:rsidR="004739FF" w:rsidRPr="004F4588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t</w:t>
            </w:r>
            <w:proofErr w:type="spellEnd"/>
            <w:r w:rsidR="004739FF" w:rsidRPr="004F458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4739FF" w:rsidRPr="004F45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="004739FF" w:rsidRPr="004F4588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turn</w:t>
            </w:r>
            <w:proofErr w:type="spellEnd"/>
            <w:r w:rsidRPr="004F458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F45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</w:t>
            </w: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 xml:space="preserve">); runoff-supply centroid </w:t>
            </w:r>
          </w:p>
        </w:tc>
      </w:tr>
      <w:tr w:rsidR="00EF49EF" w:rsidRPr="004F4588" w14:paraId="4781C7AE" w14:textId="77777777" w:rsidTr="004739FF">
        <w:tc>
          <w:tcPr>
            <w:tcW w:w="1526" w:type="dxa"/>
          </w:tcPr>
          <w:p w14:paraId="080D373F" w14:textId="77777777" w:rsidR="00EF49EF" w:rsidRPr="004F458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 xml:space="preserve">HRFCO weir-operation records </w:t>
            </w:r>
          </w:p>
        </w:tc>
        <w:tc>
          <w:tcPr>
            <w:tcW w:w="1984" w:type="dxa"/>
          </w:tcPr>
          <w:p w14:paraId="7E0D2EA5" w14:textId="77777777" w:rsidR="00EF49EF" w:rsidRPr="004F458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>Weir pool level and total release</w:t>
            </w:r>
          </w:p>
        </w:tc>
        <w:tc>
          <w:tcPr>
            <w:tcW w:w="709" w:type="dxa"/>
          </w:tcPr>
          <w:p w14:paraId="5AC36A13" w14:textId="77777777" w:rsidR="00EF49EF" w:rsidRPr="004F458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>2019–2026</w:t>
            </w:r>
          </w:p>
        </w:tc>
        <w:tc>
          <w:tcPr>
            <w:tcW w:w="2126" w:type="dxa"/>
          </w:tcPr>
          <w:p w14:paraId="15C937BE" w14:textId="77777777" w:rsidR="00EF49EF" w:rsidRPr="004F458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>Daily; eight weirs</w:t>
            </w:r>
          </w:p>
        </w:tc>
        <w:tc>
          <w:tcPr>
            <w:tcW w:w="2295" w:type="dxa"/>
          </w:tcPr>
          <w:p w14:paraId="636C2985" w14:textId="291A27F5" w:rsidR="00EF49EF" w:rsidRPr="004F458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>Weir-release robustness checks (</w:t>
            </w:r>
            <w:proofErr w:type="spellStart"/>
            <w:r w:rsidRPr="004F45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τ</w:t>
            </w:r>
            <w:r w:rsidRPr="004F4588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t</w:t>
            </w:r>
            <w:proofErr w:type="spellEnd"/>
            <w:r w:rsidRPr="004F458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F45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4F4588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turn</w:t>
            </w:r>
            <w:proofErr w:type="spellEnd"/>
            <w:r w:rsidRPr="004F4588">
              <w:rPr>
                <w:rFonts w:ascii="Times New Roman" w:hAnsi="Times New Roman" w:cs="Times New Roman"/>
                <w:sz w:val="20"/>
                <w:szCs w:val="20"/>
              </w:rPr>
              <w:t>; 24-node runoff-supply centroid)</w:t>
            </w:r>
          </w:p>
        </w:tc>
      </w:tr>
      <w:tr w:rsidR="00EF49EF" w:rsidRPr="004F4588" w14:paraId="0CA727D5" w14:textId="77777777" w:rsidTr="004739FF">
        <w:tc>
          <w:tcPr>
            <w:tcW w:w="1526" w:type="dxa"/>
          </w:tcPr>
          <w:p w14:paraId="58D63B6C" w14:textId="77777777" w:rsidR="00EF49EF" w:rsidRPr="004F458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4588">
              <w:rPr>
                <w:rFonts w:ascii="Times New Roman" w:hAnsi="Times New Roman" w:cs="Times New Roman"/>
                <w:sz w:val="20"/>
                <w:szCs w:val="20"/>
              </w:rPr>
              <w:t>VWorld</w:t>
            </w:r>
            <w:proofErr w:type="spellEnd"/>
            <w:r w:rsidRPr="004F4588">
              <w:rPr>
                <w:rFonts w:ascii="Times New Roman" w:hAnsi="Times New Roman" w:cs="Times New Roman"/>
                <w:sz w:val="20"/>
                <w:szCs w:val="20"/>
              </w:rPr>
              <w:t xml:space="preserve"> 1:5,000 hydrography</w:t>
            </w:r>
          </w:p>
        </w:tc>
        <w:tc>
          <w:tcPr>
            <w:tcW w:w="1984" w:type="dxa"/>
          </w:tcPr>
          <w:p w14:paraId="2DB27694" w14:textId="77777777" w:rsidR="00EF49EF" w:rsidRPr="004F458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 xml:space="preserve">Sub-basins, tributaries, river </w:t>
            </w:r>
            <w:proofErr w:type="spellStart"/>
            <w:r w:rsidRPr="004F4588">
              <w:rPr>
                <w:rFonts w:ascii="Times New Roman" w:hAnsi="Times New Roman" w:cs="Times New Roman"/>
                <w:sz w:val="20"/>
                <w:szCs w:val="20"/>
              </w:rPr>
              <w:t>centrelines</w:t>
            </w:r>
            <w:proofErr w:type="spellEnd"/>
          </w:p>
        </w:tc>
        <w:tc>
          <w:tcPr>
            <w:tcW w:w="709" w:type="dxa"/>
          </w:tcPr>
          <w:p w14:paraId="327BC529" w14:textId="77777777" w:rsidR="00EF49EF" w:rsidRPr="004F458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>Static</w:t>
            </w:r>
          </w:p>
        </w:tc>
        <w:tc>
          <w:tcPr>
            <w:tcW w:w="2126" w:type="dxa"/>
          </w:tcPr>
          <w:p w14:paraId="514794FA" w14:textId="77777777" w:rsidR="00EF49EF" w:rsidRPr="004F458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>1:5,000</w:t>
            </w:r>
          </w:p>
        </w:tc>
        <w:tc>
          <w:tcPr>
            <w:tcW w:w="2295" w:type="dxa"/>
          </w:tcPr>
          <w:p w14:paraId="422B27EB" w14:textId="77777777" w:rsidR="00EF49EF" w:rsidRPr="004F458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>River-network geometry, confluence positions, reach delimitation</w:t>
            </w:r>
          </w:p>
        </w:tc>
      </w:tr>
      <w:tr w:rsidR="00EF49EF" w:rsidRPr="004F4588" w14:paraId="53159F81" w14:textId="77777777" w:rsidTr="004739FF">
        <w:tc>
          <w:tcPr>
            <w:tcW w:w="1526" w:type="dxa"/>
          </w:tcPr>
          <w:p w14:paraId="03AFD878" w14:textId="77777777" w:rsidR="00EF49EF" w:rsidRPr="004F458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>K-water / MOLIT weir records</w:t>
            </w:r>
          </w:p>
        </w:tc>
        <w:tc>
          <w:tcPr>
            <w:tcW w:w="1984" w:type="dxa"/>
          </w:tcPr>
          <w:p w14:paraId="0C102F04" w14:textId="77777777" w:rsidR="00EF49EF" w:rsidRPr="004F458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 xml:space="preserve">Management pool volume </w:t>
            </w:r>
            <w:r w:rsidRPr="004F45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 xml:space="preserve">, surface area </w:t>
            </w:r>
            <w:r w:rsidRPr="004F45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>, crest position</w:t>
            </w:r>
          </w:p>
        </w:tc>
        <w:tc>
          <w:tcPr>
            <w:tcW w:w="709" w:type="dxa"/>
          </w:tcPr>
          <w:p w14:paraId="63E86180" w14:textId="77777777" w:rsidR="00EF49EF" w:rsidRPr="004F458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>Static (design values)</w:t>
            </w:r>
          </w:p>
        </w:tc>
        <w:tc>
          <w:tcPr>
            <w:tcW w:w="2126" w:type="dxa"/>
          </w:tcPr>
          <w:p w14:paraId="64F15C6A" w14:textId="77777777" w:rsidR="00EF49EF" w:rsidRPr="004F458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>Eight multifunction weirs</w:t>
            </w:r>
          </w:p>
        </w:tc>
        <w:tc>
          <w:tcPr>
            <w:tcW w:w="2295" w:type="dxa"/>
          </w:tcPr>
          <w:p w14:paraId="1A734473" w14:textId="77777777" w:rsidR="00EF49EF" w:rsidRPr="004F458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588">
              <w:rPr>
                <w:rFonts w:ascii="Times New Roman" w:hAnsi="Times New Roman" w:cs="Times New Roman"/>
                <w:sz w:val="20"/>
                <w:szCs w:val="20"/>
              </w:rPr>
              <w:t>Pool geometry for the hydraulic metrics</w:t>
            </w:r>
          </w:p>
        </w:tc>
      </w:tr>
    </w:tbl>
    <w:p w14:paraId="7F950CBF" w14:textId="77777777" w:rsidR="002218A5" w:rsidRPr="004F4588" w:rsidRDefault="002218A5">
      <w:pPr>
        <w:rPr>
          <w:rFonts w:ascii="Times New Roman" w:hAnsi="Times New Roman" w:cs="Times New Roman"/>
        </w:rPr>
      </w:pPr>
    </w:p>
    <w:sectPr w:rsidR="002218A5" w:rsidRPr="004F4588" w:rsidSect="00AA139C">
      <w:pgSz w:w="12240" w:h="15840"/>
      <w:pgMar w:top="1440" w:right="1800" w:bottom="1440" w:left="180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C4CE1" w14:textId="77777777" w:rsidR="005103F5" w:rsidRDefault="005103F5" w:rsidP="005C0A99">
      <w:pPr>
        <w:spacing w:after="0" w:line="240" w:lineRule="auto"/>
      </w:pPr>
      <w:r>
        <w:separator/>
      </w:r>
    </w:p>
  </w:endnote>
  <w:endnote w:type="continuationSeparator" w:id="0">
    <w:p w14:paraId="027C4AEF" w14:textId="77777777" w:rsidR="005103F5" w:rsidRDefault="005103F5" w:rsidP="005C0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37A76" w14:textId="77777777" w:rsidR="005103F5" w:rsidRDefault="005103F5" w:rsidP="005C0A99">
      <w:pPr>
        <w:spacing w:after="0" w:line="240" w:lineRule="auto"/>
      </w:pPr>
      <w:r>
        <w:separator/>
      </w:r>
    </w:p>
  </w:footnote>
  <w:footnote w:type="continuationSeparator" w:id="0">
    <w:p w14:paraId="66DF4E03" w14:textId="77777777" w:rsidR="005103F5" w:rsidRDefault="005103F5" w:rsidP="005C0A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4252023">
    <w:abstractNumId w:val="8"/>
  </w:num>
  <w:num w:numId="2" w16cid:durableId="1703050979">
    <w:abstractNumId w:val="6"/>
  </w:num>
  <w:num w:numId="3" w16cid:durableId="1632441401">
    <w:abstractNumId w:val="5"/>
  </w:num>
  <w:num w:numId="4" w16cid:durableId="547958625">
    <w:abstractNumId w:val="4"/>
  </w:num>
  <w:num w:numId="5" w16cid:durableId="1633099081">
    <w:abstractNumId w:val="7"/>
  </w:num>
  <w:num w:numId="6" w16cid:durableId="2127581368">
    <w:abstractNumId w:val="3"/>
  </w:num>
  <w:num w:numId="7" w16cid:durableId="129980986">
    <w:abstractNumId w:val="2"/>
  </w:num>
  <w:num w:numId="8" w16cid:durableId="1590966166">
    <w:abstractNumId w:val="1"/>
  </w:num>
  <w:num w:numId="9" w16cid:durableId="1139803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14DC"/>
    <w:rsid w:val="0003385D"/>
    <w:rsid w:val="00034616"/>
    <w:rsid w:val="00052D62"/>
    <w:rsid w:val="0006063C"/>
    <w:rsid w:val="000666EF"/>
    <w:rsid w:val="000B0DC8"/>
    <w:rsid w:val="000B44ED"/>
    <w:rsid w:val="000F14A9"/>
    <w:rsid w:val="001167AE"/>
    <w:rsid w:val="0015074B"/>
    <w:rsid w:val="001567D8"/>
    <w:rsid w:val="00165BC5"/>
    <w:rsid w:val="00172E4A"/>
    <w:rsid w:val="001841C2"/>
    <w:rsid w:val="00185014"/>
    <w:rsid w:val="0019689D"/>
    <w:rsid w:val="001A033C"/>
    <w:rsid w:val="001A0E41"/>
    <w:rsid w:val="001D7EF0"/>
    <w:rsid w:val="00210DFD"/>
    <w:rsid w:val="0021196C"/>
    <w:rsid w:val="002218A5"/>
    <w:rsid w:val="00260326"/>
    <w:rsid w:val="00262B52"/>
    <w:rsid w:val="002664ED"/>
    <w:rsid w:val="0027015D"/>
    <w:rsid w:val="0029639D"/>
    <w:rsid w:val="002D1564"/>
    <w:rsid w:val="002D571E"/>
    <w:rsid w:val="002E2074"/>
    <w:rsid w:val="002E402B"/>
    <w:rsid w:val="002E600B"/>
    <w:rsid w:val="00311F6A"/>
    <w:rsid w:val="00326F90"/>
    <w:rsid w:val="00346FC6"/>
    <w:rsid w:val="0036303F"/>
    <w:rsid w:val="003B7378"/>
    <w:rsid w:val="003C30E4"/>
    <w:rsid w:val="003D2EC1"/>
    <w:rsid w:val="003D34BA"/>
    <w:rsid w:val="0046305D"/>
    <w:rsid w:val="004739FF"/>
    <w:rsid w:val="00486F4D"/>
    <w:rsid w:val="004F4588"/>
    <w:rsid w:val="00506014"/>
    <w:rsid w:val="005103F5"/>
    <w:rsid w:val="00515F5B"/>
    <w:rsid w:val="005402B2"/>
    <w:rsid w:val="00540908"/>
    <w:rsid w:val="00550CF6"/>
    <w:rsid w:val="0059464B"/>
    <w:rsid w:val="005B007E"/>
    <w:rsid w:val="005B477B"/>
    <w:rsid w:val="005C0A99"/>
    <w:rsid w:val="00610034"/>
    <w:rsid w:val="00617E1C"/>
    <w:rsid w:val="006215DE"/>
    <w:rsid w:val="006215FB"/>
    <w:rsid w:val="006240AD"/>
    <w:rsid w:val="00625FBC"/>
    <w:rsid w:val="0066529D"/>
    <w:rsid w:val="0069429B"/>
    <w:rsid w:val="006B2D09"/>
    <w:rsid w:val="006B515A"/>
    <w:rsid w:val="006F3494"/>
    <w:rsid w:val="00724F35"/>
    <w:rsid w:val="00771D83"/>
    <w:rsid w:val="007A5DE7"/>
    <w:rsid w:val="007B6D25"/>
    <w:rsid w:val="007D1BE3"/>
    <w:rsid w:val="007E42A2"/>
    <w:rsid w:val="00816FCF"/>
    <w:rsid w:val="008178E6"/>
    <w:rsid w:val="00872977"/>
    <w:rsid w:val="00891991"/>
    <w:rsid w:val="00950D87"/>
    <w:rsid w:val="00982C79"/>
    <w:rsid w:val="009A3954"/>
    <w:rsid w:val="009C778A"/>
    <w:rsid w:val="009D31CB"/>
    <w:rsid w:val="009D64C5"/>
    <w:rsid w:val="00A360BF"/>
    <w:rsid w:val="00A40A58"/>
    <w:rsid w:val="00A56073"/>
    <w:rsid w:val="00A737FC"/>
    <w:rsid w:val="00A93D82"/>
    <w:rsid w:val="00AA139C"/>
    <w:rsid w:val="00AA1D8D"/>
    <w:rsid w:val="00AD08B4"/>
    <w:rsid w:val="00AD3ACB"/>
    <w:rsid w:val="00B44174"/>
    <w:rsid w:val="00B47730"/>
    <w:rsid w:val="00B57A53"/>
    <w:rsid w:val="00B60364"/>
    <w:rsid w:val="00B61BDD"/>
    <w:rsid w:val="00B83B6C"/>
    <w:rsid w:val="00C07AEE"/>
    <w:rsid w:val="00C21E83"/>
    <w:rsid w:val="00C5135B"/>
    <w:rsid w:val="00C76B7C"/>
    <w:rsid w:val="00C92581"/>
    <w:rsid w:val="00CA4CE0"/>
    <w:rsid w:val="00CB0664"/>
    <w:rsid w:val="00CD7CE4"/>
    <w:rsid w:val="00CE7F00"/>
    <w:rsid w:val="00CF2B0D"/>
    <w:rsid w:val="00CF3C4A"/>
    <w:rsid w:val="00D325C0"/>
    <w:rsid w:val="00D501BC"/>
    <w:rsid w:val="00D92220"/>
    <w:rsid w:val="00D95B72"/>
    <w:rsid w:val="00DA05FD"/>
    <w:rsid w:val="00DA2F93"/>
    <w:rsid w:val="00DB1489"/>
    <w:rsid w:val="00DC22AF"/>
    <w:rsid w:val="00DD793F"/>
    <w:rsid w:val="00DF0BE7"/>
    <w:rsid w:val="00DF2879"/>
    <w:rsid w:val="00E54BF2"/>
    <w:rsid w:val="00EE1360"/>
    <w:rsid w:val="00EE6B82"/>
    <w:rsid w:val="00EE7457"/>
    <w:rsid w:val="00EF49EF"/>
    <w:rsid w:val="00F04DBB"/>
    <w:rsid w:val="00F2228D"/>
    <w:rsid w:val="00F515F1"/>
    <w:rsid w:val="00F61409"/>
    <w:rsid w:val="00F761F9"/>
    <w:rsid w:val="00F856F6"/>
    <w:rsid w:val="00F95420"/>
    <w:rsid w:val="00FB2AA1"/>
    <w:rsid w:val="00FC05F3"/>
    <w:rsid w:val="00FC4448"/>
    <w:rsid w:val="00FC564E"/>
    <w:rsid w:val="00FC693F"/>
    <w:rsid w:val="00FE0774"/>
    <w:rsid w:val="00FE4492"/>
    <w:rsid w:val="00FE51DF"/>
    <w:rsid w:val="00FF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17AD0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Calibri" w:hAnsi="Calibri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1">
    <w:name w:val="line number"/>
    <w:basedOn w:val="a2"/>
    <w:uiPriority w:val="99"/>
    <w:semiHidden/>
    <w:unhideWhenUsed/>
    <w:rsid w:val="00AA139C"/>
  </w:style>
  <w:style w:type="paragraph" w:styleId="aff2">
    <w:name w:val="annotation text"/>
    <w:basedOn w:val="a1"/>
    <w:link w:val="Char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7">
    <w:name w:val="메모 텍스트 Char"/>
    <w:basedOn w:val="a2"/>
    <w:link w:val="aff2"/>
    <w:uiPriority w:val="99"/>
    <w:semiHidden/>
    <w:rPr>
      <w:rFonts w:ascii="Calibri" w:hAnsi="Calibri"/>
      <w:sz w:val="20"/>
      <w:szCs w:val="20"/>
    </w:rPr>
  </w:style>
  <w:style w:type="character" w:styleId="aff3">
    <w:name w:val="annotation reference"/>
    <w:basedOn w:val="a2"/>
    <w:uiPriority w:val="99"/>
    <w:semiHidden/>
    <w:unhideWhenUsed/>
    <w:rPr>
      <w:sz w:val="16"/>
      <w:szCs w:val="16"/>
    </w:rPr>
  </w:style>
  <w:style w:type="paragraph" w:styleId="aff4">
    <w:name w:val="Revision"/>
    <w:hidden/>
    <w:uiPriority w:val="99"/>
    <w:semiHidden/>
    <w:rsid w:val="00625FBC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666</Words>
  <Characters>3797</Characters>
  <Application>Microsoft Office Word</Application>
  <DocSecurity>0</DocSecurity>
  <Lines>31</Lines>
  <Paragraphs>8</Paragraphs>
  <ScaleCrop>false</ScaleCrop>
  <Manager/>
  <Company/>
  <LinksUpToDate>false</LinksUpToDate>
  <CharactersWithSpaces>4455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2026-08-13T07:42:00Z</dcterms:created>
  <dcterms:modified xsi:type="dcterms:W3CDTF">2026-08-13T10:39:00Z</dcterms:modified>
  <cp:category/>
</cp:coreProperties>
</file>