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D819E" w14:textId="77777777" w:rsidR="00EF176E" w:rsidRDefault="00EF176E" w:rsidP="00EF176E">
      <w:pPr>
        <w:jc w:val="both"/>
        <w:rPr>
          <w:rFonts w:ascii="Times New Roman" w:hAnsi="Times New Roman" w:cs="Times New Roman"/>
          <w:b/>
          <w:bCs/>
        </w:rPr>
      </w:pPr>
      <w:r w:rsidRPr="001D608F">
        <w:rPr>
          <w:rFonts w:ascii="Times New Roman" w:hAnsi="Times New Roman" w:cs="Times New Roman"/>
          <w:b/>
          <w:bCs/>
        </w:rPr>
        <w:t>Development and Optimization of Puerarin-loaded ion-triggered </w:t>
      </w:r>
      <w:r w:rsidRPr="001D608F">
        <w:rPr>
          <w:rFonts w:ascii="Times New Roman" w:hAnsi="Times New Roman" w:cs="Times New Roman"/>
          <w:b/>
          <w:bCs/>
          <w:i/>
          <w:iCs/>
        </w:rPr>
        <w:t>in situ</w:t>
      </w:r>
      <w:r w:rsidRPr="001D608F">
        <w:rPr>
          <w:rFonts w:ascii="Times New Roman" w:hAnsi="Times New Roman" w:cs="Times New Roman"/>
          <w:b/>
          <w:bCs/>
        </w:rPr>
        <w:t> gel for ocular delivery in dry eye disease</w:t>
      </w:r>
    </w:p>
    <w:p w14:paraId="2B315AEC" w14:textId="45CC661D" w:rsidR="0084337A" w:rsidRPr="0084337A" w:rsidRDefault="0084337A" w:rsidP="0084337A">
      <w:pPr>
        <w:jc w:val="both"/>
        <w:rPr>
          <w:rFonts w:ascii="Times New Roman" w:hAnsi="Times New Roman" w:cs="Times New Roman"/>
          <w:b/>
          <w:bCs/>
        </w:rPr>
      </w:pPr>
      <w:r w:rsidRPr="0084337A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84337A">
        <w:rPr>
          <w:rFonts w:ascii="Times New Roman" w:hAnsi="Times New Roman" w:cs="Times New Roman"/>
          <w:b/>
          <w:bCs/>
        </w:rPr>
        <w:t>. UV calibration profile of puerarin at 250 nm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1"/>
        <w:gridCol w:w="3318"/>
      </w:tblGrid>
      <w:tr w:rsidR="0084337A" w:rsidRPr="0084337A" w14:paraId="326626EF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1F79CC5B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337A">
              <w:rPr>
                <w:rFonts w:ascii="Times New Roman" w:hAnsi="Times New Roman" w:cs="Times New Roman"/>
                <w:b/>
                <w:bCs/>
              </w:rPr>
              <w:t>Concentration (µg/mL)</w:t>
            </w:r>
          </w:p>
        </w:tc>
        <w:tc>
          <w:tcPr>
            <w:tcW w:w="0" w:type="auto"/>
            <w:vAlign w:val="center"/>
            <w:hideMark/>
          </w:tcPr>
          <w:p w14:paraId="1EA17083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337A">
              <w:rPr>
                <w:rFonts w:ascii="Times New Roman" w:hAnsi="Times New Roman" w:cs="Times New Roman"/>
                <w:b/>
                <w:bCs/>
              </w:rPr>
              <w:t>Absorbance (Mean ± SD, n=3)</w:t>
            </w:r>
          </w:p>
        </w:tc>
      </w:tr>
      <w:tr w:rsidR="0084337A" w:rsidRPr="0084337A" w14:paraId="51E13895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13F07465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AE0ACE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0.148 ± 0.006</w:t>
            </w:r>
          </w:p>
        </w:tc>
      </w:tr>
      <w:tr w:rsidR="0084337A" w:rsidRPr="0084337A" w14:paraId="7A5F9CB8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48448B5D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A34375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0.286 ± 0.009</w:t>
            </w:r>
          </w:p>
        </w:tc>
      </w:tr>
      <w:tr w:rsidR="0084337A" w:rsidRPr="0084337A" w14:paraId="7A80ECDC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410C280B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A6908BD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0.438 ± 0.012</w:t>
            </w:r>
          </w:p>
        </w:tc>
      </w:tr>
      <w:tr w:rsidR="0084337A" w:rsidRPr="0084337A" w14:paraId="2787C6B6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3F0BA896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D4F554A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0.571 ± 0.015</w:t>
            </w:r>
          </w:p>
        </w:tc>
      </w:tr>
      <w:tr w:rsidR="0084337A" w:rsidRPr="0084337A" w14:paraId="5A55CE68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1EDEEAE4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8E5FE33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0.728 ± 0.018</w:t>
            </w:r>
          </w:p>
        </w:tc>
      </w:tr>
      <w:tr w:rsidR="0084337A" w:rsidRPr="0084337A" w14:paraId="16AF7C9C" w14:textId="77777777" w:rsidTr="0084337A">
        <w:trPr>
          <w:jc w:val="center"/>
        </w:trPr>
        <w:tc>
          <w:tcPr>
            <w:tcW w:w="0" w:type="auto"/>
            <w:vAlign w:val="center"/>
            <w:hideMark/>
          </w:tcPr>
          <w:p w14:paraId="28DC4A7E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6228E07" w14:textId="77777777" w:rsidR="0084337A" w:rsidRPr="0084337A" w:rsidRDefault="0084337A" w:rsidP="0084337A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84337A">
              <w:rPr>
                <w:rFonts w:ascii="Times New Roman" w:hAnsi="Times New Roman" w:cs="Times New Roman"/>
              </w:rPr>
              <w:t>0.846 ± 0.021</w:t>
            </w:r>
          </w:p>
        </w:tc>
      </w:tr>
    </w:tbl>
    <w:p w14:paraId="1F2547D6" w14:textId="51218BDB" w:rsidR="00D36D77" w:rsidRDefault="00D838DC" w:rsidP="0084337A">
      <w:pPr>
        <w:spacing w:before="240"/>
        <w:jc w:val="both"/>
        <w:rPr>
          <w:rFonts w:ascii="Times New Roman" w:hAnsi="Times New Roman" w:cs="Times New Roman"/>
          <w:b/>
          <w:bCs/>
        </w:rPr>
      </w:pPr>
      <w:r w:rsidRPr="0084061F">
        <w:rPr>
          <w:rFonts w:ascii="Times New Roman" w:hAnsi="Times New Roman" w:cs="Times New Roman"/>
          <w:b/>
          <w:bCs/>
        </w:rPr>
        <w:t>Cumulative In Vitro Drug Release</w:t>
      </w:r>
    </w:p>
    <w:p w14:paraId="7E6E631F" w14:textId="01B08804" w:rsidR="00D838DC" w:rsidRPr="0084061F" w:rsidRDefault="00D838DC" w:rsidP="00D838DC">
      <w:pPr>
        <w:jc w:val="both"/>
        <w:rPr>
          <w:rFonts w:ascii="Times New Roman" w:hAnsi="Times New Roman" w:cs="Times New Roman"/>
        </w:rPr>
      </w:pPr>
      <w:r w:rsidRPr="0084061F">
        <w:rPr>
          <w:rFonts w:ascii="Times New Roman" w:hAnsi="Times New Roman" w:cs="Times New Roman"/>
          <w:b/>
          <w:bCs/>
        </w:rPr>
        <w:t xml:space="preserve">Table </w:t>
      </w:r>
      <w:r w:rsidR="0084337A">
        <w:rPr>
          <w:rFonts w:ascii="Times New Roman" w:hAnsi="Times New Roman" w:cs="Times New Roman"/>
          <w:b/>
          <w:bCs/>
        </w:rPr>
        <w:t>S2</w:t>
      </w:r>
      <w:r w:rsidRPr="0084061F">
        <w:rPr>
          <w:rFonts w:ascii="Times New Roman" w:hAnsi="Times New Roman" w:cs="Times New Roman"/>
          <w:b/>
          <w:bCs/>
        </w:rPr>
        <w:t>: Cumulative In Vitro Drug Release (%) of Puerarin-Loaded Ion-Triggered In Situ Gel Formulations F1–F9 Across 12 Hours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6"/>
        <w:gridCol w:w="910"/>
        <w:gridCol w:w="910"/>
        <w:gridCol w:w="910"/>
        <w:gridCol w:w="910"/>
        <w:gridCol w:w="910"/>
        <w:gridCol w:w="910"/>
        <w:gridCol w:w="910"/>
        <w:gridCol w:w="910"/>
        <w:gridCol w:w="910"/>
      </w:tblGrid>
      <w:tr w:rsidR="00D838DC" w:rsidRPr="0084061F" w14:paraId="32B8E620" w14:textId="77777777" w:rsidTr="00531AA9">
        <w:tc>
          <w:tcPr>
            <w:tcW w:w="0" w:type="auto"/>
            <w:vAlign w:val="center"/>
            <w:hideMark/>
          </w:tcPr>
          <w:p w14:paraId="6BDDA7D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Time (h)</w:t>
            </w:r>
          </w:p>
        </w:tc>
        <w:tc>
          <w:tcPr>
            <w:tcW w:w="0" w:type="auto"/>
            <w:vAlign w:val="center"/>
            <w:hideMark/>
          </w:tcPr>
          <w:p w14:paraId="317D3F52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2CF300A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016C2A8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2DA78708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0EF41487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44C43D1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3769A7B1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14:paraId="6B52EFC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14:paraId="67C604F4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F9</w:t>
            </w:r>
          </w:p>
        </w:tc>
      </w:tr>
      <w:tr w:rsidR="00D838DC" w:rsidRPr="0084061F" w14:paraId="044F4F1B" w14:textId="77777777" w:rsidTr="00531AA9">
        <w:tc>
          <w:tcPr>
            <w:tcW w:w="0" w:type="auto"/>
            <w:vAlign w:val="center"/>
            <w:hideMark/>
          </w:tcPr>
          <w:p w14:paraId="7A61192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0F3B4B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3562A0C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23BE1DB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4F863318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6A62FC1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726E703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11D42170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12137A5D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104A0FDD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</w:tr>
      <w:tr w:rsidR="00D838DC" w:rsidRPr="0084061F" w14:paraId="2F9718A1" w14:textId="77777777" w:rsidTr="00531AA9">
        <w:tc>
          <w:tcPr>
            <w:tcW w:w="0" w:type="auto"/>
            <w:vAlign w:val="center"/>
            <w:hideMark/>
          </w:tcPr>
          <w:p w14:paraId="719A6CA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4795E4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18.42 ± 0.54</w:t>
            </w:r>
          </w:p>
        </w:tc>
        <w:tc>
          <w:tcPr>
            <w:tcW w:w="0" w:type="auto"/>
            <w:vAlign w:val="center"/>
            <w:hideMark/>
          </w:tcPr>
          <w:p w14:paraId="714E2776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15.36 ± 0.48</w:t>
            </w:r>
          </w:p>
        </w:tc>
        <w:tc>
          <w:tcPr>
            <w:tcW w:w="0" w:type="auto"/>
            <w:vAlign w:val="center"/>
            <w:hideMark/>
          </w:tcPr>
          <w:p w14:paraId="5E4CDFB0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12.18 ± 0.41</w:t>
            </w:r>
          </w:p>
        </w:tc>
        <w:tc>
          <w:tcPr>
            <w:tcW w:w="0" w:type="auto"/>
            <w:vAlign w:val="center"/>
            <w:hideMark/>
          </w:tcPr>
          <w:p w14:paraId="462E4CA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16.84 ± 0.52</w:t>
            </w:r>
          </w:p>
        </w:tc>
        <w:tc>
          <w:tcPr>
            <w:tcW w:w="0" w:type="auto"/>
            <w:vAlign w:val="center"/>
            <w:hideMark/>
          </w:tcPr>
          <w:p w14:paraId="793FD48B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13.72 ± 0.44</w:t>
            </w:r>
          </w:p>
        </w:tc>
        <w:tc>
          <w:tcPr>
            <w:tcW w:w="0" w:type="auto"/>
            <w:vAlign w:val="center"/>
            <w:hideMark/>
          </w:tcPr>
          <w:p w14:paraId="20C9E0F1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10.96 ± 0.38</w:t>
            </w:r>
          </w:p>
        </w:tc>
        <w:tc>
          <w:tcPr>
            <w:tcW w:w="0" w:type="auto"/>
            <w:vAlign w:val="center"/>
            <w:hideMark/>
          </w:tcPr>
          <w:p w14:paraId="7BC74E8C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14.28 ± 0.46</w:t>
            </w:r>
          </w:p>
        </w:tc>
        <w:tc>
          <w:tcPr>
            <w:tcW w:w="0" w:type="auto"/>
            <w:vAlign w:val="center"/>
            <w:hideMark/>
          </w:tcPr>
          <w:p w14:paraId="281D384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11.84 ± 0.39</w:t>
            </w:r>
          </w:p>
        </w:tc>
        <w:tc>
          <w:tcPr>
            <w:tcW w:w="0" w:type="auto"/>
            <w:vAlign w:val="center"/>
            <w:hideMark/>
          </w:tcPr>
          <w:p w14:paraId="04042F4C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9.64 ± 0.32</w:t>
            </w:r>
          </w:p>
        </w:tc>
      </w:tr>
      <w:tr w:rsidR="00D838DC" w:rsidRPr="0084061F" w14:paraId="65E5E40A" w14:textId="77777777" w:rsidTr="00531AA9">
        <w:tc>
          <w:tcPr>
            <w:tcW w:w="0" w:type="auto"/>
            <w:vAlign w:val="center"/>
            <w:hideMark/>
          </w:tcPr>
          <w:p w14:paraId="52989DCC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EA759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31.24 ± 0.72</w:t>
            </w:r>
          </w:p>
        </w:tc>
        <w:tc>
          <w:tcPr>
            <w:tcW w:w="0" w:type="auto"/>
            <w:vAlign w:val="center"/>
            <w:hideMark/>
          </w:tcPr>
          <w:p w14:paraId="14AF3EC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26.48 ± 0.63</w:t>
            </w:r>
          </w:p>
        </w:tc>
        <w:tc>
          <w:tcPr>
            <w:tcW w:w="0" w:type="auto"/>
            <w:vAlign w:val="center"/>
            <w:hideMark/>
          </w:tcPr>
          <w:p w14:paraId="22087FA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21.86 ± 0.57</w:t>
            </w:r>
          </w:p>
        </w:tc>
        <w:tc>
          <w:tcPr>
            <w:tcW w:w="0" w:type="auto"/>
            <w:vAlign w:val="center"/>
            <w:hideMark/>
          </w:tcPr>
          <w:p w14:paraId="3B172E2C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28.36 ± 0.68</w:t>
            </w:r>
          </w:p>
        </w:tc>
        <w:tc>
          <w:tcPr>
            <w:tcW w:w="0" w:type="auto"/>
            <w:vAlign w:val="center"/>
            <w:hideMark/>
          </w:tcPr>
          <w:p w14:paraId="0353206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23.94 ± 0.59</w:t>
            </w:r>
          </w:p>
        </w:tc>
        <w:tc>
          <w:tcPr>
            <w:tcW w:w="0" w:type="auto"/>
            <w:vAlign w:val="center"/>
            <w:hideMark/>
          </w:tcPr>
          <w:p w14:paraId="270F0821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19.42 ± 0.51</w:t>
            </w:r>
          </w:p>
        </w:tc>
        <w:tc>
          <w:tcPr>
            <w:tcW w:w="0" w:type="auto"/>
            <w:vAlign w:val="center"/>
            <w:hideMark/>
          </w:tcPr>
          <w:p w14:paraId="06B7A55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24.72 ± 0.61</w:t>
            </w:r>
          </w:p>
        </w:tc>
        <w:tc>
          <w:tcPr>
            <w:tcW w:w="0" w:type="auto"/>
            <w:vAlign w:val="center"/>
            <w:hideMark/>
          </w:tcPr>
          <w:p w14:paraId="4E4FEDA6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20.88 ± 0.54</w:t>
            </w:r>
          </w:p>
        </w:tc>
        <w:tc>
          <w:tcPr>
            <w:tcW w:w="0" w:type="auto"/>
            <w:vAlign w:val="center"/>
            <w:hideMark/>
          </w:tcPr>
          <w:p w14:paraId="6B5CE5B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17.36 ± 0.46</w:t>
            </w:r>
          </w:p>
        </w:tc>
      </w:tr>
      <w:tr w:rsidR="00D838DC" w:rsidRPr="0084061F" w14:paraId="7FB2A47A" w14:textId="77777777" w:rsidTr="00531AA9">
        <w:tc>
          <w:tcPr>
            <w:tcW w:w="0" w:type="auto"/>
            <w:vAlign w:val="center"/>
            <w:hideMark/>
          </w:tcPr>
          <w:p w14:paraId="3F6A3AF6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964B55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51.68 ± 0.91</w:t>
            </w:r>
          </w:p>
        </w:tc>
        <w:tc>
          <w:tcPr>
            <w:tcW w:w="0" w:type="auto"/>
            <w:vAlign w:val="center"/>
            <w:hideMark/>
          </w:tcPr>
          <w:p w14:paraId="578E0A32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44.72 ± 0.84</w:t>
            </w:r>
          </w:p>
        </w:tc>
        <w:tc>
          <w:tcPr>
            <w:tcW w:w="0" w:type="auto"/>
            <w:vAlign w:val="center"/>
            <w:hideMark/>
          </w:tcPr>
          <w:p w14:paraId="7F2A0B75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37.54 ± 0.76</w:t>
            </w:r>
          </w:p>
        </w:tc>
        <w:tc>
          <w:tcPr>
            <w:tcW w:w="0" w:type="auto"/>
            <w:vAlign w:val="center"/>
            <w:hideMark/>
          </w:tcPr>
          <w:p w14:paraId="0B068BE8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47.36 ± 0.87</w:t>
            </w:r>
          </w:p>
        </w:tc>
        <w:tc>
          <w:tcPr>
            <w:tcW w:w="0" w:type="auto"/>
            <w:vAlign w:val="center"/>
            <w:hideMark/>
          </w:tcPr>
          <w:p w14:paraId="1531F54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40.82 ± 0.79</w:t>
            </w:r>
          </w:p>
        </w:tc>
        <w:tc>
          <w:tcPr>
            <w:tcW w:w="0" w:type="auto"/>
            <w:vAlign w:val="center"/>
            <w:hideMark/>
          </w:tcPr>
          <w:p w14:paraId="389AC4BC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33.96 ± 0.68</w:t>
            </w:r>
          </w:p>
        </w:tc>
        <w:tc>
          <w:tcPr>
            <w:tcW w:w="0" w:type="auto"/>
            <w:vAlign w:val="center"/>
            <w:hideMark/>
          </w:tcPr>
          <w:p w14:paraId="247A3F62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42.14 ± 0.82</w:t>
            </w:r>
          </w:p>
        </w:tc>
        <w:tc>
          <w:tcPr>
            <w:tcW w:w="0" w:type="auto"/>
            <w:vAlign w:val="center"/>
            <w:hideMark/>
          </w:tcPr>
          <w:p w14:paraId="00DE5957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36.48 ± 0.72</w:t>
            </w:r>
          </w:p>
        </w:tc>
        <w:tc>
          <w:tcPr>
            <w:tcW w:w="0" w:type="auto"/>
            <w:vAlign w:val="center"/>
            <w:hideMark/>
          </w:tcPr>
          <w:p w14:paraId="6D15FDB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29.84 ± 0.61</w:t>
            </w:r>
          </w:p>
        </w:tc>
      </w:tr>
      <w:tr w:rsidR="00D838DC" w:rsidRPr="0084061F" w14:paraId="1833889E" w14:textId="77777777" w:rsidTr="00531AA9">
        <w:tc>
          <w:tcPr>
            <w:tcW w:w="0" w:type="auto"/>
            <w:vAlign w:val="center"/>
            <w:hideMark/>
          </w:tcPr>
          <w:p w14:paraId="035CC9A5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9B07305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68.34 ± 1.12</w:t>
            </w:r>
          </w:p>
        </w:tc>
        <w:tc>
          <w:tcPr>
            <w:tcW w:w="0" w:type="auto"/>
            <w:vAlign w:val="center"/>
            <w:hideMark/>
          </w:tcPr>
          <w:p w14:paraId="2139438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60.16 ± 1.04</w:t>
            </w:r>
          </w:p>
        </w:tc>
        <w:tc>
          <w:tcPr>
            <w:tcW w:w="0" w:type="auto"/>
            <w:vAlign w:val="center"/>
            <w:hideMark/>
          </w:tcPr>
          <w:p w14:paraId="2CDFB10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51.28 ± 0.94</w:t>
            </w:r>
          </w:p>
        </w:tc>
        <w:tc>
          <w:tcPr>
            <w:tcW w:w="0" w:type="auto"/>
            <w:vAlign w:val="center"/>
            <w:hideMark/>
          </w:tcPr>
          <w:p w14:paraId="1C969151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63.72 ± 1.08</w:t>
            </w:r>
          </w:p>
        </w:tc>
        <w:tc>
          <w:tcPr>
            <w:tcW w:w="0" w:type="auto"/>
            <w:vAlign w:val="center"/>
            <w:hideMark/>
          </w:tcPr>
          <w:p w14:paraId="57518001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55.46 ± 0.97</w:t>
            </w:r>
          </w:p>
        </w:tc>
        <w:tc>
          <w:tcPr>
            <w:tcW w:w="0" w:type="auto"/>
            <w:vAlign w:val="center"/>
            <w:hideMark/>
          </w:tcPr>
          <w:p w14:paraId="6CA88D50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46.84 ± 0.86</w:t>
            </w:r>
          </w:p>
        </w:tc>
        <w:tc>
          <w:tcPr>
            <w:tcW w:w="0" w:type="auto"/>
            <w:vAlign w:val="center"/>
            <w:hideMark/>
          </w:tcPr>
          <w:p w14:paraId="194225E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57.92 ± 1.01</w:t>
            </w:r>
          </w:p>
        </w:tc>
        <w:tc>
          <w:tcPr>
            <w:tcW w:w="0" w:type="auto"/>
            <w:vAlign w:val="center"/>
            <w:hideMark/>
          </w:tcPr>
          <w:p w14:paraId="19B5FCA5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49.36 ± 0.89</w:t>
            </w:r>
          </w:p>
        </w:tc>
        <w:tc>
          <w:tcPr>
            <w:tcW w:w="0" w:type="auto"/>
            <w:vAlign w:val="center"/>
            <w:hideMark/>
          </w:tcPr>
          <w:p w14:paraId="75AA0FF8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41.62 ± 0.78</w:t>
            </w:r>
          </w:p>
        </w:tc>
      </w:tr>
      <w:tr w:rsidR="00D838DC" w:rsidRPr="0084061F" w14:paraId="115963AF" w14:textId="77777777" w:rsidTr="00531AA9">
        <w:tc>
          <w:tcPr>
            <w:tcW w:w="0" w:type="auto"/>
            <w:vAlign w:val="center"/>
            <w:hideMark/>
          </w:tcPr>
          <w:p w14:paraId="0C0CE20E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548DF97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81.46 ± 1.34</w:t>
            </w:r>
          </w:p>
        </w:tc>
        <w:tc>
          <w:tcPr>
            <w:tcW w:w="0" w:type="auto"/>
            <w:vAlign w:val="center"/>
            <w:hideMark/>
          </w:tcPr>
          <w:p w14:paraId="37B6A00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73.28 ± 1.21</w:t>
            </w:r>
          </w:p>
        </w:tc>
        <w:tc>
          <w:tcPr>
            <w:tcW w:w="0" w:type="auto"/>
            <w:vAlign w:val="center"/>
            <w:hideMark/>
          </w:tcPr>
          <w:p w14:paraId="74256C1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63.84 ± 1.09</w:t>
            </w:r>
          </w:p>
        </w:tc>
        <w:tc>
          <w:tcPr>
            <w:tcW w:w="0" w:type="auto"/>
            <w:vAlign w:val="center"/>
            <w:hideMark/>
          </w:tcPr>
          <w:p w14:paraId="5AB1198E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76.54 ± 1.27</w:t>
            </w:r>
          </w:p>
        </w:tc>
        <w:tc>
          <w:tcPr>
            <w:tcW w:w="0" w:type="auto"/>
            <w:vAlign w:val="center"/>
            <w:hideMark/>
          </w:tcPr>
          <w:p w14:paraId="572E3D04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67.92 ± 1.14</w:t>
            </w:r>
          </w:p>
        </w:tc>
        <w:tc>
          <w:tcPr>
            <w:tcW w:w="0" w:type="auto"/>
            <w:vAlign w:val="center"/>
            <w:hideMark/>
          </w:tcPr>
          <w:p w14:paraId="23E7B9E4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58.36 ± 1.02</w:t>
            </w:r>
          </w:p>
        </w:tc>
        <w:tc>
          <w:tcPr>
            <w:tcW w:w="0" w:type="auto"/>
            <w:vAlign w:val="center"/>
            <w:hideMark/>
          </w:tcPr>
          <w:p w14:paraId="0BD327D6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70.18 ± 1.18</w:t>
            </w:r>
          </w:p>
        </w:tc>
        <w:tc>
          <w:tcPr>
            <w:tcW w:w="0" w:type="auto"/>
            <w:vAlign w:val="center"/>
            <w:hideMark/>
          </w:tcPr>
          <w:p w14:paraId="3EAC059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61.74 ± 1.06</w:t>
            </w:r>
          </w:p>
        </w:tc>
        <w:tc>
          <w:tcPr>
            <w:tcW w:w="0" w:type="auto"/>
            <w:vAlign w:val="center"/>
            <w:hideMark/>
          </w:tcPr>
          <w:p w14:paraId="685EA128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52.48 ± 0.94</w:t>
            </w:r>
          </w:p>
        </w:tc>
      </w:tr>
      <w:tr w:rsidR="00D838DC" w:rsidRPr="0084061F" w14:paraId="55280C96" w14:textId="77777777" w:rsidTr="00531AA9">
        <w:tc>
          <w:tcPr>
            <w:tcW w:w="0" w:type="auto"/>
            <w:vAlign w:val="center"/>
            <w:hideMark/>
          </w:tcPr>
          <w:p w14:paraId="2D51F67C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69B895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90.72 ± 1.48</w:t>
            </w:r>
          </w:p>
        </w:tc>
        <w:tc>
          <w:tcPr>
            <w:tcW w:w="0" w:type="auto"/>
            <w:vAlign w:val="center"/>
            <w:hideMark/>
          </w:tcPr>
          <w:p w14:paraId="3EDAF52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83.64 ± 1.36</w:t>
            </w:r>
          </w:p>
        </w:tc>
        <w:tc>
          <w:tcPr>
            <w:tcW w:w="0" w:type="auto"/>
            <w:vAlign w:val="center"/>
            <w:hideMark/>
          </w:tcPr>
          <w:p w14:paraId="70FCE9BB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74.16 ± 1.22</w:t>
            </w:r>
          </w:p>
        </w:tc>
        <w:tc>
          <w:tcPr>
            <w:tcW w:w="0" w:type="auto"/>
            <w:vAlign w:val="center"/>
            <w:hideMark/>
          </w:tcPr>
          <w:p w14:paraId="319FAD16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86.38 ± 1.42</w:t>
            </w:r>
          </w:p>
        </w:tc>
        <w:tc>
          <w:tcPr>
            <w:tcW w:w="0" w:type="auto"/>
            <w:vAlign w:val="center"/>
            <w:hideMark/>
          </w:tcPr>
          <w:p w14:paraId="55BFEC1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78.46 ± 1.29</w:t>
            </w:r>
          </w:p>
        </w:tc>
        <w:tc>
          <w:tcPr>
            <w:tcW w:w="0" w:type="auto"/>
            <w:vAlign w:val="center"/>
            <w:hideMark/>
          </w:tcPr>
          <w:p w14:paraId="3ED16362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68.92 ± 1.16</w:t>
            </w:r>
          </w:p>
        </w:tc>
        <w:tc>
          <w:tcPr>
            <w:tcW w:w="0" w:type="auto"/>
            <w:vAlign w:val="center"/>
            <w:hideMark/>
          </w:tcPr>
          <w:p w14:paraId="01DE7A73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80.84 ± 1.33</w:t>
            </w:r>
          </w:p>
        </w:tc>
        <w:tc>
          <w:tcPr>
            <w:tcW w:w="0" w:type="auto"/>
            <w:vAlign w:val="center"/>
            <w:hideMark/>
          </w:tcPr>
          <w:p w14:paraId="4F0C4B11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72.36 ± 1.19</w:t>
            </w:r>
          </w:p>
        </w:tc>
        <w:tc>
          <w:tcPr>
            <w:tcW w:w="0" w:type="auto"/>
            <w:vAlign w:val="center"/>
            <w:hideMark/>
          </w:tcPr>
          <w:p w14:paraId="25A8BB5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62.74 ± 1.08</w:t>
            </w:r>
          </w:p>
        </w:tc>
      </w:tr>
      <w:tr w:rsidR="00D838DC" w:rsidRPr="0084061F" w14:paraId="655B3ABB" w14:textId="77777777" w:rsidTr="00531AA9">
        <w:tc>
          <w:tcPr>
            <w:tcW w:w="0" w:type="auto"/>
            <w:vAlign w:val="center"/>
            <w:hideMark/>
          </w:tcPr>
          <w:p w14:paraId="7C77CCB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AF5ED8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97.28 ± 1.62</w:t>
            </w:r>
          </w:p>
        </w:tc>
        <w:tc>
          <w:tcPr>
            <w:tcW w:w="0" w:type="auto"/>
            <w:vAlign w:val="center"/>
            <w:hideMark/>
          </w:tcPr>
          <w:p w14:paraId="67A6853F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91.42 ± 1.51</w:t>
            </w:r>
          </w:p>
        </w:tc>
        <w:tc>
          <w:tcPr>
            <w:tcW w:w="0" w:type="auto"/>
            <w:vAlign w:val="center"/>
            <w:hideMark/>
          </w:tcPr>
          <w:p w14:paraId="7A52B1FA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83.56 ± 1.38</w:t>
            </w:r>
          </w:p>
        </w:tc>
        <w:tc>
          <w:tcPr>
            <w:tcW w:w="0" w:type="auto"/>
            <w:vAlign w:val="center"/>
            <w:hideMark/>
          </w:tcPr>
          <w:p w14:paraId="5182B9D5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93.74 ± 1.56</w:t>
            </w:r>
          </w:p>
        </w:tc>
        <w:tc>
          <w:tcPr>
            <w:tcW w:w="0" w:type="auto"/>
            <w:vAlign w:val="center"/>
            <w:hideMark/>
          </w:tcPr>
          <w:p w14:paraId="1F1FFD84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87.18 ± 1.43</w:t>
            </w:r>
          </w:p>
        </w:tc>
        <w:tc>
          <w:tcPr>
            <w:tcW w:w="0" w:type="auto"/>
            <w:vAlign w:val="center"/>
            <w:hideMark/>
          </w:tcPr>
          <w:p w14:paraId="294D8254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78.64 ± 1.28</w:t>
            </w:r>
          </w:p>
        </w:tc>
        <w:tc>
          <w:tcPr>
            <w:tcW w:w="0" w:type="auto"/>
            <w:vAlign w:val="center"/>
            <w:hideMark/>
          </w:tcPr>
          <w:p w14:paraId="1D8D8E09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89.36 ± 1.47</w:t>
            </w:r>
          </w:p>
        </w:tc>
        <w:tc>
          <w:tcPr>
            <w:tcW w:w="0" w:type="auto"/>
            <w:vAlign w:val="center"/>
            <w:hideMark/>
          </w:tcPr>
          <w:p w14:paraId="5A8EA79D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82.42 ± 1.34</w:t>
            </w:r>
          </w:p>
        </w:tc>
        <w:tc>
          <w:tcPr>
            <w:tcW w:w="0" w:type="auto"/>
            <w:vAlign w:val="center"/>
            <w:hideMark/>
          </w:tcPr>
          <w:p w14:paraId="2DC122A7" w14:textId="77777777" w:rsidR="00D838DC" w:rsidRPr="0084061F" w:rsidRDefault="00D838DC" w:rsidP="00531AA9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73.86 ± 1.21</w:t>
            </w:r>
          </w:p>
        </w:tc>
      </w:tr>
    </w:tbl>
    <w:p w14:paraId="55C004B4" w14:textId="77777777" w:rsidR="00C72FF5" w:rsidRPr="0084061F" w:rsidRDefault="00C72FF5" w:rsidP="00C72FF5">
      <w:pPr>
        <w:jc w:val="both"/>
        <w:rPr>
          <w:rFonts w:ascii="Times New Roman" w:hAnsi="Times New Roman" w:cs="Times New Roman"/>
        </w:rPr>
      </w:pPr>
      <w:r w:rsidRPr="0084061F">
        <w:rPr>
          <w:rFonts w:ascii="Times New Roman" w:hAnsi="Times New Roman" w:cs="Times New Roman"/>
          <w:i/>
          <w:iCs/>
        </w:rPr>
        <w:t>All values Mean ± SD, n=3</w:t>
      </w:r>
    </w:p>
    <w:p w14:paraId="36295DF1" w14:textId="6C05B8BF" w:rsidR="00D838DC" w:rsidRDefault="00D838DC" w:rsidP="00D838DC">
      <w:pPr>
        <w:jc w:val="both"/>
        <w:rPr>
          <w:rFonts w:ascii="Times New Roman" w:hAnsi="Times New Roman" w:cs="Times New Roman"/>
          <w:b/>
          <w:bCs/>
        </w:rPr>
      </w:pPr>
      <w:r w:rsidRPr="0084061F">
        <w:rPr>
          <w:rFonts w:ascii="Times New Roman" w:hAnsi="Times New Roman" w:cs="Times New Roman"/>
          <w:b/>
          <w:bCs/>
        </w:rPr>
        <w:t>Cumulative Ex Vivo Corneal Permeation</w:t>
      </w:r>
    </w:p>
    <w:p w14:paraId="4078B49E" w14:textId="355234DC" w:rsidR="00D838DC" w:rsidRPr="0084061F" w:rsidRDefault="00D838DC" w:rsidP="00D838DC">
      <w:pPr>
        <w:jc w:val="both"/>
        <w:rPr>
          <w:rFonts w:ascii="Times New Roman" w:hAnsi="Times New Roman" w:cs="Times New Roman"/>
        </w:rPr>
      </w:pPr>
      <w:r w:rsidRPr="0084061F">
        <w:rPr>
          <w:rFonts w:ascii="Times New Roman" w:hAnsi="Times New Roman" w:cs="Times New Roman"/>
          <w:b/>
          <w:bCs/>
        </w:rPr>
        <w:t xml:space="preserve">Table </w:t>
      </w:r>
      <w:r w:rsidR="0084337A">
        <w:rPr>
          <w:rFonts w:ascii="Times New Roman" w:hAnsi="Times New Roman" w:cs="Times New Roman"/>
          <w:b/>
          <w:bCs/>
        </w:rPr>
        <w:t>S3</w:t>
      </w:r>
      <w:r w:rsidRPr="0084061F">
        <w:rPr>
          <w:rFonts w:ascii="Times New Roman" w:hAnsi="Times New Roman" w:cs="Times New Roman"/>
          <w:b/>
          <w:bCs/>
        </w:rPr>
        <w:t>: Cumulative Ex Vivo Corneal Permeation (%) of Puerarin-Loaded Ion-Triggered In Situ Gel Formulations F1–F9 Using Freshly Excised Goat Cornea (Mean ± SD, n=3)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6"/>
        <w:gridCol w:w="910"/>
        <w:gridCol w:w="910"/>
        <w:gridCol w:w="910"/>
        <w:gridCol w:w="910"/>
        <w:gridCol w:w="910"/>
        <w:gridCol w:w="910"/>
        <w:gridCol w:w="910"/>
        <w:gridCol w:w="910"/>
        <w:gridCol w:w="910"/>
      </w:tblGrid>
      <w:tr w:rsidR="00D838DC" w:rsidRPr="0084061F" w14:paraId="3668CC98" w14:textId="77777777" w:rsidTr="00D838DC">
        <w:tc>
          <w:tcPr>
            <w:tcW w:w="0" w:type="auto"/>
            <w:vAlign w:val="center"/>
            <w:hideMark/>
          </w:tcPr>
          <w:p w14:paraId="71B5E0B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Time (h)</w:t>
            </w:r>
          </w:p>
        </w:tc>
        <w:tc>
          <w:tcPr>
            <w:tcW w:w="0" w:type="auto"/>
            <w:vAlign w:val="center"/>
            <w:hideMark/>
          </w:tcPr>
          <w:p w14:paraId="697BE6E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5157603A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20135F2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F3</w:t>
            </w:r>
          </w:p>
        </w:tc>
        <w:tc>
          <w:tcPr>
            <w:tcW w:w="0" w:type="auto"/>
            <w:vAlign w:val="center"/>
            <w:hideMark/>
          </w:tcPr>
          <w:p w14:paraId="2235F29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F4</w:t>
            </w:r>
          </w:p>
        </w:tc>
        <w:tc>
          <w:tcPr>
            <w:tcW w:w="0" w:type="auto"/>
            <w:vAlign w:val="center"/>
            <w:hideMark/>
          </w:tcPr>
          <w:p w14:paraId="0AA991F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F5</w:t>
            </w:r>
          </w:p>
        </w:tc>
        <w:tc>
          <w:tcPr>
            <w:tcW w:w="0" w:type="auto"/>
            <w:vAlign w:val="center"/>
            <w:hideMark/>
          </w:tcPr>
          <w:p w14:paraId="26522A52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F6</w:t>
            </w:r>
          </w:p>
        </w:tc>
        <w:tc>
          <w:tcPr>
            <w:tcW w:w="0" w:type="auto"/>
            <w:vAlign w:val="center"/>
            <w:hideMark/>
          </w:tcPr>
          <w:p w14:paraId="392E40FD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F7</w:t>
            </w:r>
          </w:p>
        </w:tc>
        <w:tc>
          <w:tcPr>
            <w:tcW w:w="0" w:type="auto"/>
            <w:vAlign w:val="center"/>
            <w:hideMark/>
          </w:tcPr>
          <w:p w14:paraId="3E80026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F8</w:t>
            </w:r>
          </w:p>
        </w:tc>
        <w:tc>
          <w:tcPr>
            <w:tcW w:w="0" w:type="auto"/>
            <w:vAlign w:val="center"/>
            <w:hideMark/>
          </w:tcPr>
          <w:p w14:paraId="4FE8F0C0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61F">
              <w:rPr>
                <w:rFonts w:ascii="Times New Roman" w:hAnsi="Times New Roman" w:cs="Times New Roman"/>
                <w:b/>
                <w:bCs/>
              </w:rPr>
              <w:t>F9</w:t>
            </w:r>
          </w:p>
        </w:tc>
      </w:tr>
      <w:tr w:rsidR="00D838DC" w:rsidRPr="0084061F" w14:paraId="2DCBCA49" w14:textId="77777777" w:rsidTr="00D838DC">
        <w:tc>
          <w:tcPr>
            <w:tcW w:w="0" w:type="auto"/>
            <w:vAlign w:val="center"/>
            <w:hideMark/>
          </w:tcPr>
          <w:p w14:paraId="6D7DAAB3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14:paraId="090A79C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71EFB983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14ACC31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42C4FD6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1A3B480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6F46A03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037E1563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1707268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  <w:tc>
          <w:tcPr>
            <w:tcW w:w="0" w:type="auto"/>
            <w:vAlign w:val="center"/>
            <w:hideMark/>
          </w:tcPr>
          <w:p w14:paraId="085E8974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0.00 ± 0.00</w:t>
            </w:r>
          </w:p>
        </w:tc>
      </w:tr>
      <w:tr w:rsidR="00D838DC" w:rsidRPr="0084061F" w14:paraId="7E58BD05" w14:textId="77777777" w:rsidTr="00D838DC">
        <w:tc>
          <w:tcPr>
            <w:tcW w:w="0" w:type="auto"/>
            <w:vAlign w:val="center"/>
            <w:hideMark/>
          </w:tcPr>
          <w:p w14:paraId="7E1C0D43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35ACC4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8.24 ± 0.32</w:t>
            </w:r>
          </w:p>
        </w:tc>
        <w:tc>
          <w:tcPr>
            <w:tcW w:w="0" w:type="auto"/>
            <w:vAlign w:val="center"/>
            <w:hideMark/>
          </w:tcPr>
          <w:p w14:paraId="4731A48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9.46 ± 0.38</w:t>
            </w:r>
          </w:p>
        </w:tc>
        <w:tc>
          <w:tcPr>
            <w:tcW w:w="0" w:type="auto"/>
            <w:vAlign w:val="center"/>
            <w:hideMark/>
          </w:tcPr>
          <w:p w14:paraId="5682D51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10.82 ± 0.43</w:t>
            </w:r>
          </w:p>
        </w:tc>
        <w:tc>
          <w:tcPr>
            <w:tcW w:w="0" w:type="auto"/>
            <w:vAlign w:val="center"/>
            <w:hideMark/>
          </w:tcPr>
          <w:p w14:paraId="7436D190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9.84 ± 0.36</w:t>
            </w:r>
          </w:p>
        </w:tc>
        <w:tc>
          <w:tcPr>
            <w:tcW w:w="0" w:type="auto"/>
            <w:vAlign w:val="center"/>
            <w:hideMark/>
          </w:tcPr>
          <w:p w14:paraId="76127034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11.36 ± 0.46</w:t>
            </w:r>
          </w:p>
        </w:tc>
        <w:tc>
          <w:tcPr>
            <w:tcW w:w="0" w:type="auto"/>
            <w:vAlign w:val="center"/>
            <w:hideMark/>
          </w:tcPr>
          <w:p w14:paraId="3C677480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12.74 ± 0.51</w:t>
            </w:r>
          </w:p>
        </w:tc>
        <w:tc>
          <w:tcPr>
            <w:tcW w:w="0" w:type="auto"/>
            <w:vAlign w:val="center"/>
            <w:hideMark/>
          </w:tcPr>
          <w:p w14:paraId="67ED24D8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11.18 ± 0.44</w:t>
            </w:r>
          </w:p>
        </w:tc>
        <w:tc>
          <w:tcPr>
            <w:tcW w:w="0" w:type="auto"/>
            <w:vAlign w:val="center"/>
            <w:hideMark/>
          </w:tcPr>
          <w:p w14:paraId="0FAB643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12.56 ± 0.48</w:t>
            </w:r>
          </w:p>
        </w:tc>
        <w:tc>
          <w:tcPr>
            <w:tcW w:w="0" w:type="auto"/>
            <w:vAlign w:val="center"/>
            <w:hideMark/>
          </w:tcPr>
          <w:p w14:paraId="3D303B1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14.12 ± 0.54</w:t>
            </w:r>
          </w:p>
        </w:tc>
      </w:tr>
      <w:tr w:rsidR="00D838DC" w:rsidRPr="0084061F" w14:paraId="402888C6" w14:textId="77777777" w:rsidTr="00D838DC">
        <w:tc>
          <w:tcPr>
            <w:tcW w:w="0" w:type="auto"/>
            <w:vAlign w:val="center"/>
            <w:hideMark/>
          </w:tcPr>
          <w:p w14:paraId="2D5861D4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2ADC2FB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14.36 ± 0.48</w:t>
            </w:r>
          </w:p>
        </w:tc>
        <w:tc>
          <w:tcPr>
            <w:tcW w:w="0" w:type="auto"/>
            <w:vAlign w:val="center"/>
            <w:hideMark/>
          </w:tcPr>
          <w:p w14:paraId="4F1DDD2B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16.72 ± 0.54</w:t>
            </w:r>
          </w:p>
        </w:tc>
        <w:tc>
          <w:tcPr>
            <w:tcW w:w="0" w:type="auto"/>
            <w:vAlign w:val="center"/>
            <w:hideMark/>
          </w:tcPr>
          <w:p w14:paraId="47BA871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19.24 ± 0.61</w:t>
            </w:r>
          </w:p>
        </w:tc>
        <w:tc>
          <w:tcPr>
            <w:tcW w:w="0" w:type="auto"/>
            <w:vAlign w:val="center"/>
            <w:hideMark/>
          </w:tcPr>
          <w:p w14:paraId="59DE9B8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17.48 ± 0.52</w:t>
            </w:r>
          </w:p>
        </w:tc>
        <w:tc>
          <w:tcPr>
            <w:tcW w:w="0" w:type="auto"/>
            <w:vAlign w:val="center"/>
            <w:hideMark/>
          </w:tcPr>
          <w:p w14:paraId="4C029AF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20.14 ± 0.63</w:t>
            </w:r>
          </w:p>
        </w:tc>
        <w:tc>
          <w:tcPr>
            <w:tcW w:w="0" w:type="auto"/>
            <w:vAlign w:val="center"/>
            <w:hideMark/>
          </w:tcPr>
          <w:p w14:paraId="1B008DD1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22.86 ± 0.71</w:t>
            </w:r>
          </w:p>
        </w:tc>
        <w:tc>
          <w:tcPr>
            <w:tcW w:w="0" w:type="auto"/>
            <w:vAlign w:val="center"/>
            <w:hideMark/>
          </w:tcPr>
          <w:p w14:paraId="7F4D3D59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19.62 ± 0.59</w:t>
            </w:r>
          </w:p>
        </w:tc>
        <w:tc>
          <w:tcPr>
            <w:tcW w:w="0" w:type="auto"/>
            <w:vAlign w:val="center"/>
            <w:hideMark/>
          </w:tcPr>
          <w:p w14:paraId="513788E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22.34 ± 0.67</w:t>
            </w:r>
          </w:p>
        </w:tc>
        <w:tc>
          <w:tcPr>
            <w:tcW w:w="0" w:type="auto"/>
            <w:vAlign w:val="center"/>
            <w:hideMark/>
          </w:tcPr>
          <w:p w14:paraId="5A8BCC4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25.46 ± 0.76</w:t>
            </w:r>
          </w:p>
        </w:tc>
      </w:tr>
      <w:tr w:rsidR="00D838DC" w:rsidRPr="0084061F" w14:paraId="3A73AE79" w14:textId="77777777" w:rsidTr="00D838DC">
        <w:tc>
          <w:tcPr>
            <w:tcW w:w="0" w:type="auto"/>
            <w:vAlign w:val="center"/>
            <w:hideMark/>
          </w:tcPr>
          <w:p w14:paraId="6E13EA9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D1CB5A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24.68 ± 0.67</w:t>
            </w:r>
          </w:p>
        </w:tc>
        <w:tc>
          <w:tcPr>
            <w:tcW w:w="0" w:type="auto"/>
            <w:vAlign w:val="center"/>
            <w:hideMark/>
          </w:tcPr>
          <w:p w14:paraId="21724E2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28.34 ± 0.74</w:t>
            </w:r>
          </w:p>
        </w:tc>
        <w:tc>
          <w:tcPr>
            <w:tcW w:w="0" w:type="auto"/>
            <w:vAlign w:val="center"/>
            <w:hideMark/>
          </w:tcPr>
          <w:p w14:paraId="392C9FE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32.46 ± 0.82</w:t>
            </w:r>
          </w:p>
        </w:tc>
        <w:tc>
          <w:tcPr>
            <w:tcW w:w="0" w:type="auto"/>
            <w:vAlign w:val="center"/>
            <w:hideMark/>
          </w:tcPr>
          <w:p w14:paraId="00005A09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29.72 ± 0.71</w:t>
            </w:r>
          </w:p>
        </w:tc>
        <w:tc>
          <w:tcPr>
            <w:tcW w:w="0" w:type="auto"/>
            <w:vAlign w:val="center"/>
            <w:hideMark/>
          </w:tcPr>
          <w:p w14:paraId="288AC651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34.18 ± 0.86</w:t>
            </w:r>
          </w:p>
        </w:tc>
        <w:tc>
          <w:tcPr>
            <w:tcW w:w="0" w:type="auto"/>
            <w:vAlign w:val="center"/>
            <w:hideMark/>
          </w:tcPr>
          <w:p w14:paraId="6EE6C9F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38.24 ± 0.94</w:t>
            </w:r>
          </w:p>
        </w:tc>
        <w:tc>
          <w:tcPr>
            <w:tcW w:w="0" w:type="auto"/>
            <w:vAlign w:val="center"/>
            <w:hideMark/>
          </w:tcPr>
          <w:p w14:paraId="26E0289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33.14 ± 0.81</w:t>
            </w:r>
          </w:p>
        </w:tc>
        <w:tc>
          <w:tcPr>
            <w:tcW w:w="0" w:type="auto"/>
            <w:vAlign w:val="center"/>
            <w:hideMark/>
          </w:tcPr>
          <w:p w14:paraId="0081BA2B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37.42 ± 0.91</w:t>
            </w:r>
          </w:p>
        </w:tc>
        <w:tc>
          <w:tcPr>
            <w:tcW w:w="0" w:type="auto"/>
            <w:vAlign w:val="center"/>
            <w:hideMark/>
          </w:tcPr>
          <w:p w14:paraId="0BCFB58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42.68 ± 1.02</w:t>
            </w:r>
          </w:p>
        </w:tc>
      </w:tr>
      <w:tr w:rsidR="00D838DC" w:rsidRPr="0084061F" w14:paraId="74C625BA" w14:textId="77777777" w:rsidTr="00D838DC">
        <w:tc>
          <w:tcPr>
            <w:tcW w:w="0" w:type="auto"/>
            <w:vAlign w:val="center"/>
            <w:hideMark/>
          </w:tcPr>
          <w:p w14:paraId="02F9204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A58FEF1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36.42 ± 0.86</w:t>
            </w:r>
          </w:p>
        </w:tc>
        <w:tc>
          <w:tcPr>
            <w:tcW w:w="0" w:type="auto"/>
            <w:vAlign w:val="center"/>
            <w:hideMark/>
          </w:tcPr>
          <w:p w14:paraId="33393CA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41.28 ± 0.94</w:t>
            </w:r>
          </w:p>
        </w:tc>
        <w:tc>
          <w:tcPr>
            <w:tcW w:w="0" w:type="auto"/>
            <w:vAlign w:val="center"/>
            <w:hideMark/>
          </w:tcPr>
          <w:p w14:paraId="35D84F4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47.64 ± 1.08</w:t>
            </w:r>
          </w:p>
        </w:tc>
        <w:tc>
          <w:tcPr>
            <w:tcW w:w="0" w:type="auto"/>
            <w:vAlign w:val="center"/>
            <w:hideMark/>
          </w:tcPr>
          <w:p w14:paraId="4666E9C8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43.86 ± 0.98</w:t>
            </w:r>
          </w:p>
        </w:tc>
        <w:tc>
          <w:tcPr>
            <w:tcW w:w="0" w:type="auto"/>
            <w:vAlign w:val="center"/>
            <w:hideMark/>
          </w:tcPr>
          <w:p w14:paraId="752368F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50.24 ± 1.12</w:t>
            </w:r>
          </w:p>
        </w:tc>
        <w:tc>
          <w:tcPr>
            <w:tcW w:w="0" w:type="auto"/>
            <w:vAlign w:val="center"/>
            <w:hideMark/>
          </w:tcPr>
          <w:p w14:paraId="6A7E6DE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56.38 ± 1.24</w:t>
            </w:r>
          </w:p>
        </w:tc>
        <w:tc>
          <w:tcPr>
            <w:tcW w:w="0" w:type="auto"/>
            <w:vAlign w:val="center"/>
            <w:hideMark/>
          </w:tcPr>
          <w:p w14:paraId="0F4AE3C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48.72 ± 1.06</w:t>
            </w:r>
          </w:p>
        </w:tc>
        <w:tc>
          <w:tcPr>
            <w:tcW w:w="0" w:type="auto"/>
            <w:vAlign w:val="center"/>
            <w:hideMark/>
          </w:tcPr>
          <w:p w14:paraId="471201B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54.96 ± 1.18</w:t>
            </w:r>
          </w:p>
        </w:tc>
        <w:tc>
          <w:tcPr>
            <w:tcW w:w="0" w:type="auto"/>
            <w:vAlign w:val="center"/>
            <w:hideMark/>
          </w:tcPr>
          <w:p w14:paraId="18D9C0CD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62.14 ± 1.34</w:t>
            </w:r>
          </w:p>
        </w:tc>
      </w:tr>
      <w:tr w:rsidR="00D838DC" w:rsidRPr="0084061F" w14:paraId="2A251BB9" w14:textId="77777777" w:rsidTr="00D838DC">
        <w:tc>
          <w:tcPr>
            <w:tcW w:w="0" w:type="auto"/>
            <w:vAlign w:val="center"/>
            <w:hideMark/>
          </w:tcPr>
          <w:p w14:paraId="70A245A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C5820D2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46.84 ± 1.04</w:t>
            </w:r>
          </w:p>
        </w:tc>
        <w:tc>
          <w:tcPr>
            <w:tcW w:w="0" w:type="auto"/>
            <w:vAlign w:val="center"/>
            <w:hideMark/>
          </w:tcPr>
          <w:p w14:paraId="7BEFCE7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53.62 ± 1.16</w:t>
            </w:r>
          </w:p>
        </w:tc>
        <w:tc>
          <w:tcPr>
            <w:tcW w:w="0" w:type="auto"/>
            <w:vAlign w:val="center"/>
            <w:hideMark/>
          </w:tcPr>
          <w:p w14:paraId="39D06B38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61.28 ± 1.29</w:t>
            </w:r>
          </w:p>
        </w:tc>
        <w:tc>
          <w:tcPr>
            <w:tcW w:w="0" w:type="auto"/>
            <w:vAlign w:val="center"/>
            <w:hideMark/>
          </w:tcPr>
          <w:p w14:paraId="0BAE21FB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56.74 ± 1.21</w:t>
            </w:r>
          </w:p>
        </w:tc>
        <w:tc>
          <w:tcPr>
            <w:tcW w:w="0" w:type="auto"/>
            <w:vAlign w:val="center"/>
            <w:hideMark/>
          </w:tcPr>
          <w:p w14:paraId="325A5D78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64.86 ± 1.36</w:t>
            </w:r>
          </w:p>
        </w:tc>
        <w:tc>
          <w:tcPr>
            <w:tcW w:w="0" w:type="auto"/>
            <w:vAlign w:val="center"/>
            <w:hideMark/>
          </w:tcPr>
          <w:p w14:paraId="4FC0A2C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72.46 ± 1.48</w:t>
            </w:r>
          </w:p>
        </w:tc>
        <w:tc>
          <w:tcPr>
            <w:tcW w:w="0" w:type="auto"/>
            <w:vAlign w:val="center"/>
            <w:hideMark/>
          </w:tcPr>
          <w:p w14:paraId="2C31927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62.38 ± 1.31</w:t>
            </w:r>
          </w:p>
        </w:tc>
        <w:tc>
          <w:tcPr>
            <w:tcW w:w="0" w:type="auto"/>
            <w:vAlign w:val="center"/>
            <w:hideMark/>
          </w:tcPr>
          <w:p w14:paraId="04CDE2B0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70.24 ± 1.43</w:t>
            </w:r>
          </w:p>
        </w:tc>
        <w:tc>
          <w:tcPr>
            <w:tcW w:w="0" w:type="auto"/>
            <w:vAlign w:val="center"/>
            <w:hideMark/>
          </w:tcPr>
          <w:p w14:paraId="697E378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79.56 ± 1.58</w:t>
            </w:r>
          </w:p>
        </w:tc>
      </w:tr>
      <w:tr w:rsidR="00D838DC" w:rsidRPr="0084061F" w14:paraId="06465AF2" w14:textId="77777777" w:rsidTr="00D838DC">
        <w:tc>
          <w:tcPr>
            <w:tcW w:w="0" w:type="auto"/>
            <w:vAlign w:val="center"/>
            <w:hideMark/>
          </w:tcPr>
          <w:p w14:paraId="6CA54E5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CBB3A0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55.16 ± 1.18</w:t>
            </w:r>
          </w:p>
        </w:tc>
        <w:tc>
          <w:tcPr>
            <w:tcW w:w="0" w:type="auto"/>
            <w:vAlign w:val="center"/>
            <w:hideMark/>
          </w:tcPr>
          <w:p w14:paraId="55AE9B20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63.48 ± 1.31</w:t>
            </w:r>
          </w:p>
        </w:tc>
        <w:tc>
          <w:tcPr>
            <w:tcW w:w="0" w:type="auto"/>
            <w:vAlign w:val="center"/>
            <w:hideMark/>
          </w:tcPr>
          <w:p w14:paraId="26820061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72.84 ± 1.44</w:t>
            </w:r>
          </w:p>
        </w:tc>
        <w:tc>
          <w:tcPr>
            <w:tcW w:w="0" w:type="auto"/>
            <w:vAlign w:val="center"/>
            <w:hideMark/>
          </w:tcPr>
          <w:p w14:paraId="6455565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67.24 ± 1.36</w:t>
            </w:r>
          </w:p>
        </w:tc>
        <w:tc>
          <w:tcPr>
            <w:tcW w:w="0" w:type="auto"/>
            <w:vAlign w:val="center"/>
            <w:hideMark/>
          </w:tcPr>
          <w:p w14:paraId="38DE1DE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76.42 ± 1.52</w:t>
            </w:r>
          </w:p>
        </w:tc>
        <w:tc>
          <w:tcPr>
            <w:tcW w:w="0" w:type="auto"/>
            <w:vAlign w:val="center"/>
            <w:hideMark/>
          </w:tcPr>
          <w:p w14:paraId="3C2ECA2A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84.68 ± 1.63</w:t>
            </w:r>
          </w:p>
        </w:tc>
        <w:tc>
          <w:tcPr>
            <w:tcW w:w="0" w:type="auto"/>
            <w:vAlign w:val="center"/>
            <w:hideMark/>
          </w:tcPr>
          <w:p w14:paraId="6A0E8885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73.86 ± 1.47</w:t>
            </w:r>
          </w:p>
        </w:tc>
        <w:tc>
          <w:tcPr>
            <w:tcW w:w="0" w:type="auto"/>
            <w:vAlign w:val="center"/>
            <w:hideMark/>
          </w:tcPr>
          <w:p w14:paraId="4A98394C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82.14 ± 1.58</w:t>
            </w:r>
          </w:p>
        </w:tc>
        <w:tc>
          <w:tcPr>
            <w:tcW w:w="0" w:type="auto"/>
            <w:vAlign w:val="center"/>
            <w:hideMark/>
          </w:tcPr>
          <w:p w14:paraId="4CDAF06D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91.32 ± 1.74</w:t>
            </w:r>
          </w:p>
        </w:tc>
      </w:tr>
      <w:tr w:rsidR="00D838DC" w:rsidRPr="0084061F" w14:paraId="72B6DF80" w14:textId="77777777" w:rsidTr="00D838DC">
        <w:tc>
          <w:tcPr>
            <w:tcW w:w="0" w:type="auto"/>
            <w:vAlign w:val="center"/>
            <w:hideMark/>
          </w:tcPr>
          <w:p w14:paraId="541BA51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39A5A5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62.34 ± 1.32</w:t>
            </w:r>
          </w:p>
        </w:tc>
        <w:tc>
          <w:tcPr>
            <w:tcW w:w="0" w:type="auto"/>
            <w:vAlign w:val="center"/>
            <w:hideMark/>
          </w:tcPr>
          <w:p w14:paraId="1389CCA0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71.86 ± 1.46</w:t>
            </w:r>
          </w:p>
        </w:tc>
        <w:tc>
          <w:tcPr>
            <w:tcW w:w="0" w:type="auto"/>
            <w:vAlign w:val="center"/>
            <w:hideMark/>
          </w:tcPr>
          <w:p w14:paraId="287BCEF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82.46 ± 1.58</w:t>
            </w:r>
          </w:p>
        </w:tc>
        <w:tc>
          <w:tcPr>
            <w:tcW w:w="0" w:type="auto"/>
            <w:vAlign w:val="center"/>
            <w:hideMark/>
          </w:tcPr>
          <w:p w14:paraId="30C0E14F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76.12 ± 1.48</w:t>
            </w:r>
          </w:p>
        </w:tc>
        <w:tc>
          <w:tcPr>
            <w:tcW w:w="0" w:type="auto"/>
            <w:vAlign w:val="center"/>
            <w:hideMark/>
          </w:tcPr>
          <w:p w14:paraId="729050EA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86.24 ± 1.64</w:t>
            </w:r>
          </w:p>
        </w:tc>
        <w:tc>
          <w:tcPr>
            <w:tcW w:w="0" w:type="auto"/>
            <w:vAlign w:val="center"/>
            <w:hideMark/>
          </w:tcPr>
          <w:p w14:paraId="257D0A36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94.38 ± 1.78</w:t>
            </w:r>
          </w:p>
        </w:tc>
        <w:tc>
          <w:tcPr>
            <w:tcW w:w="0" w:type="auto"/>
            <w:vAlign w:val="center"/>
            <w:hideMark/>
          </w:tcPr>
          <w:p w14:paraId="48FD6DFE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83.62 ± 1.61</w:t>
            </w:r>
          </w:p>
        </w:tc>
        <w:tc>
          <w:tcPr>
            <w:tcW w:w="0" w:type="auto"/>
            <w:vAlign w:val="center"/>
            <w:hideMark/>
          </w:tcPr>
          <w:p w14:paraId="3D7181D7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92.46 ± 1.72</w:t>
            </w:r>
          </w:p>
        </w:tc>
        <w:tc>
          <w:tcPr>
            <w:tcW w:w="0" w:type="auto"/>
            <w:vAlign w:val="center"/>
            <w:hideMark/>
          </w:tcPr>
          <w:p w14:paraId="468EE368" w14:textId="77777777" w:rsidR="00D838DC" w:rsidRPr="0084061F" w:rsidRDefault="00D838DC" w:rsidP="00D838DC">
            <w:pPr>
              <w:jc w:val="center"/>
              <w:rPr>
                <w:rFonts w:ascii="Times New Roman" w:hAnsi="Times New Roman" w:cs="Times New Roman"/>
              </w:rPr>
            </w:pPr>
            <w:r w:rsidRPr="0084061F">
              <w:rPr>
                <w:rFonts w:ascii="Times New Roman" w:hAnsi="Times New Roman" w:cs="Times New Roman"/>
              </w:rPr>
              <w:t>98.74 ± 1.84</w:t>
            </w:r>
          </w:p>
        </w:tc>
      </w:tr>
    </w:tbl>
    <w:p w14:paraId="0A637AA2" w14:textId="77777777" w:rsidR="00C72FF5" w:rsidRPr="0084061F" w:rsidRDefault="00C72FF5" w:rsidP="00C72FF5">
      <w:pPr>
        <w:jc w:val="both"/>
        <w:rPr>
          <w:rFonts w:ascii="Times New Roman" w:hAnsi="Times New Roman" w:cs="Times New Roman"/>
        </w:rPr>
      </w:pPr>
      <w:r w:rsidRPr="0084061F">
        <w:rPr>
          <w:rFonts w:ascii="Times New Roman" w:hAnsi="Times New Roman" w:cs="Times New Roman"/>
          <w:i/>
          <w:iCs/>
        </w:rPr>
        <w:t>All values Mean ± SD, n=3</w:t>
      </w:r>
    </w:p>
    <w:p w14:paraId="23374436" w14:textId="77777777" w:rsidR="00EF176E" w:rsidRPr="00EF176E" w:rsidRDefault="00EF176E" w:rsidP="00EF176E">
      <w:pPr>
        <w:jc w:val="both"/>
        <w:rPr>
          <w:rFonts w:ascii="Times New Roman" w:hAnsi="Times New Roman" w:cs="Times New Roman"/>
        </w:rPr>
      </w:pPr>
    </w:p>
    <w:sectPr w:rsidR="00EF176E" w:rsidRPr="00EF1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96"/>
    <w:rsid w:val="00401696"/>
    <w:rsid w:val="00534874"/>
    <w:rsid w:val="0084337A"/>
    <w:rsid w:val="00C41D82"/>
    <w:rsid w:val="00C72FF5"/>
    <w:rsid w:val="00D36D77"/>
    <w:rsid w:val="00D838DC"/>
    <w:rsid w:val="00E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30302"/>
  <w15:chartTrackingRefBased/>
  <w15:docId w15:val="{63491659-8C0C-400C-93B5-5BC2FC8A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76E"/>
  </w:style>
  <w:style w:type="paragraph" w:styleId="Heading1">
    <w:name w:val="heading 1"/>
    <w:basedOn w:val="Normal"/>
    <w:next w:val="Normal"/>
    <w:link w:val="Heading1Char"/>
    <w:uiPriority w:val="9"/>
    <w:qFormat/>
    <w:rsid w:val="00401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6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3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Ganesh Waghule</dc:creator>
  <cp:keywords/>
  <dc:description/>
  <cp:lastModifiedBy>Ganesh Waghule</cp:lastModifiedBy>
  <cp:revision>5</cp:revision>
  <dcterms:created xsi:type="dcterms:W3CDTF">2026-08-12T12:26:00Z</dcterms:created>
  <dcterms:modified xsi:type="dcterms:W3CDTF">2026-08-12T17:03:00Z</dcterms:modified>
</cp:coreProperties>
</file>