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39A3E" w14:textId="77B6C039" w:rsidR="00A53997" w:rsidRPr="00DD1C88" w:rsidRDefault="00DD1C88" w:rsidP="00C97804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40"/>
        </w:rPr>
      </w:pPr>
      <w:r w:rsidRPr="00DD1C88">
        <w:rPr>
          <w:rFonts w:ascii="Times New Roman" w:hAnsi="Times New Roman" w:cs="Times New Roman"/>
          <w:b/>
          <w:bCs/>
          <w:sz w:val="36"/>
          <w:szCs w:val="40"/>
        </w:rPr>
        <w:t>Supplementary Materials for</w:t>
      </w:r>
    </w:p>
    <w:p w14:paraId="3E037447" w14:textId="7EC1A13D" w:rsidR="00C97804" w:rsidRDefault="00C97804" w:rsidP="00C9780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A2205C">
        <w:rPr>
          <w:rFonts w:ascii="Times New Roman" w:hAnsi="Times New Roman" w:cs="Times New Roman"/>
          <w:b/>
          <w:bCs/>
          <w:sz w:val="28"/>
          <w:szCs w:val="32"/>
        </w:rPr>
        <w:t>Dynamic Hydration Gating Enables Terahertz Frequency-Selective Na</w:t>
      </w:r>
      <w:r w:rsidRPr="00A2205C">
        <w:rPr>
          <w:rFonts w:ascii="Times New Roman" w:hAnsi="Times New Roman" w:cs="Times New Roman" w:hint="eastAsia"/>
          <w:b/>
          <w:bCs/>
          <w:sz w:val="28"/>
          <w:szCs w:val="32"/>
          <w:vertAlign w:val="superscript"/>
        </w:rPr>
        <w:t>+</w:t>
      </w:r>
      <w:r w:rsidRPr="00A2205C">
        <w:rPr>
          <w:rFonts w:ascii="Times New Roman" w:hAnsi="Times New Roman" w:cs="Times New Roman"/>
          <w:b/>
          <w:bCs/>
          <w:sz w:val="28"/>
          <w:szCs w:val="32"/>
        </w:rPr>
        <w:t xml:space="preserve"> Transport under Nanoconfinement</w:t>
      </w:r>
    </w:p>
    <w:p w14:paraId="259096B2" w14:textId="77777777" w:rsidR="00C97804" w:rsidRDefault="00C97804" w:rsidP="00C97804">
      <w:pPr>
        <w:spacing w:line="360" w:lineRule="auto"/>
        <w:jc w:val="center"/>
        <w:rPr>
          <w:rFonts w:ascii="Times New Roman" w:hAnsi="Times New Roman" w:cs="Times New Roman"/>
          <w:sz w:val="22"/>
          <w:szCs w:val="24"/>
        </w:rPr>
      </w:pPr>
      <w:r w:rsidRPr="00FB5AFC">
        <w:rPr>
          <w:rFonts w:ascii="Times New Roman" w:hAnsi="Times New Roman" w:cs="Times New Roman" w:hint="eastAsia"/>
          <w:sz w:val="22"/>
          <w:szCs w:val="24"/>
        </w:rPr>
        <w:t>Chen Chen</w:t>
      </w:r>
      <w:r w:rsidRPr="00447087">
        <w:rPr>
          <w:rFonts w:ascii="Times New Roman" w:hAnsi="Times New Roman" w:cs="Times New Roman" w:hint="eastAsia"/>
          <w:sz w:val="22"/>
          <w:szCs w:val="24"/>
          <w:vertAlign w:val="superscript"/>
        </w:rPr>
        <w:t>a</w:t>
      </w:r>
      <w:r w:rsidRPr="00FB5AFC">
        <w:rPr>
          <w:rFonts w:ascii="Times New Roman" w:hAnsi="Times New Roman" w:cs="Times New Roman" w:hint="eastAsia"/>
          <w:sz w:val="22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2"/>
          <w:szCs w:val="24"/>
        </w:rPr>
        <w:t>Huaxi</w:t>
      </w:r>
      <w:proofErr w:type="spellEnd"/>
      <w:r>
        <w:rPr>
          <w:rFonts w:ascii="Times New Roman" w:hAnsi="Times New Roman" w:cs="Times New Roman" w:hint="eastAsia"/>
          <w:sz w:val="22"/>
          <w:szCs w:val="24"/>
        </w:rPr>
        <w:t xml:space="preserve"> Guo</w:t>
      </w:r>
      <w:r w:rsidRPr="00447087">
        <w:rPr>
          <w:rFonts w:ascii="Times New Roman" w:hAnsi="Times New Roman" w:cs="Times New Roman" w:hint="eastAsia"/>
          <w:sz w:val="22"/>
          <w:szCs w:val="24"/>
          <w:vertAlign w:val="superscript"/>
        </w:rPr>
        <w:t>b</w:t>
      </w:r>
      <w:r w:rsidRPr="00E64507">
        <w:rPr>
          <w:rFonts w:ascii="Times New Roman" w:hAnsi="Times New Roman" w:cs="Times New Roman" w:hint="eastAsia"/>
          <w:sz w:val="22"/>
          <w:szCs w:val="24"/>
        </w:rPr>
        <w:t>,</w:t>
      </w:r>
      <w:r>
        <w:rPr>
          <w:rFonts w:ascii="Times New Roman" w:hAnsi="Times New Roman" w:cs="Times New Roman" w:hint="eastAsia"/>
          <w:sz w:val="22"/>
          <w:szCs w:val="24"/>
        </w:rPr>
        <w:t xml:space="preserve"> </w:t>
      </w:r>
      <w:r w:rsidRPr="00FB5AFC">
        <w:rPr>
          <w:rFonts w:ascii="Times New Roman" w:hAnsi="Times New Roman" w:cs="Times New Roman" w:hint="eastAsia"/>
          <w:sz w:val="22"/>
          <w:szCs w:val="24"/>
        </w:rPr>
        <w:t>Ting Wang</w:t>
      </w:r>
      <w:r w:rsidRPr="00447087">
        <w:rPr>
          <w:rFonts w:ascii="Times New Roman" w:hAnsi="Times New Roman" w:cs="Times New Roman" w:hint="eastAsia"/>
          <w:sz w:val="22"/>
          <w:szCs w:val="24"/>
          <w:vertAlign w:val="superscript"/>
        </w:rPr>
        <w:t>c</w:t>
      </w:r>
      <w:r w:rsidRPr="00A55A08">
        <w:rPr>
          <w:rFonts w:ascii="Times New Roman" w:hAnsi="Times New Roman" w:cs="Times New Roman" w:hint="eastAsia"/>
          <w:sz w:val="22"/>
          <w:szCs w:val="24"/>
        </w:rPr>
        <w:t>*</w:t>
      </w:r>
      <w:r w:rsidRPr="00FB5AFC">
        <w:rPr>
          <w:rFonts w:ascii="Times New Roman" w:hAnsi="Times New Roman" w:cs="Times New Roman" w:hint="eastAsia"/>
          <w:sz w:val="22"/>
          <w:szCs w:val="24"/>
        </w:rPr>
        <w:t xml:space="preserve">, </w:t>
      </w:r>
      <w:proofErr w:type="spellStart"/>
      <w:r w:rsidRPr="00FB5AFC">
        <w:rPr>
          <w:rFonts w:ascii="Times New Roman" w:hAnsi="Times New Roman" w:cs="Times New Roman" w:hint="eastAsia"/>
          <w:sz w:val="22"/>
          <w:szCs w:val="24"/>
        </w:rPr>
        <w:t>Ruihan</w:t>
      </w:r>
      <w:proofErr w:type="spellEnd"/>
      <w:r w:rsidRPr="00FB5AFC">
        <w:rPr>
          <w:rFonts w:ascii="Times New Roman" w:hAnsi="Times New Roman" w:cs="Times New Roman" w:hint="eastAsia"/>
          <w:sz w:val="22"/>
          <w:szCs w:val="24"/>
        </w:rPr>
        <w:t xml:space="preserve"> Hou</w:t>
      </w:r>
      <w:r w:rsidRPr="00447087">
        <w:rPr>
          <w:rFonts w:ascii="Times New Roman" w:hAnsi="Times New Roman" w:cs="Times New Roman" w:hint="eastAsia"/>
          <w:sz w:val="22"/>
          <w:szCs w:val="24"/>
          <w:vertAlign w:val="superscript"/>
        </w:rPr>
        <w:t>d</w:t>
      </w:r>
      <w:r w:rsidRPr="00FB5AFC">
        <w:rPr>
          <w:rFonts w:ascii="Times New Roman" w:hAnsi="Times New Roman" w:cs="Times New Roman" w:hint="eastAsia"/>
          <w:sz w:val="22"/>
          <w:szCs w:val="24"/>
        </w:rPr>
        <w:t xml:space="preserve">*, </w:t>
      </w:r>
      <w:r>
        <w:rPr>
          <w:rFonts w:ascii="Times New Roman" w:hAnsi="Times New Roman" w:cs="Times New Roman" w:hint="eastAsia"/>
          <w:sz w:val="22"/>
          <w:szCs w:val="24"/>
        </w:rPr>
        <w:t xml:space="preserve">You </w:t>
      </w:r>
      <w:proofErr w:type="spellStart"/>
      <w:r>
        <w:rPr>
          <w:rFonts w:ascii="Times New Roman" w:hAnsi="Times New Roman" w:cs="Times New Roman" w:hint="eastAsia"/>
          <w:sz w:val="22"/>
          <w:szCs w:val="24"/>
        </w:rPr>
        <w:t>Liu</w:t>
      </w:r>
      <w:r w:rsidRPr="0067773B">
        <w:rPr>
          <w:rFonts w:ascii="Times New Roman" w:hAnsi="Times New Roman" w:cs="Times New Roman" w:hint="eastAsia"/>
          <w:sz w:val="22"/>
          <w:szCs w:val="24"/>
          <w:vertAlign w:val="superscript"/>
        </w:rPr>
        <w:t>e</w:t>
      </w:r>
      <w:proofErr w:type="spellEnd"/>
      <w:r>
        <w:rPr>
          <w:rFonts w:ascii="Times New Roman" w:hAnsi="Times New Roman" w:cs="Times New Roman" w:hint="eastAsia"/>
          <w:sz w:val="22"/>
          <w:szCs w:val="24"/>
        </w:rPr>
        <w:t xml:space="preserve"> </w:t>
      </w:r>
      <w:r w:rsidRPr="00FB5AFC">
        <w:rPr>
          <w:rFonts w:ascii="Times New Roman" w:hAnsi="Times New Roman" w:cs="Times New Roman" w:hint="eastAsia"/>
          <w:sz w:val="22"/>
          <w:szCs w:val="24"/>
        </w:rPr>
        <w:t>and Li Zhang</w:t>
      </w:r>
      <w:r w:rsidRPr="00447087">
        <w:rPr>
          <w:rFonts w:ascii="Times New Roman" w:hAnsi="Times New Roman" w:cs="Times New Roman" w:hint="eastAsia"/>
          <w:sz w:val="22"/>
          <w:szCs w:val="24"/>
          <w:vertAlign w:val="superscript"/>
        </w:rPr>
        <w:t>b</w:t>
      </w:r>
      <w:r w:rsidRPr="00FB5AFC">
        <w:rPr>
          <w:rFonts w:ascii="Times New Roman" w:hAnsi="Times New Roman" w:cs="Times New Roman" w:hint="eastAsia"/>
          <w:sz w:val="22"/>
          <w:szCs w:val="24"/>
        </w:rPr>
        <w:t>*</w:t>
      </w:r>
    </w:p>
    <w:p w14:paraId="36F1E868" w14:textId="77777777" w:rsidR="00C97804" w:rsidRDefault="00C97804" w:rsidP="00C97804">
      <w:pPr>
        <w:spacing w:line="360" w:lineRule="auto"/>
        <w:rPr>
          <w:rFonts w:ascii="Times New Roman" w:hAnsi="Times New Roman" w:cs="Times New Roman"/>
          <w:sz w:val="18"/>
          <w:szCs w:val="20"/>
        </w:rPr>
      </w:pPr>
      <w:r w:rsidRPr="00235BE4">
        <w:rPr>
          <w:rFonts w:ascii="Times New Roman" w:hAnsi="Times New Roman" w:cs="Times New Roman" w:hint="eastAsia"/>
          <w:sz w:val="18"/>
          <w:szCs w:val="20"/>
          <w:vertAlign w:val="superscript"/>
        </w:rPr>
        <w:t>a</w:t>
      </w:r>
      <w:r>
        <w:rPr>
          <w:rFonts w:ascii="Times New Roman" w:hAnsi="Times New Roman" w:cs="Times New Roman" w:hint="eastAsia"/>
          <w:sz w:val="18"/>
          <w:szCs w:val="20"/>
          <w:vertAlign w:val="superscript"/>
        </w:rPr>
        <w:t xml:space="preserve"> </w:t>
      </w:r>
      <w:r w:rsidRPr="00235BE4">
        <w:rPr>
          <w:rFonts w:ascii="Times New Roman" w:hAnsi="Times New Roman" w:cs="Times New Roman"/>
          <w:sz w:val="18"/>
          <w:szCs w:val="20"/>
        </w:rPr>
        <w:t>School of Physical Science and Technology, Nantong University, Nantong 226019, China</w:t>
      </w:r>
      <w:r>
        <w:rPr>
          <w:rFonts w:ascii="Times New Roman" w:hAnsi="Times New Roman" w:cs="Times New Roman" w:hint="eastAsia"/>
          <w:sz w:val="18"/>
          <w:szCs w:val="20"/>
        </w:rPr>
        <w:t>.</w:t>
      </w:r>
    </w:p>
    <w:p w14:paraId="796DAB07" w14:textId="77777777" w:rsidR="00C97804" w:rsidRDefault="00C97804" w:rsidP="00C97804">
      <w:pPr>
        <w:spacing w:line="360" w:lineRule="auto"/>
        <w:rPr>
          <w:rFonts w:ascii="Times New Roman" w:hAnsi="Times New Roman" w:cs="Times New Roman"/>
          <w:sz w:val="18"/>
          <w:szCs w:val="20"/>
        </w:rPr>
      </w:pPr>
      <w:r w:rsidRPr="007D3D9B">
        <w:rPr>
          <w:rFonts w:ascii="Times New Roman" w:hAnsi="Times New Roman" w:cs="Times New Roman" w:hint="eastAsia"/>
          <w:sz w:val="18"/>
          <w:szCs w:val="20"/>
          <w:vertAlign w:val="superscript"/>
        </w:rPr>
        <w:t>b</w:t>
      </w:r>
      <w:r>
        <w:rPr>
          <w:rFonts w:ascii="Times New Roman" w:hAnsi="Times New Roman" w:cs="Times New Roman" w:hint="eastAsia"/>
          <w:sz w:val="18"/>
          <w:szCs w:val="20"/>
        </w:rPr>
        <w:t xml:space="preserve"> </w:t>
      </w:r>
      <w:r w:rsidRPr="007D3D9B">
        <w:rPr>
          <w:rFonts w:ascii="Times New Roman" w:hAnsi="Times New Roman" w:cs="Times New Roman"/>
          <w:sz w:val="18"/>
          <w:szCs w:val="20"/>
        </w:rPr>
        <w:t>School of Chemistry and Chemical Engineering, Key Laboratory of Surface &amp; Interface Science of Polymer Materials of Zhejiang Province, Zhejiang Sci-Tech University, Hangzhou, 310018, China.</w:t>
      </w:r>
    </w:p>
    <w:p w14:paraId="7F473628" w14:textId="77777777" w:rsidR="00C97804" w:rsidRDefault="00C97804" w:rsidP="00C97804">
      <w:pPr>
        <w:spacing w:line="360" w:lineRule="auto"/>
        <w:rPr>
          <w:rFonts w:ascii="Times New Roman" w:hAnsi="Times New Roman" w:cs="Times New Roman"/>
          <w:sz w:val="18"/>
          <w:szCs w:val="20"/>
        </w:rPr>
      </w:pPr>
      <w:r w:rsidRPr="00D946EF">
        <w:rPr>
          <w:rFonts w:ascii="Times New Roman" w:hAnsi="Times New Roman" w:cs="Times New Roman" w:hint="eastAsia"/>
          <w:sz w:val="18"/>
          <w:szCs w:val="20"/>
          <w:vertAlign w:val="superscript"/>
        </w:rPr>
        <w:t>c</w:t>
      </w:r>
      <w:r>
        <w:rPr>
          <w:rFonts w:ascii="Times New Roman" w:hAnsi="Times New Roman" w:cs="Times New Roman" w:hint="eastAsia"/>
          <w:sz w:val="18"/>
          <w:szCs w:val="20"/>
        </w:rPr>
        <w:t xml:space="preserve"> </w:t>
      </w:r>
      <w:r w:rsidRPr="00D946EF">
        <w:rPr>
          <w:rFonts w:ascii="Times New Roman" w:hAnsi="Times New Roman" w:cs="Times New Roman"/>
          <w:sz w:val="18"/>
          <w:szCs w:val="20"/>
        </w:rPr>
        <w:t>School of Pharmaceutical and Chemical Engineering, Taizhou University, Taizhou 318000, China</w:t>
      </w:r>
      <w:r>
        <w:rPr>
          <w:rFonts w:ascii="Times New Roman" w:hAnsi="Times New Roman" w:cs="Times New Roman" w:hint="eastAsia"/>
          <w:sz w:val="18"/>
          <w:szCs w:val="20"/>
        </w:rPr>
        <w:t>.</w:t>
      </w:r>
    </w:p>
    <w:p w14:paraId="69F59E3B" w14:textId="77777777" w:rsidR="00C97804" w:rsidRDefault="00C97804" w:rsidP="00C97804">
      <w:pPr>
        <w:spacing w:line="360" w:lineRule="auto"/>
        <w:rPr>
          <w:rFonts w:ascii="Times New Roman" w:hAnsi="Times New Roman" w:cs="Times New Roman"/>
          <w:sz w:val="18"/>
          <w:szCs w:val="20"/>
        </w:rPr>
      </w:pPr>
      <w:r w:rsidRPr="00BB3C9F">
        <w:rPr>
          <w:rFonts w:ascii="Times New Roman" w:hAnsi="Times New Roman" w:cs="Times New Roman" w:hint="eastAsia"/>
          <w:sz w:val="18"/>
          <w:szCs w:val="20"/>
          <w:vertAlign w:val="superscript"/>
        </w:rPr>
        <w:t>d</w:t>
      </w:r>
      <w:r>
        <w:rPr>
          <w:rFonts w:ascii="Times New Roman" w:hAnsi="Times New Roman" w:cs="Times New Roman" w:hint="eastAsia"/>
          <w:sz w:val="18"/>
          <w:szCs w:val="20"/>
        </w:rPr>
        <w:t xml:space="preserve"> </w:t>
      </w:r>
      <w:r w:rsidRPr="00BB3C9F">
        <w:rPr>
          <w:rFonts w:ascii="Times New Roman" w:hAnsi="Times New Roman" w:cs="Times New Roman"/>
          <w:sz w:val="18"/>
          <w:szCs w:val="20"/>
        </w:rPr>
        <w:t xml:space="preserve">Department of Polymer Science and Engineering, Key Laboratory of </w:t>
      </w:r>
      <w:proofErr w:type="gramStart"/>
      <w:r w:rsidRPr="00BB3C9F">
        <w:rPr>
          <w:rFonts w:ascii="Times New Roman" w:hAnsi="Times New Roman" w:cs="Times New Roman"/>
          <w:sz w:val="18"/>
          <w:szCs w:val="20"/>
        </w:rPr>
        <w:t>High Performance</w:t>
      </w:r>
      <w:proofErr w:type="gramEnd"/>
      <w:r w:rsidRPr="00BB3C9F">
        <w:rPr>
          <w:rFonts w:ascii="Times New Roman" w:hAnsi="Times New Roman" w:cs="Times New Roman"/>
          <w:sz w:val="18"/>
          <w:szCs w:val="20"/>
        </w:rPr>
        <w:t xml:space="preserve"> Polymer Material and Technology of Ministry of Education, School of Chemistry, Nanjing University, Nanjing 210023, China</w:t>
      </w:r>
      <w:r>
        <w:rPr>
          <w:rFonts w:ascii="Times New Roman" w:hAnsi="Times New Roman" w:cs="Times New Roman" w:hint="eastAsia"/>
          <w:sz w:val="18"/>
          <w:szCs w:val="20"/>
        </w:rPr>
        <w:t>.</w:t>
      </w:r>
    </w:p>
    <w:p w14:paraId="0EC42776" w14:textId="77777777" w:rsidR="00C97804" w:rsidRDefault="00C97804" w:rsidP="00C97804">
      <w:pPr>
        <w:spacing w:line="360" w:lineRule="auto"/>
        <w:rPr>
          <w:rFonts w:ascii="Times New Roman" w:hAnsi="Times New Roman" w:cs="Times New Roman"/>
          <w:sz w:val="18"/>
          <w:szCs w:val="20"/>
        </w:rPr>
      </w:pPr>
      <w:r w:rsidRPr="00547D96">
        <w:rPr>
          <w:rFonts w:ascii="Times New Roman" w:hAnsi="Times New Roman" w:cs="Times New Roman" w:hint="eastAsia"/>
          <w:sz w:val="18"/>
          <w:szCs w:val="20"/>
          <w:vertAlign w:val="superscript"/>
        </w:rPr>
        <w:t>e</w:t>
      </w:r>
      <w:r>
        <w:rPr>
          <w:rFonts w:ascii="Times New Roman" w:hAnsi="Times New Roman" w:cs="Times New Roman" w:hint="eastAsia"/>
          <w:sz w:val="18"/>
          <w:szCs w:val="20"/>
          <w:vertAlign w:val="superscript"/>
        </w:rPr>
        <w:t xml:space="preserve"> </w:t>
      </w:r>
      <w:r w:rsidRPr="00547D96">
        <w:rPr>
          <w:rFonts w:ascii="Times New Roman" w:hAnsi="Times New Roman" w:cs="Times New Roman" w:hint="eastAsia"/>
          <w:sz w:val="18"/>
          <w:szCs w:val="20"/>
        </w:rPr>
        <w:t xml:space="preserve">College of New Energy, Anhui Science and Technology University, </w:t>
      </w:r>
      <w:proofErr w:type="spellStart"/>
      <w:r w:rsidRPr="00547D96">
        <w:rPr>
          <w:rFonts w:ascii="Times New Roman" w:hAnsi="Times New Roman" w:cs="Times New Roman" w:hint="eastAsia"/>
          <w:sz w:val="18"/>
          <w:szCs w:val="20"/>
        </w:rPr>
        <w:t>Chuzhou</w:t>
      </w:r>
      <w:proofErr w:type="spellEnd"/>
      <w:r w:rsidRPr="00547D96">
        <w:rPr>
          <w:rFonts w:ascii="Times New Roman" w:hAnsi="Times New Roman" w:cs="Times New Roman" w:hint="eastAsia"/>
          <w:sz w:val="18"/>
          <w:szCs w:val="20"/>
        </w:rPr>
        <w:t>, 239050, China</w:t>
      </w:r>
      <w:r>
        <w:rPr>
          <w:rFonts w:ascii="Times New Roman" w:hAnsi="Times New Roman" w:cs="Times New Roman" w:hint="eastAsia"/>
          <w:sz w:val="18"/>
          <w:szCs w:val="20"/>
        </w:rPr>
        <w:t>.</w:t>
      </w:r>
    </w:p>
    <w:p w14:paraId="162A8E2C" w14:textId="77777777" w:rsidR="00C97804" w:rsidRPr="00741307" w:rsidRDefault="00C97804" w:rsidP="00C97804">
      <w:pPr>
        <w:spacing w:line="360" w:lineRule="auto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 w:hint="eastAsia"/>
          <w:sz w:val="22"/>
          <w:szCs w:val="24"/>
        </w:rPr>
        <w:t>*</w:t>
      </w:r>
      <w:r w:rsidRPr="00452034">
        <w:rPr>
          <w:rFonts w:ascii="Times New Roman" w:hAnsi="Times New Roman" w:cs="Times New Roman"/>
          <w:sz w:val="22"/>
          <w:szCs w:val="24"/>
        </w:rPr>
        <w:t xml:space="preserve">E-mail: </w:t>
      </w:r>
      <w:hyperlink r:id="rId6" w:history="1">
        <w:r w:rsidRPr="0001644D">
          <w:rPr>
            <w:rStyle w:val="af2"/>
            <w:rFonts w:ascii="Times New Roman" w:hAnsi="Times New Roman" w:cs="Times New Roman"/>
            <w:sz w:val="22"/>
            <w:szCs w:val="24"/>
          </w:rPr>
          <w:t>tingwang14@tzc.edu.cn</w:t>
        </w:r>
      </w:hyperlink>
      <w:r>
        <w:rPr>
          <w:rFonts w:ascii="Times New Roman" w:hAnsi="Times New Roman" w:cs="Times New Roman" w:hint="eastAsia"/>
          <w:sz w:val="22"/>
          <w:szCs w:val="24"/>
        </w:rPr>
        <w:t xml:space="preserve">, </w:t>
      </w:r>
      <w:hyperlink r:id="rId7" w:history="1">
        <w:r w:rsidRPr="008A5B8F">
          <w:rPr>
            <w:rStyle w:val="af2"/>
            <w:rFonts w:ascii="Times New Roman" w:hAnsi="Times New Roman" w:cs="Times New Roman"/>
            <w:sz w:val="22"/>
            <w:szCs w:val="24"/>
          </w:rPr>
          <w:t>houruihan0001@163.com</w:t>
        </w:r>
      </w:hyperlink>
      <w:r>
        <w:rPr>
          <w:rFonts w:ascii="Times New Roman" w:hAnsi="Times New Roman" w:cs="Times New Roman" w:hint="eastAsia"/>
          <w:sz w:val="22"/>
          <w:szCs w:val="24"/>
        </w:rPr>
        <w:t xml:space="preserve">, </w:t>
      </w:r>
      <w:hyperlink r:id="rId8" w:history="1">
        <w:r w:rsidRPr="008A5B8F">
          <w:rPr>
            <w:rStyle w:val="af2"/>
            <w:rFonts w:ascii="Times New Roman" w:hAnsi="Times New Roman" w:cs="Times New Roman"/>
            <w:sz w:val="22"/>
            <w:szCs w:val="24"/>
          </w:rPr>
          <w:t>lizhang@zstu.edu.cn</w:t>
        </w:r>
      </w:hyperlink>
    </w:p>
    <w:p w14:paraId="2674D6B5" w14:textId="77777777" w:rsidR="00567B94" w:rsidRDefault="00567B94">
      <w:pPr>
        <w:rPr>
          <w:rFonts w:hint="eastAsia"/>
        </w:rPr>
      </w:pPr>
    </w:p>
    <w:p w14:paraId="3DBE6729" w14:textId="3B1963A1" w:rsidR="00A5174F" w:rsidRPr="00A5174F" w:rsidRDefault="00A5174F" w:rsidP="00A5174F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A5174F">
        <w:rPr>
          <w:rFonts w:ascii="Times New Roman" w:hAnsi="Times New Roman" w:cs="Times New Roman"/>
          <w:b/>
          <w:bCs/>
          <w:sz w:val="24"/>
          <w:szCs w:val="28"/>
        </w:rPr>
        <w:t>This file includes:</w:t>
      </w:r>
    </w:p>
    <w:p w14:paraId="0D2D29F7" w14:textId="20C37D5A" w:rsidR="00F460F0" w:rsidRDefault="00A5174F" w:rsidP="00A5174F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A5174F">
        <w:rPr>
          <w:rFonts w:ascii="Times New Roman" w:hAnsi="Times New Roman" w:cs="Times New Roman"/>
          <w:b/>
          <w:bCs/>
          <w:sz w:val="24"/>
          <w:szCs w:val="28"/>
        </w:rPr>
        <w:t>Fig</w:t>
      </w:r>
      <w:r w:rsidR="00F460F0">
        <w:rPr>
          <w:rFonts w:ascii="Times New Roman" w:hAnsi="Times New Roman" w:cs="Times New Roman" w:hint="eastAsia"/>
          <w:b/>
          <w:bCs/>
          <w:sz w:val="24"/>
          <w:szCs w:val="28"/>
        </w:rPr>
        <w:t>ures</w:t>
      </w:r>
      <w:r w:rsidRPr="00A5174F">
        <w:rPr>
          <w:rFonts w:ascii="Times New Roman" w:hAnsi="Times New Roman" w:cs="Times New Roman"/>
          <w:b/>
          <w:bCs/>
          <w:sz w:val="24"/>
          <w:szCs w:val="28"/>
        </w:rPr>
        <w:t xml:space="preserve"> S1 to S</w:t>
      </w:r>
      <w:r w:rsidR="0015156D">
        <w:rPr>
          <w:rFonts w:ascii="Times New Roman" w:hAnsi="Times New Roman" w:cs="Times New Roman" w:hint="eastAsia"/>
          <w:b/>
          <w:bCs/>
          <w:sz w:val="24"/>
          <w:szCs w:val="28"/>
        </w:rPr>
        <w:t>8</w:t>
      </w:r>
    </w:p>
    <w:p w14:paraId="17D77817" w14:textId="77777777" w:rsidR="00F460F0" w:rsidRDefault="00F460F0">
      <w:pPr>
        <w:widowControl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14:paraId="12C07F4B" w14:textId="79D7B932" w:rsidR="00C97804" w:rsidRDefault="001013E5" w:rsidP="00A5174F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1013E5">
        <w:rPr>
          <w:rFonts w:ascii="Times New Roman" w:hAnsi="Times New Roman" w:cs="Times New Roman"/>
          <w:b/>
          <w:bCs/>
          <w:noProof/>
          <w:sz w:val="24"/>
          <w:szCs w:val="28"/>
        </w:rPr>
        <w:lastRenderedPageBreak/>
        <w:drawing>
          <wp:inline distT="0" distB="0" distL="0" distR="0" wp14:anchorId="63E8ADF8" wp14:editId="0DD1E4EB">
            <wp:extent cx="5274310" cy="3324225"/>
            <wp:effectExtent l="0" t="0" r="2540" b="9525"/>
            <wp:docPr id="21465205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52051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01CCC" w14:textId="38B4D600" w:rsidR="00D04E20" w:rsidRDefault="00D04E20" w:rsidP="00D04E20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D04E20">
        <w:rPr>
          <w:rFonts w:ascii="Times New Roman" w:hAnsi="Times New Roman" w:cs="Times New Roman"/>
          <w:b/>
          <w:bCs/>
          <w:sz w:val="24"/>
          <w:szCs w:val="28"/>
        </w:rPr>
        <w:t>Figure S1</w:t>
      </w:r>
      <w:r w:rsidRPr="00D04E20">
        <w:rPr>
          <w:rFonts w:ascii="Times New Roman" w:hAnsi="Times New Roman" w:cs="Times New Roman" w:hint="eastAsia"/>
          <w:b/>
          <w:bCs/>
          <w:sz w:val="24"/>
          <w:szCs w:val="28"/>
        </w:rPr>
        <w:t>.</w:t>
      </w:r>
      <w:r w:rsidRPr="00D04E20">
        <w:rPr>
          <w:rFonts w:ascii="Times New Roman" w:hAnsi="Times New Roman" w:cs="Times New Roman"/>
          <w:sz w:val="24"/>
          <w:szCs w:val="28"/>
        </w:rPr>
        <w:t xml:space="preserve"> Radial distribution functions and coordination characteristics in bulk NaCl solution under terahertz excitation. (a) Na</w:t>
      </w:r>
      <w:r w:rsidRPr="00D04E20">
        <w:rPr>
          <w:rFonts w:ascii="Times New Roman" w:hAnsi="Times New Roman" w:cs="Times New Roman" w:hint="eastAsia"/>
          <w:sz w:val="24"/>
          <w:szCs w:val="28"/>
          <w:vertAlign w:val="superscript"/>
        </w:rPr>
        <w:t>+</w:t>
      </w:r>
      <w:r w:rsidRPr="00D04E20">
        <w:rPr>
          <w:rFonts w:ascii="Times New Roman" w:hAnsi="Times New Roman" w:cs="Times New Roman"/>
          <w:sz w:val="24"/>
          <w:szCs w:val="28"/>
        </w:rPr>
        <w:t>–O</w:t>
      </w:r>
      <w:r w:rsidRPr="00D04E20">
        <w:rPr>
          <w:rFonts w:ascii="Times New Roman" w:hAnsi="Times New Roman" w:cs="Times New Roman" w:hint="eastAsia"/>
          <w:sz w:val="24"/>
          <w:szCs w:val="28"/>
        </w:rPr>
        <w:t>w</w:t>
      </w:r>
      <w:r w:rsidRPr="00D04E20">
        <w:rPr>
          <w:rFonts w:ascii="Times New Roman" w:hAnsi="Times New Roman" w:cs="Times New Roman"/>
          <w:sz w:val="24"/>
          <w:szCs w:val="28"/>
        </w:rPr>
        <w:tab/>
        <w:t>​radial distribution function g(r). (b) Cumulative Na</w:t>
      </w:r>
      <w:r w:rsidRPr="00D04E20">
        <w:rPr>
          <w:rFonts w:ascii="Times New Roman" w:hAnsi="Times New Roman" w:cs="Times New Roman" w:hint="eastAsia"/>
          <w:sz w:val="24"/>
          <w:szCs w:val="28"/>
          <w:vertAlign w:val="superscript"/>
        </w:rPr>
        <w:t>+</w:t>
      </w:r>
      <w:r w:rsidRPr="00D04E20">
        <w:rPr>
          <w:rFonts w:ascii="Times New Roman" w:hAnsi="Times New Roman" w:cs="Times New Roman"/>
          <w:sz w:val="24"/>
          <w:szCs w:val="28"/>
        </w:rPr>
        <w:t>–O</w:t>
      </w:r>
      <w:r w:rsidRPr="00D04E20">
        <w:rPr>
          <w:rFonts w:ascii="Times New Roman" w:hAnsi="Times New Roman" w:cs="Times New Roman" w:hint="eastAsia"/>
          <w:sz w:val="24"/>
          <w:szCs w:val="28"/>
        </w:rPr>
        <w:t>w</w:t>
      </w:r>
      <w:r w:rsidRPr="00D04E20">
        <w:rPr>
          <w:rFonts w:ascii="Times New Roman" w:hAnsi="Times New Roman" w:cs="Times New Roman"/>
          <w:sz w:val="24"/>
          <w:szCs w:val="28"/>
        </w:rPr>
        <w:t xml:space="preserve"> coordination number. </w:t>
      </w:r>
      <w:r w:rsidRPr="00655399">
        <w:rPr>
          <w:rFonts w:ascii="Times New Roman" w:hAnsi="Times New Roman" w:cs="Times New Roman"/>
          <w:sz w:val="24"/>
          <w:szCs w:val="28"/>
          <w:lang w:val="pl-PL"/>
        </w:rPr>
        <w:t>(c) Cl</w:t>
      </w:r>
      <w:r w:rsidRPr="00655399">
        <w:rPr>
          <w:rFonts w:ascii="Times New Roman" w:hAnsi="Times New Roman" w:cs="Times New Roman" w:hint="eastAsia"/>
          <w:sz w:val="24"/>
          <w:szCs w:val="28"/>
          <w:vertAlign w:val="superscript"/>
          <w:lang w:val="pl-PL"/>
        </w:rPr>
        <w:t>-</w:t>
      </w:r>
      <w:r w:rsidRPr="00655399">
        <w:rPr>
          <w:rFonts w:ascii="Times New Roman" w:hAnsi="Times New Roman" w:cs="Times New Roman"/>
          <w:sz w:val="24"/>
          <w:szCs w:val="28"/>
          <w:lang w:val="pl-PL"/>
        </w:rPr>
        <w:t>–O</w:t>
      </w:r>
      <w:r w:rsidRPr="00655399">
        <w:rPr>
          <w:rFonts w:ascii="Times New Roman" w:hAnsi="Times New Roman" w:cs="Times New Roman" w:hint="eastAsia"/>
          <w:sz w:val="24"/>
          <w:szCs w:val="28"/>
          <w:lang w:val="pl-PL"/>
        </w:rPr>
        <w:t xml:space="preserve">w </w:t>
      </w:r>
      <w:r w:rsidRPr="00655399">
        <w:rPr>
          <w:rFonts w:ascii="Times New Roman" w:hAnsi="Times New Roman" w:cs="Times New Roman"/>
          <w:sz w:val="24"/>
          <w:szCs w:val="28"/>
          <w:lang w:val="pl-PL"/>
        </w:rPr>
        <w:t>g(r). (d) Cl</w:t>
      </w:r>
      <w:r w:rsidRPr="00655399">
        <w:rPr>
          <w:rFonts w:ascii="Times New Roman" w:hAnsi="Times New Roman" w:cs="Times New Roman" w:hint="eastAsia"/>
          <w:sz w:val="24"/>
          <w:szCs w:val="28"/>
          <w:vertAlign w:val="superscript"/>
          <w:lang w:val="pl-PL"/>
        </w:rPr>
        <w:t>-</w:t>
      </w:r>
      <w:r w:rsidRPr="00655399">
        <w:rPr>
          <w:rFonts w:ascii="Times New Roman" w:hAnsi="Times New Roman" w:cs="Times New Roman"/>
          <w:sz w:val="24"/>
          <w:szCs w:val="28"/>
          <w:lang w:val="pl-PL"/>
        </w:rPr>
        <w:t>–H</w:t>
      </w:r>
      <w:r w:rsidRPr="00655399">
        <w:rPr>
          <w:rFonts w:ascii="Times New Roman" w:hAnsi="Times New Roman" w:cs="Times New Roman" w:hint="eastAsia"/>
          <w:sz w:val="24"/>
          <w:szCs w:val="28"/>
          <w:lang w:val="pl-PL"/>
        </w:rPr>
        <w:t xml:space="preserve">w </w:t>
      </w:r>
      <w:r w:rsidRPr="00655399">
        <w:rPr>
          <w:rFonts w:ascii="Times New Roman" w:hAnsi="Times New Roman" w:cs="Times New Roman"/>
          <w:sz w:val="24"/>
          <w:szCs w:val="28"/>
          <w:lang w:val="pl-PL"/>
        </w:rPr>
        <w:t>g(r). (e) Na</w:t>
      </w:r>
      <w:r w:rsidRPr="00655399">
        <w:rPr>
          <w:rFonts w:ascii="Times New Roman" w:hAnsi="Times New Roman" w:cs="Times New Roman" w:hint="eastAsia"/>
          <w:sz w:val="24"/>
          <w:szCs w:val="28"/>
          <w:vertAlign w:val="superscript"/>
          <w:lang w:val="pl-PL"/>
        </w:rPr>
        <w:t>+</w:t>
      </w:r>
      <w:r w:rsidRPr="00655399">
        <w:rPr>
          <w:rFonts w:ascii="Times New Roman" w:hAnsi="Times New Roman" w:cs="Times New Roman"/>
          <w:sz w:val="24"/>
          <w:szCs w:val="28"/>
          <w:lang w:val="pl-PL"/>
        </w:rPr>
        <w:t>–Cl</w:t>
      </w:r>
      <w:r w:rsidR="00E328CD" w:rsidRPr="00655399">
        <w:rPr>
          <w:rFonts w:ascii="Times New Roman" w:hAnsi="Times New Roman" w:cs="Times New Roman" w:hint="eastAsia"/>
          <w:sz w:val="24"/>
          <w:szCs w:val="28"/>
          <w:vertAlign w:val="superscript"/>
          <w:lang w:val="pl-PL"/>
        </w:rPr>
        <w:t>-</w:t>
      </w:r>
      <w:r w:rsidRPr="00655399">
        <w:rPr>
          <w:rFonts w:ascii="Times New Roman" w:hAnsi="Times New Roman" w:cs="Times New Roman"/>
          <w:sz w:val="24"/>
          <w:szCs w:val="28"/>
          <w:lang w:val="pl-PL"/>
        </w:rPr>
        <w:t xml:space="preserve"> g(r). </w:t>
      </w:r>
      <w:r w:rsidRPr="00E328CD">
        <w:rPr>
          <w:rFonts w:ascii="Times New Roman" w:hAnsi="Times New Roman" w:cs="Times New Roman"/>
          <w:sz w:val="24"/>
          <w:szCs w:val="28"/>
        </w:rPr>
        <w:t>(f) O</w:t>
      </w:r>
      <w:r w:rsidRPr="00E328CD">
        <w:rPr>
          <w:rFonts w:ascii="Times New Roman" w:hAnsi="Times New Roman" w:cs="Times New Roman" w:hint="eastAsia"/>
          <w:sz w:val="24"/>
          <w:szCs w:val="28"/>
        </w:rPr>
        <w:t>w</w:t>
      </w:r>
      <w:r w:rsidRPr="00D04E20">
        <w:rPr>
          <w:rFonts w:ascii="Times New Roman" w:hAnsi="Times New Roman" w:cs="Times New Roman" w:hint="eastAsia"/>
          <w:sz w:val="24"/>
          <w:szCs w:val="28"/>
        </w:rPr>
        <w:t>–</w:t>
      </w:r>
      <w:r w:rsidRPr="00D04E20">
        <w:rPr>
          <w:rFonts w:ascii="Times New Roman" w:hAnsi="Times New Roman" w:cs="Times New Roman" w:hint="eastAsia"/>
          <w:sz w:val="24"/>
          <w:szCs w:val="28"/>
        </w:rPr>
        <w:t>Ow</w:t>
      </w:r>
      <w:r w:rsidRPr="00D04E20">
        <w:rPr>
          <w:rFonts w:ascii="Times New Roman" w:hAnsi="Times New Roman" w:cs="Times New Roman"/>
          <w:sz w:val="24"/>
          <w:szCs w:val="28"/>
        </w:rPr>
        <w:t>​</w:t>
      </w:r>
      <w:r w:rsidR="00E328CD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D04E20">
        <w:rPr>
          <w:rFonts w:ascii="Times New Roman" w:hAnsi="Times New Roman" w:cs="Times New Roman" w:hint="eastAsia"/>
          <w:sz w:val="24"/>
          <w:szCs w:val="28"/>
        </w:rPr>
        <w:t>g</w:t>
      </w:r>
      <w:proofErr w:type="gramStart"/>
      <w:r w:rsidRPr="00D04E20">
        <w:rPr>
          <w:rFonts w:ascii="Times New Roman" w:hAnsi="Times New Roman" w:cs="Times New Roman" w:hint="eastAsia"/>
          <w:sz w:val="24"/>
          <w:szCs w:val="28"/>
        </w:rPr>
        <w:t>(r)</w:t>
      </w:r>
      <w:proofErr w:type="gramEnd"/>
      <w:r w:rsidRPr="00D04E20">
        <w:rPr>
          <w:rFonts w:ascii="Times New Roman" w:hAnsi="Times New Roman" w:cs="Times New Roman" w:hint="eastAsia"/>
          <w:sz w:val="24"/>
          <w:szCs w:val="28"/>
        </w:rPr>
        <w:t xml:space="preserve">. Results are shown for </w:t>
      </w:r>
      <w:r w:rsidR="00E328CD">
        <w:rPr>
          <w:rFonts w:ascii="Times New Roman" w:hAnsi="Times New Roman" w:cs="Times New Roman" w:hint="eastAsia"/>
          <w:sz w:val="24"/>
          <w:szCs w:val="28"/>
        </w:rPr>
        <w:t>w/o THz</w:t>
      </w:r>
      <w:r w:rsidRPr="00D04E20">
        <w:rPr>
          <w:rFonts w:ascii="Times New Roman" w:hAnsi="Times New Roman" w:cs="Times New Roman" w:hint="eastAsia"/>
          <w:sz w:val="24"/>
          <w:szCs w:val="28"/>
        </w:rPr>
        <w:t>, 4.0, 20.0, and 40.0 THz conditions in 0.15 M NaCl solution. The terahertz field amplitude was 0.5 V/nm.</w:t>
      </w:r>
    </w:p>
    <w:p w14:paraId="075E77EC" w14:textId="77777777" w:rsidR="00E328CD" w:rsidRDefault="00E328CD" w:rsidP="00D04E20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78F1708D" w14:textId="00FC3973" w:rsidR="002B3445" w:rsidRDefault="002B3445" w:rsidP="00D04E20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2B3445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6734986A" wp14:editId="006744DC">
            <wp:extent cx="5274310" cy="3284220"/>
            <wp:effectExtent l="0" t="0" r="2540" b="0"/>
            <wp:docPr id="10908493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84938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8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D16B5" w14:textId="39749733" w:rsidR="002B3445" w:rsidRDefault="002B3445" w:rsidP="0045044C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D04E20">
        <w:rPr>
          <w:rFonts w:ascii="Times New Roman" w:hAnsi="Times New Roman" w:cs="Times New Roman"/>
          <w:b/>
          <w:bCs/>
          <w:sz w:val="24"/>
          <w:szCs w:val="28"/>
        </w:rPr>
        <w:t>Figure S</w:t>
      </w:r>
      <w:r w:rsidR="0045044C">
        <w:rPr>
          <w:rFonts w:ascii="Times New Roman" w:hAnsi="Times New Roman" w:cs="Times New Roman" w:hint="eastAsia"/>
          <w:b/>
          <w:bCs/>
          <w:sz w:val="24"/>
          <w:szCs w:val="28"/>
        </w:rPr>
        <w:t>2</w:t>
      </w:r>
      <w:r w:rsidRPr="00D04E20">
        <w:rPr>
          <w:rFonts w:ascii="Times New Roman" w:hAnsi="Times New Roman" w:cs="Times New Roman" w:hint="eastAsia"/>
          <w:b/>
          <w:bCs/>
          <w:sz w:val="24"/>
          <w:szCs w:val="28"/>
        </w:rPr>
        <w:t>.</w:t>
      </w:r>
      <w:r w:rsidRPr="00D04E20">
        <w:rPr>
          <w:rFonts w:ascii="Times New Roman" w:hAnsi="Times New Roman" w:cs="Times New Roman"/>
          <w:sz w:val="24"/>
          <w:szCs w:val="28"/>
        </w:rPr>
        <w:t xml:space="preserve"> </w:t>
      </w:r>
      <w:r w:rsidR="0045044C" w:rsidRPr="0045044C">
        <w:rPr>
          <w:rFonts w:ascii="Times New Roman" w:hAnsi="Times New Roman" w:cs="Times New Roman"/>
          <w:sz w:val="24"/>
          <w:szCs w:val="28"/>
        </w:rPr>
        <w:t>Event-resolved Na</w:t>
      </w:r>
      <w:r w:rsidR="0045044C" w:rsidRPr="0045044C">
        <w:rPr>
          <w:rFonts w:ascii="Times New Roman" w:hAnsi="Times New Roman" w:cs="Times New Roman" w:hint="eastAsia"/>
          <w:sz w:val="24"/>
          <w:szCs w:val="28"/>
          <w:vertAlign w:val="superscript"/>
        </w:rPr>
        <w:t>+</w:t>
      </w:r>
      <w:r w:rsidR="0045044C" w:rsidRPr="0045044C">
        <w:rPr>
          <w:rFonts w:ascii="Times New Roman" w:hAnsi="Times New Roman" w:cs="Times New Roman"/>
          <w:sz w:val="24"/>
          <w:szCs w:val="28"/>
        </w:rPr>
        <w:t xml:space="preserve"> hydration dynamics in bulk NaCl solution under </w:t>
      </w:r>
      <w:r w:rsidR="0045044C" w:rsidRPr="0045044C">
        <w:rPr>
          <w:rFonts w:ascii="Times New Roman" w:hAnsi="Times New Roman" w:cs="Times New Roman"/>
          <w:sz w:val="24"/>
          <w:szCs w:val="28"/>
        </w:rPr>
        <w:lastRenderedPageBreak/>
        <w:t>terahertz excitation. (</w:t>
      </w:r>
      <w:proofErr w:type="spellStart"/>
      <w:proofErr w:type="gramStart"/>
      <w:r w:rsidR="0045044C" w:rsidRPr="0045044C">
        <w:rPr>
          <w:rFonts w:ascii="Times New Roman" w:hAnsi="Times New Roman" w:cs="Times New Roman"/>
          <w:sz w:val="24"/>
          <w:szCs w:val="28"/>
        </w:rPr>
        <w:t>a,b</w:t>
      </w:r>
      <w:proofErr w:type="spellEnd"/>
      <w:proofErr w:type="gramEnd"/>
      <w:r w:rsidR="0045044C" w:rsidRPr="0045044C">
        <w:rPr>
          <w:rFonts w:ascii="Times New Roman" w:hAnsi="Times New Roman" w:cs="Times New Roman"/>
          <w:sz w:val="24"/>
          <w:szCs w:val="28"/>
        </w:rPr>
        <w:t>) First-shell coordination number CN</w:t>
      </w:r>
      <w:r w:rsidR="0045044C" w:rsidRPr="0045044C">
        <w:rPr>
          <w:rFonts w:ascii="Times New Roman" w:hAnsi="Times New Roman" w:cs="Times New Roman" w:hint="eastAsia"/>
          <w:sz w:val="24"/>
          <w:szCs w:val="28"/>
          <w:vertAlign w:val="subscript"/>
        </w:rPr>
        <w:t>1</w:t>
      </w:r>
      <w:r w:rsidR="0045044C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45044C" w:rsidRPr="0045044C">
        <w:rPr>
          <w:rFonts w:ascii="Times New Roman" w:hAnsi="Times New Roman" w:cs="Times New Roman" w:hint="eastAsia"/>
          <w:sz w:val="24"/>
          <w:szCs w:val="28"/>
        </w:rPr>
        <w:t xml:space="preserve">and extended-shell coordination number </w:t>
      </w:r>
      <w:proofErr w:type="spellStart"/>
      <w:r w:rsidR="0045044C" w:rsidRPr="0045044C">
        <w:rPr>
          <w:rFonts w:ascii="Times New Roman" w:hAnsi="Times New Roman" w:cs="Times New Roman" w:hint="eastAsia"/>
          <w:sz w:val="24"/>
          <w:szCs w:val="28"/>
        </w:rPr>
        <w:t>CN</w:t>
      </w:r>
      <w:r w:rsidR="0045044C" w:rsidRPr="0045044C">
        <w:rPr>
          <w:rFonts w:ascii="Times New Roman" w:hAnsi="Times New Roman" w:cs="Times New Roman" w:hint="eastAsia"/>
          <w:sz w:val="24"/>
          <w:szCs w:val="28"/>
          <w:vertAlign w:val="subscript"/>
        </w:rPr>
        <w:t>ext</w:t>
      </w:r>
      <w:proofErr w:type="spellEnd"/>
      <w:r w:rsidR="0031316A">
        <w:rPr>
          <w:rFonts w:ascii="Times New Roman" w:hAnsi="Times New Roman" w:cs="Times New Roman" w:hint="eastAsia"/>
          <w:sz w:val="24"/>
          <w:szCs w:val="28"/>
          <w:vertAlign w:val="subscript"/>
        </w:rPr>
        <w:t xml:space="preserve"> </w:t>
      </w:r>
      <w:r w:rsidR="0031316A" w:rsidRPr="0031316A">
        <w:rPr>
          <w:rFonts w:ascii="Times New Roman" w:hAnsi="Times New Roman" w:cs="Times New Roman" w:hint="eastAsia"/>
          <w:sz w:val="24"/>
          <w:szCs w:val="28"/>
        </w:rPr>
        <w:t>(CN&lt;</w:t>
      </w:r>
      <w:r w:rsidR="0031316A">
        <w:rPr>
          <w:rFonts w:ascii="Times New Roman" w:hAnsi="Times New Roman" w:cs="Times New Roman" w:hint="eastAsia"/>
          <w:sz w:val="24"/>
          <w:szCs w:val="28"/>
        </w:rPr>
        <w:t>=2</w:t>
      </w:r>
      <w:r w:rsidR="0031316A" w:rsidRPr="0031316A">
        <w:rPr>
          <w:rFonts w:ascii="Times New Roman" w:hAnsi="Times New Roman" w:cs="Times New Roman" w:hint="eastAsia"/>
          <w:sz w:val="24"/>
          <w:szCs w:val="28"/>
        </w:rPr>
        <w:t>)</w:t>
      </w:r>
      <w:r w:rsidR="0045044C" w:rsidRPr="0045044C">
        <w:rPr>
          <w:rFonts w:ascii="Times New Roman" w:hAnsi="Times New Roman" w:cs="Times New Roman"/>
          <w:sz w:val="24"/>
          <w:szCs w:val="28"/>
        </w:rPr>
        <w:t>, aligned at the minimum-hydration time (t=0). (c) Normalized hydration recovery following the coordination minimum. (d–f) Ion-resolved event frequency, low-hydration duration, and early recovery slope, respectively. Small circles represent individual Na</w:t>
      </w:r>
      <w:r w:rsidR="0045044C" w:rsidRPr="0045044C">
        <w:rPr>
          <w:rFonts w:ascii="Times New Roman" w:hAnsi="Times New Roman" w:cs="Times New Roman" w:hint="eastAsia"/>
          <w:sz w:val="24"/>
          <w:szCs w:val="28"/>
          <w:vertAlign w:val="superscript"/>
        </w:rPr>
        <w:t>+</w:t>
      </w:r>
      <w:r w:rsidR="0045044C" w:rsidRPr="0045044C">
        <w:rPr>
          <w:rFonts w:ascii="Times New Roman" w:hAnsi="Times New Roman" w:cs="Times New Roman"/>
          <w:sz w:val="24"/>
          <w:szCs w:val="28"/>
        </w:rPr>
        <w:t xml:space="preserve"> </w:t>
      </w:r>
      <w:r w:rsidR="0045044C" w:rsidRPr="0045044C">
        <w:rPr>
          <w:rFonts w:ascii="Times New Roman" w:hAnsi="Times New Roman" w:cs="Times New Roman" w:hint="eastAsia"/>
          <w:sz w:val="24"/>
          <w:szCs w:val="28"/>
        </w:rPr>
        <w:t xml:space="preserve">ions, and large circles with error bars indicate the ion-level median and associated uncertainty. Results are shown for </w:t>
      </w:r>
      <w:r w:rsidR="0045044C">
        <w:rPr>
          <w:rFonts w:ascii="Times New Roman" w:hAnsi="Times New Roman" w:cs="Times New Roman" w:hint="eastAsia"/>
          <w:sz w:val="24"/>
          <w:szCs w:val="28"/>
        </w:rPr>
        <w:t>w/o</w:t>
      </w:r>
      <w:r w:rsidR="0045044C" w:rsidRPr="0045044C">
        <w:rPr>
          <w:rFonts w:ascii="Times New Roman" w:hAnsi="Times New Roman" w:cs="Times New Roman" w:hint="eastAsia"/>
          <w:sz w:val="24"/>
          <w:szCs w:val="28"/>
        </w:rPr>
        <w:t>, 4.0, 20.0, and 40.0 THz conditions.</w:t>
      </w:r>
    </w:p>
    <w:p w14:paraId="6D70CCCA" w14:textId="77777777" w:rsidR="00E328CD" w:rsidRDefault="00E328CD" w:rsidP="00D04E20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24911A2E" w14:textId="3EF725EB" w:rsidR="0014411D" w:rsidRDefault="0014411D" w:rsidP="00D04E20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14411D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2A767ACB" wp14:editId="6BDA4942">
            <wp:extent cx="5274310" cy="3299460"/>
            <wp:effectExtent l="0" t="0" r="2540" b="0"/>
            <wp:docPr id="4096594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5943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AD92C" w14:textId="62A3783B" w:rsidR="0075546F" w:rsidRDefault="0075546F" w:rsidP="00D04E20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D04E20">
        <w:rPr>
          <w:rFonts w:ascii="Times New Roman" w:hAnsi="Times New Roman" w:cs="Times New Roman"/>
          <w:b/>
          <w:bCs/>
          <w:sz w:val="24"/>
          <w:szCs w:val="28"/>
        </w:rPr>
        <w:t>Figure S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3</w:t>
      </w:r>
      <w:r w:rsidRPr="00D04E20">
        <w:rPr>
          <w:rFonts w:ascii="Times New Roman" w:hAnsi="Times New Roman" w:cs="Times New Roman" w:hint="eastAsia"/>
          <w:b/>
          <w:bCs/>
          <w:sz w:val="24"/>
          <w:szCs w:val="28"/>
        </w:rPr>
        <w:t>.</w:t>
      </w:r>
      <w:r w:rsidRPr="00D04E20">
        <w:rPr>
          <w:rFonts w:ascii="Times New Roman" w:hAnsi="Times New Roman" w:cs="Times New Roman"/>
          <w:sz w:val="24"/>
          <w:szCs w:val="28"/>
        </w:rPr>
        <w:t xml:space="preserve"> </w:t>
      </w:r>
      <w:r w:rsidR="00C00186" w:rsidRPr="00C00186">
        <w:rPr>
          <w:rFonts w:ascii="Times New Roman" w:hAnsi="Times New Roman" w:cs="Times New Roman"/>
          <w:sz w:val="24"/>
          <w:szCs w:val="28"/>
        </w:rPr>
        <w:t>Bulk diffusion and thermodynamic stability under terahertz excitation. (a–c) Mean-square displacement (MSD) of Na</w:t>
      </w:r>
      <w:r w:rsidR="00C00186" w:rsidRPr="00C00186">
        <w:rPr>
          <w:rFonts w:ascii="Times New Roman" w:hAnsi="Times New Roman" w:cs="Times New Roman" w:hint="eastAsia"/>
          <w:sz w:val="24"/>
          <w:szCs w:val="28"/>
          <w:vertAlign w:val="superscript"/>
        </w:rPr>
        <w:t>+</w:t>
      </w:r>
      <w:r w:rsidR="00C00186" w:rsidRPr="00C00186">
        <w:rPr>
          <w:rFonts w:ascii="Times New Roman" w:hAnsi="Times New Roman" w:cs="Times New Roman"/>
          <w:sz w:val="24"/>
          <w:szCs w:val="28"/>
        </w:rPr>
        <w:t>, Cl</w:t>
      </w:r>
      <w:r w:rsidR="00C00186" w:rsidRPr="00C00186">
        <w:rPr>
          <w:rFonts w:ascii="Times New Roman" w:hAnsi="Times New Roman" w:cs="Times New Roman" w:hint="eastAsia"/>
          <w:sz w:val="24"/>
          <w:szCs w:val="28"/>
          <w:vertAlign w:val="superscript"/>
        </w:rPr>
        <w:t>-</w:t>
      </w:r>
      <w:r w:rsidR="00C00186" w:rsidRPr="00C00186">
        <w:rPr>
          <w:rFonts w:ascii="Times New Roman" w:hAnsi="Times New Roman" w:cs="Times New Roman"/>
          <w:sz w:val="24"/>
          <w:szCs w:val="28"/>
        </w:rPr>
        <w:t>, and H</w:t>
      </w:r>
      <w:r w:rsidR="00C00186" w:rsidRPr="00C00186">
        <w:rPr>
          <w:rFonts w:ascii="Times New Roman" w:hAnsi="Times New Roman" w:cs="Times New Roman" w:hint="eastAsia"/>
          <w:sz w:val="24"/>
          <w:szCs w:val="28"/>
          <w:vertAlign w:val="subscript"/>
        </w:rPr>
        <w:t>2</w:t>
      </w:r>
      <w:r w:rsidR="00C00186" w:rsidRPr="00C00186">
        <w:rPr>
          <w:rFonts w:ascii="Times New Roman" w:hAnsi="Times New Roman" w:cs="Times New Roman"/>
          <w:sz w:val="24"/>
          <w:szCs w:val="28"/>
        </w:rPr>
        <w:t>O, respectively. (d) Three-dimensional diffusion coefficients estimated by block analysis. (</w:t>
      </w:r>
      <w:proofErr w:type="spellStart"/>
      <w:proofErr w:type="gramStart"/>
      <w:r w:rsidR="00C00186" w:rsidRPr="00C00186">
        <w:rPr>
          <w:rFonts w:ascii="Times New Roman" w:hAnsi="Times New Roman" w:cs="Times New Roman"/>
          <w:sz w:val="24"/>
          <w:szCs w:val="28"/>
        </w:rPr>
        <w:t>e,f</w:t>
      </w:r>
      <w:proofErr w:type="spellEnd"/>
      <w:proofErr w:type="gramEnd"/>
      <w:r w:rsidR="00C00186" w:rsidRPr="00C00186">
        <w:rPr>
          <w:rFonts w:ascii="Times New Roman" w:hAnsi="Times New Roman" w:cs="Times New Roman"/>
          <w:sz w:val="24"/>
          <w:szCs w:val="28"/>
        </w:rPr>
        <w:t xml:space="preserve">) Average system temperature and density, respectively. Results are shown for </w:t>
      </w:r>
      <w:r w:rsidR="00C00186">
        <w:rPr>
          <w:rFonts w:ascii="Times New Roman" w:hAnsi="Times New Roman" w:cs="Times New Roman" w:hint="eastAsia"/>
          <w:sz w:val="24"/>
          <w:szCs w:val="28"/>
        </w:rPr>
        <w:t>w/o THz</w:t>
      </w:r>
      <w:r w:rsidR="00C00186" w:rsidRPr="00C00186">
        <w:rPr>
          <w:rFonts w:ascii="Times New Roman" w:hAnsi="Times New Roman" w:cs="Times New Roman"/>
          <w:sz w:val="24"/>
          <w:szCs w:val="28"/>
        </w:rPr>
        <w:t>, 4.0, 20.0, and 40.0 THz conditions in 0.15 M NaCl solution; error bars indicate variability among trajectory blocks.</w:t>
      </w:r>
    </w:p>
    <w:p w14:paraId="0D6A1489" w14:textId="5FDF85F3" w:rsidR="001048A0" w:rsidRDefault="001048A0" w:rsidP="00D04E20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1048A0"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1D229D49" wp14:editId="07D08695">
            <wp:extent cx="5274310" cy="1826260"/>
            <wp:effectExtent l="0" t="0" r="2540" b="2540"/>
            <wp:docPr id="14362847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28477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2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42E54" w14:textId="4D367059" w:rsidR="001048A0" w:rsidRDefault="001048A0" w:rsidP="00D04E20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D04E20">
        <w:rPr>
          <w:rFonts w:ascii="Times New Roman" w:hAnsi="Times New Roman" w:cs="Times New Roman"/>
          <w:b/>
          <w:bCs/>
          <w:sz w:val="24"/>
          <w:szCs w:val="28"/>
        </w:rPr>
        <w:t>Figure S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4</w:t>
      </w:r>
      <w:r w:rsidRPr="00D04E20">
        <w:rPr>
          <w:rFonts w:ascii="Times New Roman" w:hAnsi="Times New Roman" w:cs="Times New Roman" w:hint="eastAsia"/>
          <w:b/>
          <w:bCs/>
          <w:sz w:val="24"/>
          <w:szCs w:val="28"/>
        </w:rPr>
        <w:t>.</w:t>
      </w:r>
      <w:r w:rsidRPr="00D04E20">
        <w:rPr>
          <w:rFonts w:ascii="Times New Roman" w:hAnsi="Times New Roman" w:cs="Times New Roman"/>
          <w:sz w:val="24"/>
          <w:szCs w:val="28"/>
        </w:rPr>
        <w:t xml:space="preserve"> </w:t>
      </w:r>
      <w:r w:rsidR="00730B43" w:rsidRPr="00730B43">
        <w:rPr>
          <w:rFonts w:ascii="Times New Roman" w:hAnsi="Times New Roman" w:cs="Times New Roman"/>
          <w:sz w:val="24"/>
          <w:szCs w:val="28"/>
        </w:rPr>
        <w:t>Hydrogen-bond network dynamics during transient Na</w:t>
      </w:r>
      <w:r w:rsidR="00730B43" w:rsidRPr="00730B43">
        <w:rPr>
          <w:rFonts w:ascii="Times New Roman" w:hAnsi="Times New Roman" w:cs="Times New Roman" w:hint="eastAsia"/>
          <w:sz w:val="24"/>
          <w:szCs w:val="28"/>
          <w:vertAlign w:val="superscript"/>
        </w:rPr>
        <w:t>+</w:t>
      </w:r>
      <w:r w:rsidR="00730B43" w:rsidRPr="00730B43">
        <w:rPr>
          <w:rFonts w:ascii="Times New Roman" w:hAnsi="Times New Roman" w:cs="Times New Roman"/>
          <w:sz w:val="24"/>
          <w:szCs w:val="28"/>
        </w:rPr>
        <w:t xml:space="preserve"> dehydration in bulk solution. (a) Mean shell</w:t>
      </w:r>
      <w:r w:rsidR="00730B43">
        <w:rPr>
          <w:rFonts w:ascii="Times New Roman" w:hAnsi="Times New Roman" w:cs="Times New Roman" w:hint="eastAsia"/>
          <w:sz w:val="24"/>
          <w:szCs w:val="28"/>
        </w:rPr>
        <w:t>-</w:t>
      </w:r>
      <w:r w:rsidR="00730B43" w:rsidRPr="00730B43">
        <w:rPr>
          <w:rFonts w:ascii="Times New Roman" w:hAnsi="Times New Roman" w:cs="Times New Roman"/>
          <w:sz w:val="24"/>
          <w:szCs w:val="28"/>
        </w:rPr>
        <w:t>shell hydrogen-bond degree. (b) Number of shell</w:t>
      </w:r>
      <w:r w:rsidR="00730B43">
        <w:rPr>
          <w:rFonts w:ascii="Times New Roman" w:hAnsi="Times New Roman" w:cs="Times New Roman" w:hint="eastAsia"/>
          <w:sz w:val="24"/>
          <w:szCs w:val="28"/>
        </w:rPr>
        <w:t>-</w:t>
      </w:r>
      <w:r w:rsidR="00730B43" w:rsidRPr="00730B43">
        <w:rPr>
          <w:rFonts w:ascii="Times New Roman" w:hAnsi="Times New Roman" w:cs="Times New Roman"/>
          <w:sz w:val="24"/>
          <w:szCs w:val="28"/>
        </w:rPr>
        <w:t xml:space="preserve">environment hydrogen bonds normalized by the number of hydration-shell water molecules. (c) Fraction of hydration-shell water molecules connected to the surrounding water network. All trajectories were aligned at the minimum-hydration time (t=0) and are shown for </w:t>
      </w:r>
      <w:r w:rsidR="00730B43">
        <w:rPr>
          <w:rFonts w:ascii="Times New Roman" w:hAnsi="Times New Roman" w:cs="Times New Roman" w:hint="eastAsia"/>
          <w:sz w:val="24"/>
          <w:szCs w:val="28"/>
        </w:rPr>
        <w:t>w/o THz</w:t>
      </w:r>
      <w:r w:rsidR="00730B43" w:rsidRPr="00730B43">
        <w:rPr>
          <w:rFonts w:ascii="Times New Roman" w:hAnsi="Times New Roman" w:cs="Times New Roman"/>
          <w:sz w:val="24"/>
          <w:szCs w:val="28"/>
        </w:rPr>
        <w:t>, 4.0, 20.0, and 40.0 THz conditions.</w:t>
      </w:r>
    </w:p>
    <w:p w14:paraId="3A5AE4AB" w14:textId="77777777" w:rsidR="00730B43" w:rsidRDefault="00730B43" w:rsidP="00D04E20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37599674" w14:textId="0E09877F" w:rsidR="00730B43" w:rsidRDefault="001A62F5" w:rsidP="00D04E20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1A62F5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1E9FC424" wp14:editId="13A98071">
            <wp:extent cx="5274310" cy="1765300"/>
            <wp:effectExtent l="0" t="0" r="2540" b="6350"/>
            <wp:docPr id="987850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8503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5556C" w14:textId="40E7A336" w:rsidR="001A62F5" w:rsidRDefault="001A62F5" w:rsidP="003B6E8A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D04E20">
        <w:rPr>
          <w:rFonts w:ascii="Times New Roman" w:hAnsi="Times New Roman" w:cs="Times New Roman"/>
          <w:b/>
          <w:bCs/>
          <w:sz w:val="24"/>
          <w:szCs w:val="28"/>
        </w:rPr>
        <w:t>Figure S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5</w:t>
      </w:r>
      <w:r w:rsidRPr="00D04E20">
        <w:rPr>
          <w:rFonts w:ascii="Times New Roman" w:hAnsi="Times New Roman" w:cs="Times New Roman" w:hint="eastAsia"/>
          <w:b/>
          <w:bCs/>
          <w:sz w:val="24"/>
          <w:szCs w:val="28"/>
        </w:rPr>
        <w:t>.</w:t>
      </w:r>
      <w:r w:rsidRPr="00D04E20">
        <w:rPr>
          <w:rFonts w:ascii="Times New Roman" w:hAnsi="Times New Roman" w:cs="Times New Roman"/>
          <w:sz w:val="24"/>
          <w:szCs w:val="28"/>
        </w:rPr>
        <w:t xml:space="preserve"> </w:t>
      </w:r>
      <w:r w:rsidR="003B6E8A" w:rsidRPr="003B6E8A">
        <w:rPr>
          <w:rFonts w:ascii="Times New Roman" w:hAnsi="Times New Roman" w:cs="Times New Roman" w:hint="eastAsia"/>
          <w:sz w:val="24"/>
          <w:szCs w:val="28"/>
        </w:rPr>
        <w:t>Water orientation and directional diffusion in bulk NaCl solution under terahertz excitation. (a) Time-averaged second-order orientational parameter P</w:t>
      </w:r>
      <w:r w:rsidR="003B6E8A" w:rsidRPr="003B6E8A">
        <w:rPr>
          <w:rFonts w:ascii="Times New Roman" w:hAnsi="Times New Roman" w:cs="Times New Roman" w:hint="eastAsia"/>
          <w:sz w:val="24"/>
          <w:szCs w:val="28"/>
          <w:vertAlign w:val="subscript"/>
        </w:rPr>
        <w:t>2</w:t>
      </w:r>
      <w:r w:rsidR="003B6E8A" w:rsidRPr="003B6E8A">
        <w:rPr>
          <w:rFonts w:ascii="Times New Roman" w:hAnsi="Times New Roman" w:cs="Times New Roman"/>
          <w:sz w:val="24"/>
          <w:szCs w:val="28"/>
        </w:rPr>
        <w:t>​</w:t>
      </w:r>
      <w:r w:rsidR="003B6E8A" w:rsidRPr="003B6E8A">
        <w:rPr>
          <w:rFonts w:ascii="Times New Roman" w:hAnsi="Times New Roman" w:cs="Times New Roman" w:hint="eastAsia"/>
          <w:sz w:val="24"/>
          <w:szCs w:val="28"/>
        </w:rPr>
        <w:t xml:space="preserve">(z) of water dipoles relative to the z direction. (b) Diffusion anisotropy </w:t>
      </w:r>
      <w:proofErr w:type="spellStart"/>
      <w:r w:rsidR="003B6E8A" w:rsidRPr="003B6E8A">
        <w:rPr>
          <w:rFonts w:ascii="Times New Roman" w:hAnsi="Times New Roman" w:cs="Times New Roman" w:hint="eastAsia"/>
          <w:sz w:val="24"/>
          <w:szCs w:val="28"/>
        </w:rPr>
        <w:t>D</w:t>
      </w:r>
      <w:r w:rsidR="003B6E8A" w:rsidRPr="003B6E8A">
        <w:rPr>
          <w:rFonts w:ascii="Times New Roman" w:hAnsi="Times New Roman" w:cs="Times New Roman" w:hint="eastAsia"/>
          <w:sz w:val="24"/>
          <w:szCs w:val="28"/>
          <w:vertAlign w:val="subscript"/>
        </w:rPr>
        <w:t>z</w:t>
      </w:r>
      <w:proofErr w:type="spellEnd"/>
      <w:r w:rsidR="003B6E8A" w:rsidRPr="003B6E8A">
        <w:rPr>
          <w:rFonts w:ascii="Times New Roman" w:hAnsi="Times New Roman" w:cs="Times New Roman" w:hint="eastAsia"/>
          <w:sz w:val="24"/>
          <w:szCs w:val="28"/>
        </w:rPr>
        <w:t>/</w:t>
      </w:r>
      <w:proofErr w:type="spellStart"/>
      <w:r w:rsidR="003B6E8A" w:rsidRPr="003B6E8A">
        <w:rPr>
          <w:rFonts w:ascii="Times New Roman" w:hAnsi="Times New Roman" w:cs="Times New Roman" w:hint="eastAsia"/>
          <w:sz w:val="24"/>
          <w:szCs w:val="28"/>
        </w:rPr>
        <w:t>D</w:t>
      </w:r>
      <w:r w:rsidR="003B6E8A" w:rsidRPr="003B6E8A">
        <w:rPr>
          <w:rFonts w:ascii="Times New Roman" w:hAnsi="Times New Roman" w:cs="Times New Roman" w:hint="eastAsia"/>
          <w:sz w:val="24"/>
          <w:szCs w:val="28"/>
          <w:vertAlign w:val="subscript"/>
        </w:rPr>
        <w:t>xy</w:t>
      </w:r>
      <w:proofErr w:type="spellEnd"/>
      <w:r w:rsidR="003B6E8A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3B6E8A" w:rsidRPr="003B6E8A">
        <w:rPr>
          <w:rFonts w:ascii="Times New Roman" w:hAnsi="Times New Roman" w:cs="Times New Roman"/>
          <w:sz w:val="24"/>
          <w:szCs w:val="28"/>
        </w:rPr>
        <w:t>for Na</w:t>
      </w:r>
      <w:r w:rsidR="003B6E8A" w:rsidRPr="003B6E8A">
        <w:rPr>
          <w:rFonts w:ascii="Times New Roman" w:hAnsi="Times New Roman" w:cs="Times New Roman" w:hint="eastAsia"/>
          <w:sz w:val="24"/>
          <w:szCs w:val="28"/>
          <w:vertAlign w:val="superscript"/>
        </w:rPr>
        <w:t>+</w:t>
      </w:r>
      <w:r w:rsidR="003B6E8A" w:rsidRPr="003B6E8A">
        <w:rPr>
          <w:rFonts w:ascii="Times New Roman" w:hAnsi="Times New Roman" w:cs="Times New Roman"/>
          <w:sz w:val="24"/>
          <w:szCs w:val="28"/>
        </w:rPr>
        <w:t>, Cl</w:t>
      </w:r>
      <w:r w:rsidR="003B6E8A" w:rsidRPr="003B6E8A">
        <w:rPr>
          <w:rFonts w:ascii="Times New Roman" w:hAnsi="Times New Roman" w:cs="Times New Roman" w:hint="eastAsia"/>
          <w:sz w:val="24"/>
          <w:szCs w:val="28"/>
          <w:vertAlign w:val="superscript"/>
        </w:rPr>
        <w:t>-</w:t>
      </w:r>
      <w:r w:rsidR="003B6E8A" w:rsidRPr="003B6E8A">
        <w:rPr>
          <w:rFonts w:ascii="Times New Roman" w:hAnsi="Times New Roman" w:cs="Times New Roman"/>
          <w:sz w:val="24"/>
          <w:szCs w:val="28"/>
        </w:rPr>
        <w:t>, and H</w:t>
      </w:r>
      <w:r w:rsidR="003B6E8A" w:rsidRPr="003B6E8A">
        <w:rPr>
          <w:rFonts w:ascii="Times New Roman" w:hAnsi="Times New Roman" w:cs="Times New Roman" w:hint="eastAsia"/>
          <w:sz w:val="24"/>
          <w:szCs w:val="28"/>
          <w:vertAlign w:val="subscript"/>
        </w:rPr>
        <w:t>2</w:t>
      </w:r>
      <w:r w:rsidR="003B6E8A" w:rsidRPr="003B6E8A">
        <w:rPr>
          <w:rFonts w:ascii="Times New Roman" w:hAnsi="Times New Roman" w:cs="Times New Roman" w:hint="eastAsia"/>
          <w:sz w:val="24"/>
          <w:szCs w:val="28"/>
        </w:rPr>
        <w:t xml:space="preserve">O. Results are shown for </w:t>
      </w:r>
      <w:r w:rsidR="003B6E8A">
        <w:rPr>
          <w:rFonts w:ascii="Times New Roman" w:hAnsi="Times New Roman" w:cs="Times New Roman" w:hint="eastAsia"/>
          <w:sz w:val="24"/>
          <w:szCs w:val="28"/>
        </w:rPr>
        <w:t>w/o THz</w:t>
      </w:r>
      <w:r w:rsidR="003B6E8A" w:rsidRPr="003B6E8A">
        <w:rPr>
          <w:rFonts w:ascii="Times New Roman" w:hAnsi="Times New Roman" w:cs="Times New Roman" w:hint="eastAsia"/>
          <w:sz w:val="24"/>
          <w:szCs w:val="28"/>
        </w:rPr>
        <w:t>, 4.0, 20.0, and 40.0 THz conditions; error bars indicate variability among trajectory blocks.</w:t>
      </w:r>
    </w:p>
    <w:p w14:paraId="24511B32" w14:textId="77777777" w:rsidR="003B6E8A" w:rsidRDefault="003B6E8A" w:rsidP="003B6E8A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3FD740D1" w14:textId="7A0E9451" w:rsidR="00042666" w:rsidRDefault="00042666" w:rsidP="00074501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042666"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3E3BF864" wp14:editId="3E23F063">
            <wp:extent cx="5274310" cy="4674235"/>
            <wp:effectExtent l="0" t="0" r="2540" b="0"/>
            <wp:docPr id="16529827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98277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7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2666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D04E20">
        <w:rPr>
          <w:rFonts w:ascii="Times New Roman" w:hAnsi="Times New Roman" w:cs="Times New Roman"/>
          <w:b/>
          <w:bCs/>
          <w:sz w:val="24"/>
          <w:szCs w:val="28"/>
        </w:rPr>
        <w:t>Figure S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6</w:t>
      </w:r>
      <w:r w:rsidRPr="00D04E20">
        <w:rPr>
          <w:rFonts w:ascii="Times New Roman" w:hAnsi="Times New Roman" w:cs="Times New Roman" w:hint="eastAsia"/>
          <w:b/>
          <w:bCs/>
          <w:sz w:val="24"/>
          <w:szCs w:val="28"/>
        </w:rPr>
        <w:t>.</w:t>
      </w:r>
      <w:r w:rsidRPr="00D04E20">
        <w:rPr>
          <w:rFonts w:ascii="Times New Roman" w:hAnsi="Times New Roman" w:cs="Times New Roman"/>
          <w:sz w:val="24"/>
          <w:szCs w:val="28"/>
        </w:rPr>
        <w:t xml:space="preserve"> </w:t>
      </w:r>
      <w:r w:rsidR="00074501" w:rsidRPr="00074501">
        <w:rPr>
          <w:rFonts w:ascii="Times New Roman" w:hAnsi="Times New Roman" w:cs="Times New Roman" w:hint="eastAsia"/>
          <w:sz w:val="24"/>
          <w:szCs w:val="28"/>
        </w:rPr>
        <w:t>Structural and thermal stability of the membrane protein system under terahertz excitation. (a) C</w:t>
      </w:r>
      <w:r w:rsidR="00074501" w:rsidRPr="00074501">
        <w:rPr>
          <w:rFonts w:ascii="Times New Roman" w:hAnsi="Times New Roman" w:cs="Times New Roman"/>
          <w:sz w:val="24"/>
          <w:szCs w:val="28"/>
        </w:rPr>
        <w:t>α</w:t>
      </w:r>
      <w:r w:rsidR="00074501" w:rsidRPr="00074501">
        <w:rPr>
          <w:rFonts w:ascii="Times New Roman" w:hAnsi="Times New Roman" w:cs="Times New Roman" w:hint="eastAsia"/>
          <w:sz w:val="24"/>
          <w:szCs w:val="28"/>
        </w:rPr>
        <w:t xml:space="preserve"> root-mean-square deviation (RMSD) of the membrane protein. (b) Protein radius of gyration Rg. (c) Membrane thickness. (d) Average system temperature. Results are shown for </w:t>
      </w:r>
      <w:r w:rsidR="00074501">
        <w:rPr>
          <w:rFonts w:ascii="Times New Roman" w:hAnsi="Times New Roman" w:cs="Times New Roman" w:hint="eastAsia"/>
          <w:sz w:val="24"/>
          <w:szCs w:val="28"/>
        </w:rPr>
        <w:t>w/o THz</w:t>
      </w:r>
      <w:r w:rsidR="00074501" w:rsidRPr="00074501">
        <w:rPr>
          <w:rFonts w:ascii="Times New Roman" w:hAnsi="Times New Roman" w:cs="Times New Roman" w:hint="eastAsia"/>
          <w:sz w:val="24"/>
          <w:szCs w:val="28"/>
        </w:rPr>
        <w:t>, 4.0, 20.0, and 40.0 THz conditions over the 200 ns simulations</w:t>
      </w:r>
      <w:r w:rsidR="00074501">
        <w:rPr>
          <w:rFonts w:ascii="Times New Roman" w:hAnsi="Times New Roman" w:cs="Times New Roman" w:hint="eastAsia"/>
          <w:sz w:val="24"/>
          <w:szCs w:val="28"/>
        </w:rPr>
        <w:t>.</w:t>
      </w:r>
    </w:p>
    <w:p w14:paraId="3AF99EB9" w14:textId="77777777" w:rsidR="008F6B2D" w:rsidRDefault="008F6B2D" w:rsidP="00074501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796925B5" w14:textId="7BECC659" w:rsidR="008F6B2D" w:rsidRDefault="00655399" w:rsidP="00074501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655399"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45825039" wp14:editId="6459A09C">
            <wp:extent cx="5274310" cy="4511040"/>
            <wp:effectExtent l="0" t="0" r="2540" b="3810"/>
            <wp:docPr id="15714428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44287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1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6CD69" w14:textId="1D4183C9" w:rsidR="00254131" w:rsidRDefault="00254131" w:rsidP="00074501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D04E20">
        <w:rPr>
          <w:rFonts w:ascii="Times New Roman" w:hAnsi="Times New Roman" w:cs="Times New Roman"/>
          <w:b/>
          <w:bCs/>
          <w:sz w:val="24"/>
          <w:szCs w:val="28"/>
        </w:rPr>
        <w:t>Figure S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7</w:t>
      </w:r>
      <w:r w:rsidRPr="00D04E20">
        <w:rPr>
          <w:rFonts w:ascii="Times New Roman" w:hAnsi="Times New Roman" w:cs="Times New Roman" w:hint="eastAsia"/>
          <w:b/>
          <w:bCs/>
          <w:sz w:val="24"/>
          <w:szCs w:val="28"/>
        </w:rPr>
        <w:t>.</w:t>
      </w:r>
      <w:r w:rsidRPr="00D04E20">
        <w:rPr>
          <w:rFonts w:ascii="Times New Roman" w:hAnsi="Times New Roman" w:cs="Times New Roman"/>
          <w:sz w:val="24"/>
          <w:szCs w:val="28"/>
        </w:rPr>
        <w:t xml:space="preserve"> </w:t>
      </w:r>
      <w:r w:rsidR="00097A49" w:rsidRPr="00097A49">
        <w:rPr>
          <w:rFonts w:ascii="Times New Roman" w:hAnsi="Times New Roman" w:cs="Times New Roman"/>
          <w:sz w:val="24"/>
          <w:szCs w:val="28"/>
        </w:rPr>
        <w:t>Event-resolved Na</w:t>
      </w:r>
      <w:r w:rsidR="00097A49" w:rsidRPr="00097A49">
        <w:rPr>
          <w:rFonts w:ascii="Times New Roman" w:hAnsi="Times New Roman" w:cs="Times New Roman" w:hint="eastAsia"/>
          <w:sz w:val="24"/>
          <w:szCs w:val="28"/>
          <w:vertAlign w:val="superscript"/>
        </w:rPr>
        <w:t>+</w:t>
      </w:r>
      <w:r w:rsidR="00097A49" w:rsidRPr="00097A49">
        <w:rPr>
          <w:rFonts w:ascii="Times New Roman" w:hAnsi="Times New Roman" w:cs="Times New Roman"/>
          <w:sz w:val="24"/>
          <w:szCs w:val="28"/>
        </w:rPr>
        <w:t xml:space="preserve"> hydration perturbation and recovery during transmembrane permeation. (a) Dehydration amplitude. (b) Integrated hydration deficit area. (c) Duration of the low-hydration state. (d) Early hydration-recovery slope. (e) Normalized hydration recovery at 7.5 ns after pore entry. (f) Fractions of permeation events reaching 50% and 90% of the pre-entry hydration level. Small circles represent individual events, whereas large symbols with error bars summarize the corresponding event distributions under </w:t>
      </w:r>
      <w:r w:rsidR="00097A49">
        <w:rPr>
          <w:rFonts w:ascii="Times New Roman" w:hAnsi="Times New Roman" w:cs="Times New Roman" w:hint="eastAsia"/>
          <w:sz w:val="24"/>
          <w:szCs w:val="28"/>
        </w:rPr>
        <w:t>w/o THz</w:t>
      </w:r>
      <w:r w:rsidR="00097A49" w:rsidRPr="00097A49">
        <w:rPr>
          <w:rFonts w:ascii="Times New Roman" w:hAnsi="Times New Roman" w:cs="Times New Roman"/>
          <w:sz w:val="24"/>
          <w:szCs w:val="28"/>
        </w:rPr>
        <w:t>, 4.0, 20.0, and 40.0 THz conditions.</w:t>
      </w:r>
    </w:p>
    <w:p w14:paraId="0DBF711E" w14:textId="77777777" w:rsidR="004D6865" w:rsidRDefault="004D6865" w:rsidP="00074501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6ED0B40D" w14:textId="2316189A" w:rsidR="004D6865" w:rsidRDefault="006E48D4" w:rsidP="00074501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6E48D4"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21BA8AF6" wp14:editId="21837B95">
            <wp:extent cx="5274310" cy="2308860"/>
            <wp:effectExtent l="0" t="0" r="2540" b="0"/>
            <wp:docPr id="15528452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84524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18836" w14:textId="1A62006B" w:rsidR="004D6865" w:rsidRPr="003B6E8A" w:rsidRDefault="004D6865" w:rsidP="0079437C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D04E20">
        <w:rPr>
          <w:rFonts w:ascii="Times New Roman" w:hAnsi="Times New Roman" w:cs="Times New Roman"/>
          <w:b/>
          <w:bCs/>
          <w:sz w:val="24"/>
          <w:szCs w:val="28"/>
        </w:rPr>
        <w:t>Figure S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8</w:t>
      </w:r>
      <w:r w:rsidRPr="00D04E20">
        <w:rPr>
          <w:rFonts w:ascii="Times New Roman" w:hAnsi="Times New Roman" w:cs="Times New Roman" w:hint="eastAsia"/>
          <w:b/>
          <w:bCs/>
          <w:sz w:val="24"/>
          <w:szCs w:val="28"/>
        </w:rPr>
        <w:t>.</w:t>
      </w:r>
      <w:r w:rsidRPr="00D04E20">
        <w:rPr>
          <w:rFonts w:ascii="Times New Roman" w:hAnsi="Times New Roman" w:cs="Times New Roman"/>
          <w:sz w:val="24"/>
          <w:szCs w:val="28"/>
        </w:rPr>
        <w:t xml:space="preserve"> </w:t>
      </w:r>
      <w:r w:rsidR="0079437C" w:rsidRPr="0079437C">
        <w:rPr>
          <w:rFonts w:ascii="Times New Roman" w:hAnsi="Times New Roman" w:cs="Times New Roman"/>
          <w:sz w:val="24"/>
          <w:szCs w:val="28"/>
        </w:rPr>
        <w:t>Correlations between Na</w:t>
      </w:r>
      <w:r w:rsidR="0079437C" w:rsidRPr="0079437C">
        <w:rPr>
          <w:rFonts w:ascii="Times New Roman" w:hAnsi="Times New Roman" w:cs="Times New Roman" w:hint="eastAsia"/>
          <w:sz w:val="24"/>
          <w:szCs w:val="28"/>
          <w:vertAlign w:val="superscript"/>
        </w:rPr>
        <w:t>+</w:t>
      </w:r>
      <w:r w:rsidR="0079437C" w:rsidRPr="0079437C">
        <w:rPr>
          <w:rFonts w:ascii="Times New Roman" w:hAnsi="Times New Roman" w:cs="Times New Roman"/>
          <w:sz w:val="24"/>
          <w:szCs w:val="28"/>
        </w:rPr>
        <w:t xml:space="preserve"> hydration-recovery metrics and passage time. (a) Hydration deficit area</w:t>
      </w:r>
      <w:r w:rsidR="006E48D4">
        <w:rPr>
          <w:rFonts w:ascii="Times New Roman" w:hAnsi="Times New Roman" w:cs="Times New Roman" w:hint="eastAsia"/>
          <w:sz w:val="24"/>
          <w:szCs w:val="28"/>
        </w:rPr>
        <w:t xml:space="preserve"> and</w:t>
      </w:r>
      <w:r w:rsidR="0079437C" w:rsidRPr="0079437C">
        <w:rPr>
          <w:rFonts w:ascii="Times New Roman" w:hAnsi="Times New Roman" w:cs="Times New Roman"/>
          <w:sz w:val="24"/>
          <w:szCs w:val="28"/>
        </w:rPr>
        <w:t xml:space="preserve"> (</w:t>
      </w:r>
      <w:r w:rsidR="006E48D4">
        <w:rPr>
          <w:rFonts w:ascii="Times New Roman" w:hAnsi="Times New Roman" w:cs="Times New Roman" w:hint="eastAsia"/>
          <w:sz w:val="24"/>
          <w:szCs w:val="28"/>
        </w:rPr>
        <w:t>b</w:t>
      </w:r>
      <w:r w:rsidR="0079437C" w:rsidRPr="0079437C">
        <w:rPr>
          <w:rFonts w:ascii="Times New Roman" w:hAnsi="Times New Roman" w:cs="Times New Roman"/>
          <w:sz w:val="24"/>
          <w:szCs w:val="28"/>
        </w:rPr>
        <w:t xml:space="preserve">) low-hydration duration. Each point represents an individual permeation event under </w:t>
      </w:r>
      <w:r w:rsidR="00E1192A">
        <w:rPr>
          <w:rFonts w:ascii="Times New Roman" w:hAnsi="Times New Roman" w:cs="Times New Roman" w:hint="eastAsia"/>
          <w:sz w:val="24"/>
          <w:szCs w:val="28"/>
        </w:rPr>
        <w:t>w/o THz</w:t>
      </w:r>
      <w:r w:rsidR="0079437C" w:rsidRPr="0079437C">
        <w:rPr>
          <w:rFonts w:ascii="Times New Roman" w:hAnsi="Times New Roman" w:cs="Times New Roman"/>
          <w:sz w:val="24"/>
          <w:szCs w:val="28"/>
        </w:rPr>
        <w:t>, 4.0, 20.0, or 40.0 THz conditions. Pooled Spearman correlation coefficients (ρ) are indicate</w:t>
      </w:r>
      <w:r w:rsidR="0079437C" w:rsidRPr="0079437C">
        <w:rPr>
          <w:rFonts w:ascii="Times New Roman" w:hAnsi="Times New Roman" w:cs="Times New Roman" w:hint="eastAsia"/>
          <w:sz w:val="24"/>
          <w:szCs w:val="28"/>
        </w:rPr>
        <w:t>d in each panel.</w:t>
      </w:r>
    </w:p>
    <w:sectPr w:rsidR="004D6865" w:rsidRPr="003B6E8A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B7806" w14:textId="77777777" w:rsidR="00BB5C0A" w:rsidRDefault="00BB5C0A" w:rsidP="00C97804">
      <w:pPr>
        <w:rPr>
          <w:rFonts w:hint="eastAsia"/>
        </w:rPr>
      </w:pPr>
      <w:r>
        <w:separator/>
      </w:r>
    </w:p>
  </w:endnote>
  <w:endnote w:type="continuationSeparator" w:id="0">
    <w:p w14:paraId="119159D8" w14:textId="77777777" w:rsidR="00BB5C0A" w:rsidRDefault="00BB5C0A" w:rsidP="00C9780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EA048" w14:textId="77777777" w:rsidR="002B3445" w:rsidRDefault="002B3445">
    <w:pPr>
      <w:pStyle w:val="af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9592A" w14:textId="6B630E1F" w:rsidR="002B3445" w:rsidRPr="002B3445" w:rsidRDefault="002B3445">
    <w:pPr>
      <w:pStyle w:val="af0"/>
      <w:jc w:val="center"/>
      <w:rPr>
        <w:rFonts w:ascii="Times New Roman" w:hAnsi="Times New Roman" w:cs="Times New Roman"/>
      </w:rPr>
    </w:pPr>
    <w:r w:rsidRPr="002B3445">
      <w:rPr>
        <w:rFonts w:ascii="Times New Roman" w:hAnsi="Times New Roman" w:cs="Times New Roman"/>
      </w:rPr>
      <w:t>S</w:t>
    </w:r>
    <w:sdt>
      <w:sdtPr>
        <w:rPr>
          <w:rFonts w:ascii="Times New Roman" w:hAnsi="Times New Roman" w:cs="Times New Roman"/>
        </w:rPr>
        <w:id w:val="-1590073148"/>
        <w:docPartObj>
          <w:docPartGallery w:val="Page Numbers (Bottom of Page)"/>
          <w:docPartUnique/>
        </w:docPartObj>
      </w:sdtPr>
      <w:sdtEndPr/>
      <w:sdtContent>
        <w:r w:rsidRPr="002B3445">
          <w:rPr>
            <w:rFonts w:ascii="Times New Roman" w:hAnsi="Times New Roman" w:cs="Times New Roman"/>
          </w:rPr>
          <w:fldChar w:fldCharType="begin"/>
        </w:r>
        <w:r w:rsidRPr="002B3445">
          <w:rPr>
            <w:rFonts w:ascii="Times New Roman" w:hAnsi="Times New Roman" w:cs="Times New Roman"/>
          </w:rPr>
          <w:instrText>PAGE   \* MERGEFORMAT</w:instrText>
        </w:r>
        <w:r w:rsidRPr="002B3445">
          <w:rPr>
            <w:rFonts w:ascii="Times New Roman" w:hAnsi="Times New Roman" w:cs="Times New Roman"/>
          </w:rPr>
          <w:fldChar w:fldCharType="separate"/>
        </w:r>
        <w:r w:rsidRPr="002B3445">
          <w:rPr>
            <w:rFonts w:ascii="Times New Roman" w:hAnsi="Times New Roman" w:cs="Times New Roman"/>
            <w:lang w:val="zh-CN"/>
          </w:rPr>
          <w:t>2</w:t>
        </w:r>
        <w:r w:rsidRPr="002B3445">
          <w:rPr>
            <w:rFonts w:ascii="Times New Roman" w:hAnsi="Times New Roman" w:cs="Times New Roman"/>
          </w:rPr>
          <w:fldChar w:fldCharType="end"/>
        </w:r>
      </w:sdtContent>
    </w:sdt>
  </w:p>
  <w:p w14:paraId="6A27788B" w14:textId="77777777" w:rsidR="002B3445" w:rsidRDefault="002B3445">
    <w:pPr>
      <w:pStyle w:val="af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184E3" w14:textId="77777777" w:rsidR="002B3445" w:rsidRDefault="002B3445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62769" w14:textId="77777777" w:rsidR="00BB5C0A" w:rsidRDefault="00BB5C0A" w:rsidP="00C97804">
      <w:pPr>
        <w:rPr>
          <w:rFonts w:hint="eastAsia"/>
        </w:rPr>
      </w:pPr>
      <w:r>
        <w:separator/>
      </w:r>
    </w:p>
  </w:footnote>
  <w:footnote w:type="continuationSeparator" w:id="0">
    <w:p w14:paraId="0CFCB070" w14:textId="77777777" w:rsidR="00BB5C0A" w:rsidRDefault="00BB5C0A" w:rsidP="00C9780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78D70" w14:textId="77777777" w:rsidR="002B3445" w:rsidRDefault="002B3445">
    <w:pPr>
      <w:pStyle w:val="a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E7B79" w14:textId="77777777" w:rsidR="002B3445" w:rsidRDefault="002B3445">
    <w:pPr>
      <w:pStyle w:val="ae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293F7" w14:textId="77777777" w:rsidR="002B3445" w:rsidRDefault="002B3445">
    <w:pPr>
      <w:pStyle w:val="ae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464"/>
    <w:rsid w:val="00042666"/>
    <w:rsid w:val="00074501"/>
    <w:rsid w:val="00097A49"/>
    <w:rsid w:val="000A6393"/>
    <w:rsid w:val="001013E5"/>
    <w:rsid w:val="001048A0"/>
    <w:rsid w:val="0014411D"/>
    <w:rsid w:val="0015156D"/>
    <w:rsid w:val="001A2B58"/>
    <w:rsid w:val="001A62F5"/>
    <w:rsid w:val="001C5DC5"/>
    <w:rsid w:val="0020608B"/>
    <w:rsid w:val="00254131"/>
    <w:rsid w:val="002B3445"/>
    <w:rsid w:val="0031316A"/>
    <w:rsid w:val="003B6E8A"/>
    <w:rsid w:val="0043617E"/>
    <w:rsid w:val="0045044C"/>
    <w:rsid w:val="004845E1"/>
    <w:rsid w:val="004D6865"/>
    <w:rsid w:val="00540D03"/>
    <w:rsid w:val="00567B94"/>
    <w:rsid w:val="00586A9C"/>
    <w:rsid w:val="005C0464"/>
    <w:rsid w:val="00640C6F"/>
    <w:rsid w:val="00655399"/>
    <w:rsid w:val="006E48D4"/>
    <w:rsid w:val="00730B43"/>
    <w:rsid w:val="0075546F"/>
    <w:rsid w:val="0079437C"/>
    <w:rsid w:val="008E7CFB"/>
    <w:rsid w:val="008F6B2D"/>
    <w:rsid w:val="00A5174F"/>
    <w:rsid w:val="00A53997"/>
    <w:rsid w:val="00AD4D83"/>
    <w:rsid w:val="00BB5C0A"/>
    <w:rsid w:val="00C00186"/>
    <w:rsid w:val="00C02500"/>
    <w:rsid w:val="00C97804"/>
    <w:rsid w:val="00D04E20"/>
    <w:rsid w:val="00DD1C88"/>
    <w:rsid w:val="00E1192A"/>
    <w:rsid w:val="00E328CD"/>
    <w:rsid w:val="00F460F0"/>
    <w:rsid w:val="00FC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41D7967"/>
  <w14:defaultImageDpi w14:val="32767"/>
  <w15:chartTrackingRefBased/>
  <w15:docId w15:val="{A704C269-93F1-4BE2-BE2B-2E1E41FA4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780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046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04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046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046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046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0464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046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046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046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046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C04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C04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C046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C0464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C046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C046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C046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C046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C046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C04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046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C046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C046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C046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C046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C046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C04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C046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C0464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9780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9780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978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97804"/>
    <w:rPr>
      <w:sz w:val="18"/>
      <w:szCs w:val="18"/>
    </w:rPr>
  </w:style>
  <w:style w:type="character" w:styleId="af2">
    <w:name w:val="Hyperlink"/>
    <w:basedOn w:val="a0"/>
    <w:uiPriority w:val="99"/>
    <w:unhideWhenUsed/>
    <w:rsid w:val="00C978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zhang@zstu.edu.cn" TargetMode="External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header" Target="header3.xml"/><Relationship Id="rId7" Type="http://schemas.openxmlformats.org/officeDocument/2006/relationships/hyperlink" Target="mailto:houruihan0001@163.com" TargetMode="Externa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mailto:tingwang14@tzc.edu.cn" TargetMode="Externa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653</Words>
  <Characters>4056</Characters>
  <Application>Microsoft Office Word</Application>
  <DocSecurity>0</DocSecurity>
  <Lines>79</Lines>
  <Paragraphs>22</Paragraphs>
  <ScaleCrop>false</ScaleCrop>
  <Company/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晨 陈</dc:creator>
  <cp:keywords/>
  <dc:description/>
  <cp:lastModifiedBy>晨 陈</cp:lastModifiedBy>
  <cp:revision>2</cp:revision>
  <dcterms:created xsi:type="dcterms:W3CDTF">2026-08-13T03:26:00Z</dcterms:created>
  <dcterms:modified xsi:type="dcterms:W3CDTF">2026-08-13T03:26:00Z</dcterms:modified>
</cp:coreProperties>
</file>