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3A1" w:rsidRDefault="00FC63A1" w:rsidP="00FC63A1"/>
    <w:p w:rsidR="00FC63A1" w:rsidRDefault="00FC63A1" w:rsidP="00FC63A1">
      <w:pPr>
        <w:jc w:val="center"/>
        <w:rPr>
          <w:sz w:val="28"/>
          <w:szCs w:val="28"/>
        </w:rPr>
      </w:pPr>
      <w:r>
        <w:rPr>
          <w:b/>
          <w:bCs/>
          <w:sz w:val="28"/>
          <w:szCs w:val="28"/>
        </w:rPr>
        <w:t>Supplementary Information: Low Distortion Arbitrary Radio Signal Sensing with a Quantum Sensor</w:t>
      </w:r>
    </w:p>
    <w:p w:rsidR="00FC63A1" w:rsidRPr="007108F5" w:rsidRDefault="00FC63A1" w:rsidP="00FC63A1">
      <w:pPr>
        <w:jc w:val="center"/>
        <w:rPr>
          <w:sz w:val="28"/>
          <w:szCs w:val="28"/>
        </w:rPr>
      </w:pPr>
    </w:p>
    <w:p w:rsidR="00FC63A1" w:rsidRDefault="00FC63A1" w:rsidP="00FC63A1">
      <w:pPr>
        <w:jc w:val="center"/>
        <w:rPr>
          <w:szCs w:val="24"/>
        </w:rPr>
      </w:pPr>
      <w:r>
        <w:rPr>
          <w:szCs w:val="24"/>
        </w:rPr>
        <w:t>Chen Zhang,</w:t>
      </w:r>
      <w:r>
        <w:rPr>
          <w:szCs w:val="24"/>
          <w:vertAlign w:val="superscript"/>
        </w:rPr>
        <w:t>1</w:t>
      </w:r>
      <w:r>
        <w:rPr>
          <w:rFonts w:hint="eastAsia"/>
          <w:szCs w:val="24"/>
          <w:vertAlign w:val="superscript"/>
          <w:lang w:eastAsia="zh-CN"/>
        </w:rPr>
        <w:t>,</w:t>
      </w:r>
      <w:r>
        <w:rPr>
          <w:szCs w:val="24"/>
          <w:vertAlign w:val="superscript"/>
          <w:lang w:eastAsia="zh-CN"/>
        </w:rPr>
        <w:t xml:space="preserve"> </w:t>
      </w:r>
      <w:r w:rsidRPr="007D5B12">
        <w:rPr>
          <w:szCs w:val="24"/>
          <w:vertAlign w:val="superscript"/>
        </w:rPr>
        <w:t>*</w:t>
      </w:r>
      <w:r>
        <w:rPr>
          <w:szCs w:val="24"/>
        </w:rPr>
        <w:t xml:space="preserve"> Durga Dasari,</w:t>
      </w:r>
      <w:r>
        <w:rPr>
          <w:szCs w:val="24"/>
          <w:vertAlign w:val="superscript"/>
        </w:rPr>
        <w:t xml:space="preserve">1, </w:t>
      </w:r>
      <w:r w:rsidRPr="007D5B12">
        <w:rPr>
          <w:szCs w:val="24"/>
          <w:vertAlign w:val="superscript"/>
        </w:rPr>
        <w:t>†</w:t>
      </w:r>
      <w:r>
        <w:rPr>
          <w:szCs w:val="24"/>
        </w:rPr>
        <w:t xml:space="preserve"> Matthias Widmann,</w:t>
      </w:r>
      <w:r>
        <w:rPr>
          <w:szCs w:val="24"/>
          <w:vertAlign w:val="superscript"/>
        </w:rPr>
        <w:t>1</w:t>
      </w:r>
      <w:r>
        <w:rPr>
          <w:szCs w:val="24"/>
        </w:rPr>
        <w:t xml:space="preserve"> Jonas Meinel,</w:t>
      </w:r>
      <w:r>
        <w:rPr>
          <w:szCs w:val="24"/>
          <w:vertAlign w:val="superscript"/>
        </w:rPr>
        <w:t>1</w:t>
      </w:r>
      <w:r>
        <w:rPr>
          <w:szCs w:val="24"/>
        </w:rPr>
        <w:t xml:space="preserve"> Vadim Vorobyov,</w:t>
      </w:r>
      <w:r>
        <w:rPr>
          <w:szCs w:val="24"/>
          <w:vertAlign w:val="superscript"/>
        </w:rPr>
        <w:t>1</w:t>
      </w:r>
      <w:r>
        <w:rPr>
          <w:szCs w:val="24"/>
        </w:rPr>
        <w:t xml:space="preserve"> Polina Kapitanova,</w:t>
      </w:r>
      <w:r>
        <w:rPr>
          <w:szCs w:val="24"/>
          <w:vertAlign w:val="superscript"/>
        </w:rPr>
        <w:t>2</w:t>
      </w:r>
      <w:r>
        <w:rPr>
          <w:szCs w:val="24"/>
        </w:rPr>
        <w:t xml:space="preserve"> Elizaveta Nenasheva,</w:t>
      </w:r>
      <w:r>
        <w:rPr>
          <w:szCs w:val="24"/>
          <w:vertAlign w:val="superscript"/>
        </w:rPr>
        <w:t>3</w:t>
      </w:r>
      <w:r>
        <w:rPr>
          <w:szCs w:val="24"/>
        </w:rPr>
        <w:t xml:space="preserve"> Kazuo Nakamura,</w:t>
      </w:r>
      <w:r>
        <w:rPr>
          <w:szCs w:val="24"/>
          <w:vertAlign w:val="superscript"/>
        </w:rPr>
        <w:t>4</w:t>
      </w:r>
      <w:r>
        <w:rPr>
          <w:szCs w:val="24"/>
        </w:rPr>
        <w:t xml:space="preserve"> Hitoshi Sumiya,</w:t>
      </w:r>
      <w:r>
        <w:rPr>
          <w:szCs w:val="24"/>
          <w:vertAlign w:val="superscript"/>
        </w:rPr>
        <w:t>5</w:t>
      </w:r>
      <w:r>
        <w:rPr>
          <w:szCs w:val="24"/>
        </w:rPr>
        <w:t xml:space="preserve"> Shinobu Onoda,</w:t>
      </w:r>
      <w:r>
        <w:rPr>
          <w:szCs w:val="24"/>
          <w:vertAlign w:val="superscript"/>
        </w:rPr>
        <w:t>6</w:t>
      </w:r>
      <w:r>
        <w:rPr>
          <w:szCs w:val="24"/>
        </w:rPr>
        <w:t xml:space="preserve"> Junichi Isoya,</w:t>
      </w:r>
      <w:r>
        <w:rPr>
          <w:szCs w:val="24"/>
          <w:vertAlign w:val="superscript"/>
        </w:rPr>
        <w:t>7</w:t>
      </w:r>
      <w:r>
        <w:rPr>
          <w:szCs w:val="24"/>
        </w:rPr>
        <w:t xml:space="preserve"> Jörg Wrachtrup</w:t>
      </w:r>
      <w:r>
        <w:rPr>
          <w:szCs w:val="24"/>
          <w:vertAlign w:val="superscript"/>
        </w:rPr>
        <w:t>1</w:t>
      </w:r>
    </w:p>
    <w:p w:rsidR="00FC63A1" w:rsidRPr="00ED2CBE" w:rsidRDefault="00FC63A1" w:rsidP="00FC63A1">
      <w:pPr>
        <w:jc w:val="center"/>
        <w:rPr>
          <w:sz w:val="20"/>
        </w:rPr>
      </w:pPr>
      <w:r w:rsidRPr="00ED2CBE">
        <w:rPr>
          <w:sz w:val="20"/>
        </w:rPr>
        <w:t xml:space="preserve">*Corresponding author. Email: </w:t>
      </w:r>
      <w:r w:rsidRPr="007D5B12">
        <w:rPr>
          <w:sz w:val="20"/>
        </w:rPr>
        <w:t>chen.zhang@pi3.uni-stuttgart.de</w:t>
      </w:r>
      <w:r>
        <w:rPr>
          <w:sz w:val="20"/>
        </w:rPr>
        <w:t xml:space="preserve">; </w:t>
      </w:r>
      <w:r w:rsidRPr="007D5B12">
        <w:rPr>
          <w:sz w:val="20"/>
        </w:rPr>
        <w:t>d.dasari@pi3.uni-stuttgart.de</w:t>
      </w:r>
      <w:r>
        <w:rPr>
          <w:sz w:val="20"/>
        </w:rPr>
        <w:t>;</w:t>
      </w:r>
    </w:p>
    <w:p w:rsidR="00FC63A1" w:rsidRDefault="00FC63A1" w:rsidP="00FC63A1">
      <w:pPr>
        <w:pStyle w:val="PubInfo"/>
      </w:pPr>
    </w:p>
    <w:p w:rsidR="00FC63A1" w:rsidRPr="005346EB" w:rsidRDefault="005346EB" w:rsidP="005346EB">
      <w:pPr>
        <w:pStyle w:val="SMHeading"/>
        <w:ind w:firstLine="720"/>
        <w:jc w:val="both"/>
        <w:rPr>
          <w:b w:val="0"/>
        </w:rPr>
      </w:pPr>
      <w:bookmarkStart w:id="0" w:name="Tables"/>
      <w:bookmarkStart w:id="1" w:name="MaterialsMethods"/>
      <w:bookmarkEnd w:id="0"/>
      <w:bookmarkEnd w:id="1"/>
      <w:r w:rsidRPr="005346EB">
        <w:rPr>
          <w:b w:val="0"/>
        </w:rPr>
        <w:t>Here</w:t>
      </w:r>
      <w:r>
        <w:rPr>
          <w:b w:val="0"/>
        </w:rPr>
        <w:t xml:space="preserve"> we show (i) the supplemental derivation of the rotating frame modulation, (ii) the supplemental derivation of the heterodyne readout, (iii) the derivation of the shot-noise limited sensitivity and the estimation of the experimental sensitivity limit, (iv) the supplemental information on the frequency resolution, (v) the description of the audio signal sensing details. In addition, there are audio files that demonstrated in this work.</w:t>
      </w:r>
    </w:p>
    <w:p w:rsidR="00FC63A1" w:rsidRPr="00FC63A1" w:rsidRDefault="00FC63A1" w:rsidP="00FC63A1">
      <w:pPr>
        <w:pStyle w:val="SMHeading"/>
      </w:pPr>
      <w:r w:rsidRPr="00FC63A1">
        <w:t>Supplementary Note 1: Derivation of the rotating frame modulation</w:t>
      </w:r>
    </w:p>
    <w:p w:rsidR="00FC63A1" w:rsidRDefault="00FC63A1" w:rsidP="00FC63A1">
      <w:pPr>
        <w:pStyle w:val="SMText"/>
        <w:ind w:firstLine="0"/>
      </w:pPr>
    </w:p>
    <w:p w:rsidR="00FC63A1" w:rsidRDefault="00FC63A1" w:rsidP="00FC63A1">
      <w:pPr>
        <w:pStyle w:val="SMText"/>
        <w:ind w:firstLine="720"/>
        <w:jc w:val="both"/>
      </w:pPr>
      <w:r>
        <w:t xml:space="preserve">Based on Eq. (2) in the main text, the evolution operator with the π/2 pulse duration </w:t>
      </w:r>
      <w:r w:rsidRPr="008B728A">
        <w:rPr>
          <w:i/>
        </w:rPr>
        <w:t>τ</w:t>
      </w:r>
      <w:r>
        <w:rPr>
          <w:vertAlign w:val="subscript"/>
        </w:rPr>
        <w:t>1</w:t>
      </w:r>
      <w:r>
        <w:t>=π/(2</w:t>
      </w:r>
      <w:r w:rsidRPr="008B728A">
        <w:rPr>
          <w:i/>
        </w:rPr>
        <w:t>Ω</w:t>
      </w:r>
      <w:r>
        <w:rPr>
          <w:vertAlign w:val="subscript"/>
        </w:rPr>
        <w:t>1</w:t>
      </w:r>
      <w:r>
        <w:t>) can be calculated as</w:t>
      </w:r>
    </w:p>
    <w:p w:rsidR="00FC63A1" w:rsidRDefault="00FC63A1" w:rsidP="00FC63A1">
      <w:pPr>
        <w:pStyle w:val="MTDisplayEquation"/>
      </w:pPr>
      <w:r>
        <w:tab/>
      </w:r>
      <w:r w:rsidRPr="004E1059">
        <w:rPr>
          <w:position w:val="-36"/>
        </w:rPr>
        <w:object w:dxaOrig="376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85pt;height:41.95pt" o:ole="">
            <v:imagedata r:id="rId6" o:title=""/>
          </v:shape>
          <o:OLEObject Type="Embed" ProgID="Equation.DSMT4" ShapeID="_x0000_i1025" DrawAspect="Content" ObjectID="_1698046658" r:id="rId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w:instrText>
      </w:r>
      <w:r w:rsidR="005301A5">
        <w:rPr>
          <w:noProof/>
        </w:rPr>
        <w:fldChar w:fldCharType="end"/>
      </w:r>
      <w:r>
        <w:instrText>)</w:instrText>
      </w:r>
      <w:r>
        <w:fldChar w:fldCharType="end"/>
      </w:r>
    </w:p>
    <w:p w:rsidR="00FC63A1" w:rsidRDefault="00FC63A1" w:rsidP="00FC63A1">
      <w:pPr>
        <w:pStyle w:val="SMText"/>
        <w:ind w:firstLine="0"/>
        <w:jc w:val="both"/>
      </w:pPr>
      <w:r>
        <w:t>In the sensing duration, the spin state acquires an extra phase factor due to the external field and can be expressed as</w:t>
      </w:r>
    </w:p>
    <w:p w:rsidR="00FC63A1" w:rsidRDefault="00FC63A1" w:rsidP="00FC63A1">
      <w:pPr>
        <w:pStyle w:val="MTDisplayEquation"/>
      </w:pPr>
      <w:r>
        <w:tab/>
      </w:r>
      <w:r w:rsidRPr="00A41AE1">
        <w:rPr>
          <w:position w:val="-32"/>
        </w:rPr>
        <w:object w:dxaOrig="2920" w:dyaOrig="760">
          <v:shape id="_x0000_i1026" type="#_x0000_t75" style="width:146.5pt;height:37.55pt" o:ole="">
            <v:imagedata r:id="rId8" o:title=""/>
          </v:shape>
          <o:OLEObject Type="Embed" ProgID="Equation.DSMT4" ShapeID="_x0000_i1026" DrawAspect="Content" ObjectID="_1698046659" r:id="rId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2</w:instrText>
      </w:r>
      <w:r w:rsidR="005301A5">
        <w:rPr>
          <w:noProof/>
        </w:rPr>
        <w:fldChar w:fldCharType="end"/>
      </w:r>
      <w:r>
        <w:instrText>)</w:instrText>
      </w:r>
      <w:r>
        <w:fldChar w:fldCharType="end"/>
      </w:r>
    </w:p>
    <w:p w:rsidR="00FC63A1" w:rsidRDefault="00FC63A1" w:rsidP="00FC63A1">
      <w:pPr>
        <w:pStyle w:val="SMText"/>
        <w:ind w:firstLine="0"/>
      </w:pPr>
    </w:p>
    <w:p w:rsidR="00FC63A1" w:rsidRDefault="00FC63A1" w:rsidP="00FC63A1">
      <w:pPr>
        <w:pStyle w:val="SMText"/>
        <w:ind w:firstLine="0"/>
        <w:jc w:val="both"/>
      </w:pPr>
      <w:r>
        <w:t>The evolution operator during the MW2 pulse is similar to (S1), and the spin state after the second π/2 pulse is</w:t>
      </w:r>
    </w:p>
    <w:p w:rsidR="00FC63A1" w:rsidRDefault="00FC63A1" w:rsidP="00FC63A1">
      <w:pPr>
        <w:pStyle w:val="MTDisplayEquation"/>
      </w:pPr>
      <w:r>
        <w:tab/>
      </w:r>
      <w:r w:rsidRPr="00326F14">
        <w:rPr>
          <w:position w:val="-32"/>
        </w:rPr>
        <w:object w:dxaOrig="4800" w:dyaOrig="780">
          <v:shape id="_x0000_i1027" type="#_x0000_t75" style="width:239.8pt;height:38.8pt" o:ole="">
            <v:imagedata r:id="rId10" o:title=""/>
          </v:shape>
          <o:OLEObject Type="Embed" ProgID="Equation.DSMT4" ShapeID="_x0000_i1027" DrawAspect="Content" ObjectID="_1698046660" r:id="rId1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3</w:instrText>
      </w:r>
      <w:r w:rsidR="005301A5">
        <w:rPr>
          <w:noProof/>
        </w:rPr>
        <w:fldChar w:fldCharType="end"/>
      </w:r>
      <w:r>
        <w:instrText>)</w:instrText>
      </w:r>
      <w:r>
        <w:fldChar w:fldCharType="end"/>
      </w:r>
    </w:p>
    <w:p w:rsidR="00FC63A1" w:rsidRDefault="00FC63A1" w:rsidP="00FC63A1">
      <w:pPr>
        <w:pStyle w:val="SMText"/>
        <w:ind w:firstLine="0"/>
        <w:jc w:val="both"/>
      </w:pPr>
      <w:r>
        <w:t xml:space="preserve">where </w:t>
      </w:r>
      <w:r w:rsidRPr="008B728A">
        <w:t>Φ</w:t>
      </w:r>
      <w:r>
        <w:t>=δ</w:t>
      </w:r>
      <w:r w:rsidRPr="008B728A">
        <w:rPr>
          <w:i/>
        </w:rPr>
        <w:t>ω</w:t>
      </w:r>
      <w:r w:rsidRPr="008B728A">
        <w:rPr>
          <w:vertAlign w:val="subscript"/>
        </w:rPr>
        <w:t>1</w:t>
      </w:r>
      <w:r w:rsidRPr="008B728A">
        <w:rPr>
          <w:i/>
        </w:rPr>
        <w:t>τ</w:t>
      </w:r>
      <w:r w:rsidRPr="008B728A">
        <w:rPr>
          <w:vertAlign w:val="subscript"/>
        </w:rPr>
        <w:t>1</w:t>
      </w:r>
      <w:r>
        <w:t>+</w:t>
      </w:r>
      <w:r w:rsidRPr="008B728A">
        <w:rPr>
          <w:i/>
        </w:rPr>
        <w:t>α</w:t>
      </w:r>
      <w:r>
        <w:t>+</w:t>
      </w:r>
      <w:r w:rsidRPr="008B728A">
        <w:rPr>
          <w:i/>
        </w:rPr>
        <w:t>ϕ</w:t>
      </w:r>
      <w:r>
        <w:t>+π/2, τ</w:t>
      </w:r>
      <w:r>
        <w:rPr>
          <w:vertAlign w:val="subscript"/>
        </w:rPr>
        <w:t xml:space="preserve">2 </w:t>
      </w:r>
      <w:r>
        <w:t>= π/(2</w:t>
      </w:r>
      <w:r w:rsidRPr="008B728A">
        <w:rPr>
          <w:i/>
        </w:rPr>
        <w:t>Ω</w:t>
      </w:r>
      <w:r>
        <w:rPr>
          <w:vertAlign w:val="subscript"/>
        </w:rPr>
        <w:t>2</w:t>
      </w:r>
      <w:r>
        <w:t>) is the π/2 duration of MW2. Then, we can calculate the measured expectation value as</w:t>
      </w:r>
    </w:p>
    <w:p w:rsidR="00FC63A1" w:rsidRPr="00326F14" w:rsidRDefault="00FC63A1" w:rsidP="00FC63A1">
      <w:pPr>
        <w:pStyle w:val="MTDisplayEquation"/>
      </w:pPr>
      <w:r>
        <w:tab/>
      </w:r>
      <w:r w:rsidRPr="0081407B">
        <w:rPr>
          <w:position w:val="-34"/>
        </w:rPr>
        <w:object w:dxaOrig="5860" w:dyaOrig="800">
          <v:shape id="_x0000_i1028" type="#_x0000_t75" style="width:292.4pt;height:40.05pt" o:ole="">
            <v:imagedata r:id="rId12" o:title=""/>
          </v:shape>
          <o:OLEObject Type="Embed" ProgID="Equation.DSMT4" ShapeID="_x0000_i1028" DrawAspect="Content" ObjectID="_1698046661" r:id="rId1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4</w:instrText>
      </w:r>
      <w:r w:rsidR="005301A5">
        <w:rPr>
          <w:noProof/>
        </w:rPr>
        <w:fldChar w:fldCharType="end"/>
      </w:r>
      <w:r>
        <w:instrText>)</w:instrText>
      </w:r>
      <w:r>
        <w:fldChar w:fldCharType="end"/>
      </w:r>
    </w:p>
    <w:p w:rsidR="00FC63A1" w:rsidRPr="00FB6643" w:rsidRDefault="00FC63A1" w:rsidP="00FC63A1">
      <w:pPr>
        <w:pStyle w:val="SMText"/>
        <w:ind w:firstLine="0"/>
        <w:rPr>
          <w:vertAlign w:val="subscript"/>
        </w:rPr>
      </w:pPr>
      <w:r>
        <w:t xml:space="preserve">where </w:t>
      </w:r>
      <w:r w:rsidRPr="008B728A">
        <w:rPr>
          <w:i/>
        </w:rPr>
        <w:t>α</w:t>
      </w:r>
      <w:r>
        <w:rPr>
          <w:rFonts w:ascii="Cambria Math" w:hAnsi="Cambria Math"/>
        </w:rPr>
        <w:t>−</w:t>
      </w:r>
      <w:r w:rsidRPr="008B728A">
        <w:rPr>
          <w:i/>
        </w:rPr>
        <w:t>β</w:t>
      </w:r>
      <w:r>
        <w:rPr>
          <w:rFonts w:eastAsia="Times New Roman"/>
          <w:szCs w:val="24"/>
        </w:rPr>
        <w:t>=</w:t>
      </w:r>
      <w:r w:rsidRPr="008B728A">
        <w:rPr>
          <w:rFonts w:eastAsia="Times New Roman"/>
          <w:i/>
          <w:szCs w:val="24"/>
        </w:rPr>
        <w:t>δω</w:t>
      </w:r>
      <w:r w:rsidRPr="008B728A">
        <w:rPr>
          <w:rFonts w:ascii="Cambria Math" w:eastAsia="Times New Roman" w:hAnsi="Cambria Math"/>
          <w:szCs w:val="24"/>
        </w:rPr>
        <w:t>∙</w:t>
      </w:r>
      <w:r w:rsidRPr="008B728A">
        <w:rPr>
          <w:rFonts w:eastAsia="Times New Roman"/>
          <w:i/>
          <w:szCs w:val="24"/>
        </w:rPr>
        <w:t>t</w:t>
      </w:r>
      <w:r>
        <w:rPr>
          <w:rFonts w:eastAsia="Times New Roman"/>
          <w:szCs w:val="24"/>
        </w:rPr>
        <w:t xml:space="preserve">,  </w:t>
      </w:r>
      <w:r w:rsidRPr="008B728A">
        <w:rPr>
          <w:rFonts w:eastAsia="Times New Roman"/>
          <w:i/>
          <w:szCs w:val="24"/>
        </w:rPr>
        <w:t>δω</w:t>
      </w:r>
      <w:r>
        <w:rPr>
          <w:rFonts w:eastAsia="Times New Roman"/>
          <w:szCs w:val="24"/>
        </w:rPr>
        <w:t>=</w:t>
      </w:r>
      <w:r w:rsidRPr="008B728A">
        <w:rPr>
          <w:rFonts w:eastAsia="Times New Roman"/>
          <w:i/>
          <w:szCs w:val="24"/>
        </w:rPr>
        <w:t>δω</w:t>
      </w:r>
      <w:r w:rsidRPr="008B728A">
        <w:rPr>
          <w:rFonts w:eastAsia="Times New Roman"/>
          <w:szCs w:val="24"/>
          <w:vertAlign w:val="subscript"/>
        </w:rPr>
        <w:t>1</w:t>
      </w:r>
      <w:r>
        <w:rPr>
          <w:rFonts w:ascii="Cambria Math" w:hAnsi="Cambria Math"/>
        </w:rPr>
        <w:t>−</w:t>
      </w:r>
      <w:r w:rsidRPr="008B728A">
        <w:rPr>
          <w:rFonts w:eastAsia="Times New Roman"/>
          <w:i/>
          <w:szCs w:val="24"/>
        </w:rPr>
        <w:t>δω</w:t>
      </w:r>
      <w:r>
        <w:rPr>
          <w:rFonts w:eastAsia="Times New Roman"/>
          <w:szCs w:val="24"/>
          <w:vertAlign w:val="subscript"/>
        </w:rPr>
        <w:t>2</w:t>
      </w:r>
      <w:r>
        <w:rPr>
          <w:rFonts w:eastAsia="Times New Roman"/>
          <w:szCs w:val="24"/>
        </w:rPr>
        <w:t>=2π</w:t>
      </w:r>
      <w:r w:rsidRPr="00FB6643">
        <w:rPr>
          <w:rFonts w:eastAsia="Times New Roman"/>
          <w:i/>
          <w:szCs w:val="24"/>
        </w:rPr>
        <w:t>δf</w:t>
      </w:r>
      <w:r>
        <w:rPr>
          <w:rFonts w:eastAsia="Times New Roman"/>
          <w:szCs w:val="24"/>
        </w:rPr>
        <w:t>.</w:t>
      </w:r>
    </w:p>
    <w:p w:rsidR="00FC63A1" w:rsidRDefault="00FC63A1" w:rsidP="00FC63A1">
      <w:r>
        <w:br w:type="page"/>
      </w:r>
    </w:p>
    <w:p w:rsidR="00FC63A1" w:rsidRPr="00FC63A1" w:rsidRDefault="00FC63A1" w:rsidP="00FC63A1">
      <w:pPr>
        <w:pStyle w:val="SMText"/>
        <w:ind w:firstLine="0"/>
        <w:rPr>
          <w:b/>
        </w:rPr>
      </w:pPr>
      <w:r w:rsidRPr="00FC63A1">
        <w:rPr>
          <w:b/>
        </w:rPr>
        <w:lastRenderedPageBreak/>
        <w:t>Supplementary Note 2: Derivation of frequency offset heterodyne readout</w:t>
      </w:r>
    </w:p>
    <w:p w:rsidR="00FC63A1" w:rsidRDefault="00FC63A1" w:rsidP="00FC63A1">
      <w:pPr>
        <w:pStyle w:val="SMText"/>
        <w:ind w:firstLine="0"/>
      </w:pPr>
    </w:p>
    <w:p w:rsidR="00FC63A1" w:rsidRDefault="00FC63A1" w:rsidP="00FC63A1">
      <w:pPr>
        <w:pStyle w:val="SMText"/>
        <w:ind w:firstLine="720"/>
        <w:jc w:val="both"/>
      </w:pPr>
      <w:r>
        <w:t xml:space="preserve">Here we give a general switching function based on the CPMG-n sequence. </w:t>
      </w:r>
      <w:r w:rsidRPr="000A4739">
        <w:t>Typically, a microw</w:t>
      </w:r>
      <w:r>
        <w:t>ave sequence consisting of π-</w:t>
      </w:r>
      <w:r w:rsidRPr="000A4739">
        <w:t>pulses can be described by a switching function</w:t>
      </w:r>
    </w:p>
    <w:p w:rsidR="00FC63A1" w:rsidRDefault="00FC63A1" w:rsidP="00FC63A1">
      <w:pPr>
        <w:pStyle w:val="MTDisplayEquation"/>
      </w:pPr>
      <w:r>
        <w:tab/>
      </w:r>
      <w:r w:rsidRPr="000A4739">
        <w:rPr>
          <w:position w:val="-128"/>
        </w:rPr>
        <w:object w:dxaOrig="3940" w:dyaOrig="2680">
          <v:shape id="_x0000_i1029" type="#_x0000_t75" style="width:197.2pt;height:133.35pt" o:ole="">
            <v:imagedata r:id="rId14" o:title=""/>
          </v:shape>
          <o:OLEObject Type="Embed" ProgID="Equation.DSMT4" ShapeID="_x0000_i1029" DrawAspect="Content" ObjectID="_1698046662" r:id="rId1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5</w:instrText>
      </w:r>
      <w:r w:rsidR="005301A5">
        <w:rPr>
          <w:noProof/>
        </w:rPr>
        <w:fldChar w:fldCharType="end"/>
      </w:r>
      <w:r>
        <w:instrText>)</w:instrText>
      </w:r>
      <w:r>
        <w:fldChar w:fldCharType="end"/>
      </w:r>
    </w:p>
    <w:p w:rsidR="00FC63A1" w:rsidRDefault="00FC63A1" w:rsidP="00FC63A1">
      <w:pPr>
        <w:pStyle w:val="SMText"/>
        <w:ind w:firstLine="0"/>
        <w:jc w:val="both"/>
      </w:pPr>
      <w:r w:rsidRPr="000A4739">
        <w:t xml:space="preserve">where </w:t>
      </w:r>
      <w:r w:rsidRPr="00862DE0">
        <w:rPr>
          <w:i/>
        </w:rPr>
        <w:t>k</w:t>
      </w:r>
      <w:r w:rsidRPr="000A4739">
        <w:t>≤</w:t>
      </w:r>
      <w:r w:rsidRPr="00862DE0">
        <w:rPr>
          <w:i/>
        </w:rPr>
        <w:t>n</w:t>
      </w:r>
      <w:r w:rsidRPr="000A4739">
        <w:t xml:space="preserve">-1, and </w:t>
      </w:r>
      <w:r w:rsidRPr="00862DE0">
        <w:rPr>
          <w:i/>
        </w:rPr>
        <w:t>k</w:t>
      </w:r>
      <w:r w:rsidRPr="000A4739">
        <w:t xml:space="preserve">, </w:t>
      </w:r>
      <w:r w:rsidRPr="00862DE0">
        <w:rPr>
          <w:i/>
        </w:rPr>
        <w:t>n</w:t>
      </w:r>
      <w:r w:rsidRPr="000A4739">
        <w:t xml:space="preserve">, </w:t>
      </w:r>
      <w:r w:rsidRPr="00862DE0">
        <w:rPr>
          <w:i/>
        </w:rPr>
        <w:t>m</w:t>
      </w:r>
      <w:r w:rsidRPr="000A4739">
        <w:rPr>
          <w:position w:val="-6"/>
        </w:rPr>
        <w:object w:dxaOrig="440" w:dyaOrig="279">
          <v:shape id="_x0000_i1030" type="#_x0000_t75" style="width:21.9pt;height:14.4pt" o:ole="">
            <v:imagedata r:id="rId16" o:title=""/>
          </v:shape>
          <o:OLEObject Type="Embed" ProgID="Equation.DSMT4" ShapeID="_x0000_i1030" DrawAspect="Content" ObjectID="_1698046663" r:id="rId17"/>
        </w:object>
      </w:r>
      <w:r>
        <w:t xml:space="preserve">. </w:t>
      </w:r>
      <w:r w:rsidRPr="003026B9">
        <w:t>The switching function is repeated</w:t>
      </w:r>
      <w:r>
        <w:t xml:space="preserve"> in each time interval of </w:t>
      </w:r>
      <w:r w:rsidRPr="003026B9">
        <w:t>[</w:t>
      </w:r>
      <w:r w:rsidRPr="00862DE0">
        <w:rPr>
          <w:i/>
        </w:rPr>
        <w:t>NmT</w:t>
      </w:r>
      <w:r w:rsidRPr="00862DE0">
        <w:rPr>
          <w:i/>
          <w:vertAlign w:val="subscript"/>
        </w:rPr>
        <w:t>ϕ</w:t>
      </w:r>
      <w:r w:rsidRPr="003026B9">
        <w:t>,</w:t>
      </w:r>
      <w:r>
        <w:t xml:space="preserve"> </w:t>
      </w:r>
      <w:r w:rsidRPr="003026B9">
        <w:t>(</w:t>
      </w:r>
      <w:r w:rsidRPr="00862DE0">
        <w:rPr>
          <w:i/>
        </w:rPr>
        <w:t>N</w:t>
      </w:r>
      <w:r w:rsidRPr="003026B9">
        <w:t>+1)</w:t>
      </w:r>
      <w:r w:rsidRPr="00862DE0">
        <w:rPr>
          <w:i/>
        </w:rPr>
        <w:t>mT</w:t>
      </w:r>
      <w:r w:rsidRPr="00862DE0">
        <w:rPr>
          <w:i/>
          <w:vertAlign w:val="subscript"/>
        </w:rPr>
        <w:t>ϕ</w:t>
      </w:r>
      <w:r w:rsidRPr="003026B9">
        <w:t xml:space="preserve">], where </w:t>
      </w:r>
      <w:r w:rsidRPr="00862DE0">
        <w:rPr>
          <w:i/>
        </w:rPr>
        <w:t>N</w:t>
      </w:r>
      <w:r w:rsidRPr="003026B9">
        <w:rPr>
          <w:position w:val="-4"/>
        </w:rPr>
        <w:object w:dxaOrig="420" w:dyaOrig="260">
          <v:shape id="_x0000_i1031" type="#_x0000_t75" style="width:20.65pt;height:12.5pt" o:ole="">
            <v:imagedata r:id="rId18" o:title=""/>
          </v:shape>
          <o:OLEObject Type="Embed" ProgID="Equation.DSMT4" ShapeID="_x0000_i1031" DrawAspect="Content" ObjectID="_1698046664" r:id="rId19"/>
        </w:object>
      </w:r>
      <w:r w:rsidRPr="003026B9">
        <w:t xml:space="preserve">. </w:t>
      </w:r>
      <w:r>
        <w:t xml:space="preserve">Given a random sinusoid signal </w:t>
      </w:r>
      <w:r w:rsidRPr="00862DE0">
        <w:rPr>
          <w:i/>
        </w:rPr>
        <w:t>B</w:t>
      </w:r>
      <w:r w:rsidRPr="003026B9">
        <w:rPr>
          <w:vertAlign w:val="subscript"/>
        </w:rPr>
        <w:t>ac</w:t>
      </w:r>
      <w:r w:rsidRPr="003026B9">
        <w:t>(</w:t>
      </w:r>
      <w:r w:rsidRPr="00862DE0">
        <w:rPr>
          <w:i/>
        </w:rPr>
        <w:t>t</w:t>
      </w:r>
      <w:r w:rsidRPr="003026B9">
        <w:t>)</w:t>
      </w:r>
      <w:r>
        <w:t xml:space="preserve"> </w:t>
      </w:r>
      <w:r w:rsidRPr="003026B9">
        <w:t>=</w:t>
      </w:r>
      <w:r>
        <w:t xml:space="preserve"> </w:t>
      </w:r>
      <w:r w:rsidRPr="00862DE0">
        <w:rPr>
          <w:i/>
        </w:rPr>
        <w:t>B</w:t>
      </w:r>
      <w:r w:rsidRPr="003026B9">
        <w:t>e</w:t>
      </w:r>
      <w:r w:rsidRPr="003026B9">
        <w:rPr>
          <w:vertAlign w:val="superscript"/>
        </w:rPr>
        <w:t>-</w:t>
      </w:r>
      <w:r w:rsidRPr="003026B9">
        <w:rPr>
          <w:i/>
          <w:vertAlign w:val="superscript"/>
        </w:rPr>
        <w:t>i</w:t>
      </w:r>
      <w:r w:rsidRPr="003026B9">
        <w:rPr>
          <w:vertAlign w:val="superscript"/>
        </w:rPr>
        <w:t>(</w:t>
      </w:r>
      <w:r w:rsidRPr="00862DE0">
        <w:rPr>
          <w:i/>
          <w:vertAlign w:val="superscript"/>
        </w:rPr>
        <w:t>ωt</w:t>
      </w:r>
      <w:r w:rsidRPr="003026B9">
        <w:rPr>
          <w:vertAlign w:val="superscript"/>
        </w:rPr>
        <w:t>+</w:t>
      </w:r>
      <w:r w:rsidRPr="00862DE0">
        <w:rPr>
          <w:i/>
          <w:vertAlign w:val="superscript"/>
        </w:rPr>
        <w:t>φ</w:t>
      </w:r>
      <w:r w:rsidRPr="003026B9">
        <w:rPr>
          <w:vertAlign w:val="superscript"/>
        </w:rPr>
        <w:t>)</w:t>
      </w:r>
      <w:r w:rsidRPr="003026B9">
        <w:t>, the readout of each cycle is given by</w:t>
      </w:r>
      <w:r>
        <w:t xml:space="preserve"> </w:t>
      </w:r>
      <w:r w:rsidRPr="003026B9">
        <w:rPr>
          <w:position w:val="-18"/>
        </w:rPr>
        <w:object w:dxaOrig="2020" w:dyaOrig="520">
          <v:shape id="_x0000_i1032" type="#_x0000_t75" style="width:101.45pt;height:25.65pt" o:ole="">
            <v:imagedata r:id="rId20" o:title=""/>
          </v:shape>
          <o:OLEObject Type="Embed" ProgID="Equation.DSMT4" ShapeID="_x0000_i1032" DrawAspect="Content" ObjectID="_1698046665" r:id="rId21"/>
        </w:object>
      </w:r>
      <w:r w:rsidRPr="003026B9">
        <w:t>.</w:t>
      </w:r>
      <w:r>
        <w:t xml:space="preserve"> For each sampling point, the accumulated phase factor is</w:t>
      </w:r>
    </w:p>
    <w:p w:rsidR="00FC63A1" w:rsidRPr="003026B9" w:rsidRDefault="00FC63A1" w:rsidP="00FC63A1">
      <w:pPr>
        <w:pStyle w:val="MTDisplayEquation"/>
      </w:pPr>
      <w:r>
        <w:tab/>
      </w:r>
      <w:r w:rsidRPr="00ED3C83">
        <w:rPr>
          <w:position w:val="-154"/>
        </w:rPr>
        <w:object w:dxaOrig="6460" w:dyaOrig="3200">
          <v:shape id="_x0000_i1033" type="#_x0000_t75" style="width:323.05pt;height:159.65pt" o:ole="">
            <v:imagedata r:id="rId22" o:title=""/>
          </v:shape>
          <o:OLEObject Type="Embed" ProgID="Equation.DSMT4" ShapeID="_x0000_i1033" DrawAspect="Content" ObjectID="_1698046666" r:id="rId2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6</w:instrText>
      </w:r>
      <w:r w:rsidR="005301A5">
        <w:rPr>
          <w:noProof/>
        </w:rPr>
        <w:fldChar w:fldCharType="end"/>
      </w:r>
      <w:r>
        <w:instrText>)</w:instrText>
      </w:r>
      <w:r>
        <w:fldChar w:fldCharType="end"/>
      </w:r>
    </w:p>
    <w:p w:rsidR="00FC63A1" w:rsidRDefault="00FC63A1" w:rsidP="00FC63A1">
      <w:pPr>
        <w:pStyle w:val="SMText"/>
        <w:ind w:firstLine="0"/>
      </w:pPr>
      <w:r>
        <w:t>The equation is simplified as</w:t>
      </w:r>
    </w:p>
    <w:p w:rsidR="00FC63A1" w:rsidRDefault="00FC63A1" w:rsidP="00FC63A1">
      <w:pPr>
        <w:pStyle w:val="MTDisplayEquation"/>
      </w:pPr>
      <w:r>
        <w:tab/>
      </w:r>
      <w:r w:rsidRPr="00ED3C83">
        <w:rPr>
          <w:position w:val="-14"/>
        </w:rPr>
        <w:object w:dxaOrig="4520" w:dyaOrig="639">
          <v:shape id="_x0000_i1034" type="#_x0000_t75" style="width:226.65pt;height:31.95pt" o:ole="">
            <v:imagedata r:id="rId24" o:title=""/>
          </v:shape>
          <o:OLEObject Type="Embed" ProgID="Equation.DSMT4" ShapeID="_x0000_i1034" DrawAspect="Content" ObjectID="_1698046667" r:id="rId2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w:instrText>
      </w:r>
      <w:r w:rsidR="005301A5">
        <w:instrText xml:space="preserve">MTEqn \c \* Arabic \* MERGEFORMAT </w:instrText>
      </w:r>
      <w:r w:rsidR="005301A5">
        <w:fldChar w:fldCharType="separate"/>
      </w:r>
      <w:r>
        <w:rPr>
          <w:noProof/>
        </w:rPr>
        <w:instrText>7</w:instrText>
      </w:r>
      <w:r w:rsidR="005301A5">
        <w:rPr>
          <w:noProof/>
        </w:rPr>
        <w:fldChar w:fldCharType="end"/>
      </w:r>
      <w:r>
        <w:instrText>)</w:instrText>
      </w:r>
      <w:r>
        <w:fldChar w:fldCharType="end"/>
      </w:r>
    </w:p>
    <w:p w:rsidR="00FC63A1" w:rsidRDefault="00FC63A1" w:rsidP="00FC63A1">
      <w:pPr>
        <w:pStyle w:val="SMText"/>
        <w:ind w:firstLine="0"/>
        <w:jc w:val="both"/>
      </w:pPr>
      <w:r>
        <w:t xml:space="preserve">where </w:t>
      </w:r>
      <w:r w:rsidRPr="00ED3C83">
        <w:rPr>
          <w:position w:val="-14"/>
        </w:rPr>
        <w:object w:dxaOrig="2720" w:dyaOrig="460">
          <v:shape id="_x0000_i1035" type="#_x0000_t75" style="width:135.85pt;height:23.15pt" o:ole="">
            <v:imagedata r:id="rId26" o:title=""/>
          </v:shape>
          <o:OLEObject Type="Embed" ProgID="Equation.DSMT4" ShapeID="_x0000_i1035" DrawAspect="Content" ObjectID="_1698046668" r:id="rId27"/>
        </w:object>
      </w:r>
      <w:r>
        <w:t xml:space="preserve"> is the MW filter function of the sequence. When </w:t>
      </w:r>
      <w:r w:rsidRPr="00862DE0">
        <w:rPr>
          <w:i/>
        </w:rPr>
        <w:t>n</w:t>
      </w:r>
      <w:r>
        <w:t>=1 and 2, i.e., Hahn-echo and CPMG-2 sequence, the sensor responses are</w:t>
      </w:r>
    </w:p>
    <w:p w:rsidR="00FC63A1" w:rsidRDefault="00FC63A1" w:rsidP="00FC63A1">
      <w:pPr>
        <w:pStyle w:val="MTDisplayEquation"/>
      </w:pPr>
      <w:r>
        <w:tab/>
      </w:r>
      <w:r w:rsidRPr="00B91144">
        <w:rPr>
          <w:position w:val="-32"/>
        </w:rPr>
        <w:object w:dxaOrig="3040" w:dyaOrig="820">
          <v:shape id="_x0000_i1036" type="#_x0000_t75" style="width:152.15pt;height:40.7pt" o:ole="">
            <v:imagedata r:id="rId28" o:title=""/>
          </v:shape>
          <o:OLEObject Type="Embed" ProgID="Equation.DSMT4" ShapeID="_x0000_i1036" DrawAspect="Content" ObjectID="_1698046669" r:id="rId2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8</w:instrText>
      </w:r>
      <w:r w:rsidR="005301A5">
        <w:rPr>
          <w:noProof/>
        </w:rPr>
        <w:fldChar w:fldCharType="end"/>
      </w:r>
      <w:r>
        <w:instrText>)</w:instrText>
      </w:r>
      <w:r>
        <w:fldChar w:fldCharType="end"/>
      </w:r>
    </w:p>
    <w:p w:rsidR="00FC63A1" w:rsidRPr="00B91144" w:rsidRDefault="00FC63A1" w:rsidP="00FC63A1">
      <w:pPr>
        <w:pStyle w:val="MTDisplayEquation"/>
      </w:pPr>
      <w:r>
        <w:tab/>
      </w:r>
      <w:r w:rsidRPr="00B91144">
        <w:rPr>
          <w:position w:val="-32"/>
        </w:rPr>
        <w:object w:dxaOrig="4040" w:dyaOrig="820">
          <v:shape id="_x0000_i1037" type="#_x0000_t75" style="width:201.6pt;height:40.7pt" o:ole="">
            <v:imagedata r:id="rId30" o:title=""/>
          </v:shape>
          <o:OLEObject Type="Embed" ProgID="Equation.DSMT4" ShapeID="_x0000_i1037" DrawAspect="Content" ObjectID="_1698046670" r:id="rId3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w:instrText>
      </w:r>
      <w:r w:rsidR="005301A5">
        <w:instrText xml:space="preserve">MAT </w:instrText>
      </w:r>
      <w:r w:rsidR="005301A5">
        <w:fldChar w:fldCharType="separate"/>
      </w:r>
      <w:r>
        <w:rPr>
          <w:noProof/>
        </w:rPr>
        <w:instrText>9</w:instrText>
      </w:r>
      <w:r w:rsidR="005301A5">
        <w:rPr>
          <w:noProof/>
        </w:rPr>
        <w:fldChar w:fldCharType="end"/>
      </w:r>
      <w:r>
        <w:instrText>)</w:instrText>
      </w:r>
      <w:r>
        <w:fldChar w:fldCharType="end"/>
      </w:r>
    </w:p>
    <w:p w:rsidR="00FC63A1" w:rsidRDefault="00FC63A1" w:rsidP="00FC63A1">
      <w:pPr>
        <w:pStyle w:val="SMText"/>
        <w:ind w:firstLine="0"/>
        <w:jc w:val="both"/>
      </w:pPr>
      <w:r>
        <w:t xml:space="preserve">When </w:t>
      </w:r>
      <w:r w:rsidRPr="00862DE0">
        <w:rPr>
          <w:i/>
        </w:rPr>
        <w:t>ω</w:t>
      </w:r>
      <w:r>
        <w:t>=2π/</w:t>
      </w:r>
      <w:r w:rsidRPr="00862DE0">
        <w:rPr>
          <w:i/>
        </w:rPr>
        <w:t>T</w:t>
      </w:r>
      <w:r w:rsidRPr="00862DE0">
        <w:rPr>
          <w:i/>
          <w:vertAlign w:val="subscript"/>
        </w:rPr>
        <w:t>ϕ</w:t>
      </w:r>
      <w:r>
        <w:t>, the two sequences have the equal response as |</w:t>
      </w:r>
      <w:r w:rsidRPr="00862DE0">
        <w:rPr>
          <w:i/>
        </w:rPr>
        <w:t>G</w:t>
      </w:r>
      <w:r>
        <w:rPr>
          <w:vertAlign w:val="subscript"/>
        </w:rPr>
        <w:t>1</w:t>
      </w:r>
      <w:r>
        <w:t>| = |</w:t>
      </w:r>
      <w:r w:rsidRPr="00862DE0">
        <w:rPr>
          <w:i/>
        </w:rPr>
        <w:t>G</w:t>
      </w:r>
      <w:r>
        <w:rPr>
          <w:vertAlign w:val="subscript"/>
        </w:rPr>
        <w:t>2</w:t>
      </w:r>
      <w:r>
        <w:t>| = 2</w:t>
      </w:r>
      <w:r w:rsidRPr="00862DE0">
        <w:rPr>
          <w:i/>
        </w:rPr>
        <w:t>T</w:t>
      </w:r>
      <w:r w:rsidRPr="00862DE0">
        <w:rPr>
          <w:i/>
          <w:vertAlign w:val="subscript"/>
        </w:rPr>
        <w:t>ϕ</w:t>
      </w:r>
      <w:r>
        <w:t xml:space="preserve">/π. The phase response difference is π/2. Therefore, the Hahn-echo sequence can be used to measure the </w:t>
      </w:r>
      <w:r w:rsidRPr="00862DE0">
        <w:rPr>
          <w:i/>
        </w:rPr>
        <w:t>X</w:t>
      </w:r>
      <w:r>
        <w:t>(</w:t>
      </w:r>
      <w:r w:rsidRPr="00862DE0">
        <w:rPr>
          <w:i/>
        </w:rPr>
        <w:t>ω</w:t>
      </w:r>
      <w:r>
        <w:t xml:space="preserve">, </w:t>
      </w:r>
      <w:r w:rsidRPr="00862DE0">
        <w:rPr>
          <w:i/>
        </w:rPr>
        <w:t>t</w:t>
      </w:r>
      <w:r>
        <w:t xml:space="preserve">) component for the quantum-LIA, in correspondence to a classical LIA. The CPMG-2 sequence can be used to measure the </w:t>
      </w:r>
      <w:r w:rsidRPr="00862DE0">
        <w:rPr>
          <w:i/>
        </w:rPr>
        <w:t>Y</w:t>
      </w:r>
      <w:r>
        <w:t>(</w:t>
      </w:r>
      <w:r w:rsidRPr="00862DE0">
        <w:rPr>
          <w:i/>
        </w:rPr>
        <w:t>ω</w:t>
      </w:r>
      <w:r>
        <w:t xml:space="preserve">, </w:t>
      </w:r>
      <w:r w:rsidRPr="00862DE0">
        <w:rPr>
          <w:i/>
        </w:rPr>
        <w:t>t</w:t>
      </w:r>
      <w:r>
        <w:t>) component. Furthermore, we can get |</w:t>
      </w:r>
      <w:r w:rsidRPr="00862DE0">
        <w:rPr>
          <w:i/>
        </w:rPr>
        <w:t>G</w:t>
      </w:r>
      <w:r>
        <w:rPr>
          <w:vertAlign w:val="subscript"/>
        </w:rPr>
        <w:t>1</w:t>
      </w:r>
      <w:r>
        <w:t>(2π/</w:t>
      </w:r>
      <w:r w:rsidRPr="00862DE0">
        <w:rPr>
          <w:i/>
        </w:rPr>
        <w:t>T</w:t>
      </w:r>
      <w:r w:rsidRPr="00862DE0">
        <w:rPr>
          <w:i/>
          <w:vertAlign w:val="subscript"/>
        </w:rPr>
        <w:t>ϕ</w:t>
      </w:r>
      <w:r>
        <w:t>)| = |</w:t>
      </w:r>
      <w:r w:rsidRPr="00862DE0">
        <w:rPr>
          <w:i/>
        </w:rPr>
        <w:t>G</w:t>
      </w:r>
      <w:r>
        <w:rPr>
          <w:vertAlign w:val="subscript"/>
        </w:rPr>
        <w:t>1</w:t>
      </w:r>
      <w:r>
        <w:t>(π/</w:t>
      </w:r>
      <w:r w:rsidRPr="00862DE0">
        <w:rPr>
          <w:i/>
        </w:rPr>
        <w:t>T</w:t>
      </w:r>
      <w:r w:rsidRPr="00862DE0">
        <w:rPr>
          <w:i/>
          <w:vertAlign w:val="subscript"/>
        </w:rPr>
        <w:t>ϕ</w:t>
      </w:r>
      <w:r>
        <w:t xml:space="preserve">)| from (S8). </w:t>
      </w:r>
    </w:p>
    <w:p w:rsidR="00FC63A1" w:rsidRPr="00FC63A1" w:rsidRDefault="00FC63A1" w:rsidP="00FC63A1">
      <w:pPr>
        <w:pStyle w:val="SMText"/>
        <w:ind w:firstLine="0"/>
        <w:jc w:val="both"/>
        <w:rPr>
          <w:b/>
        </w:rPr>
      </w:pPr>
      <w:r w:rsidRPr="00FC63A1">
        <w:rPr>
          <w:b/>
        </w:rPr>
        <w:lastRenderedPageBreak/>
        <w:t>Supplementary Note 3: Derivation of shot-noise limited sensitivity</w:t>
      </w:r>
    </w:p>
    <w:p w:rsidR="00FC63A1" w:rsidRDefault="00FC63A1" w:rsidP="00FC63A1">
      <w:pPr>
        <w:pStyle w:val="SMText"/>
        <w:ind w:firstLine="0"/>
      </w:pPr>
    </w:p>
    <w:p w:rsidR="00FC63A1" w:rsidRDefault="00FC63A1" w:rsidP="00FC63A1">
      <w:pPr>
        <w:pStyle w:val="SMText"/>
        <w:ind w:firstLine="0"/>
        <w:jc w:val="both"/>
      </w:pPr>
      <w:r>
        <w:t xml:space="preserve">According to the schematic described in the main text, we try to extract the phase factor from the N samples in a modulation cycle. The shot-noise contribution to each sample is </w:t>
      </w:r>
      <w:r w:rsidRPr="00233BED">
        <w:rPr>
          <w:position w:val="-8"/>
        </w:rPr>
        <w:object w:dxaOrig="1219" w:dyaOrig="360">
          <v:shape id="_x0000_i1038" type="#_x0000_t75" style="width:60.75pt;height:18.15pt" o:ole="">
            <v:imagedata r:id="rId32" o:title=""/>
          </v:shape>
          <o:OLEObject Type="Embed" ProgID="Equation.DSMT4" ShapeID="_x0000_i1038" DrawAspect="Content" ObjectID="_1698046671" r:id="rId33"/>
        </w:object>
      </w:r>
      <w:r>
        <w:t xml:space="preserve">, where </w:t>
      </w:r>
      <w:r w:rsidRPr="00233BED">
        <w:rPr>
          <w:position w:val="-6"/>
        </w:rPr>
        <w:object w:dxaOrig="340" w:dyaOrig="279">
          <v:shape id="_x0000_i1039" type="#_x0000_t75" style="width:16.9pt;height:14.4pt" o:ole="">
            <v:imagedata r:id="rId34" o:title=""/>
          </v:shape>
          <o:OLEObject Type="Embed" ProgID="Equation.DSMT4" ShapeID="_x0000_i1039" DrawAspect="Content" ObjectID="_1698046672" r:id="rId35"/>
        </w:object>
      </w:r>
      <w:r>
        <w:t xml:space="preserve"> is the detected photon number in each measurement. There is a factor of </w:t>
      </w:r>
      <w:r w:rsidRPr="00233BED">
        <w:rPr>
          <w:position w:val="-6"/>
        </w:rPr>
        <w:object w:dxaOrig="380" w:dyaOrig="340">
          <v:shape id="_x0000_i1040" type="#_x0000_t75" style="width:18.8pt;height:16.9pt" o:ole="">
            <v:imagedata r:id="rId36" o:title=""/>
          </v:shape>
          <o:OLEObject Type="Embed" ProgID="Equation.DSMT4" ShapeID="_x0000_i1040" DrawAspect="Content" ObjectID="_1698046673" r:id="rId37"/>
        </w:object>
      </w:r>
      <w:r>
        <w:t xml:space="preserve"> because each sample includes two steps measurement. The output from the photodetector can be described as</w:t>
      </w:r>
    </w:p>
    <w:p w:rsidR="00FC63A1" w:rsidRDefault="00FC63A1" w:rsidP="00FC63A1">
      <w:pPr>
        <w:pStyle w:val="MTDisplayEquation"/>
      </w:pPr>
      <w:r>
        <w:tab/>
      </w:r>
      <w:r w:rsidRPr="00233BED">
        <w:rPr>
          <w:position w:val="-28"/>
        </w:rPr>
        <w:object w:dxaOrig="2340" w:dyaOrig="680">
          <v:shape id="_x0000_i1041" type="#_x0000_t75" style="width:117.1pt;height:34.45pt" o:ole="">
            <v:imagedata r:id="rId38" o:title=""/>
          </v:shape>
          <o:OLEObject Type="Embed" ProgID="Equation.DSMT4" ShapeID="_x0000_i1041" DrawAspect="Content" ObjectID="_1698046674" r:id="rId3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10</w:instrText>
      </w:r>
      <w:r w:rsidR="005301A5">
        <w:rPr>
          <w:noProof/>
        </w:rPr>
        <w:fldChar w:fldCharType="end"/>
      </w:r>
      <w:r>
        <w:instrText>)</w:instrText>
      </w:r>
      <w:r>
        <w:fldChar w:fldCharType="end"/>
      </w:r>
    </w:p>
    <w:p w:rsidR="00FC63A1" w:rsidRDefault="00FC63A1" w:rsidP="00FC63A1">
      <w:pPr>
        <w:pStyle w:val="SMText"/>
        <w:ind w:firstLine="0"/>
        <w:jc w:val="both"/>
      </w:pPr>
      <w:r>
        <w:t xml:space="preserve">where </w:t>
      </w:r>
      <w:r w:rsidRPr="00862DE0">
        <w:rPr>
          <w:i/>
        </w:rPr>
        <w:t>C</w:t>
      </w:r>
      <w:r>
        <w:t xml:space="preserve"> is the signal contrast and </w:t>
      </w:r>
      <w:r w:rsidRPr="00733A2E">
        <w:rPr>
          <w:i/>
        </w:rPr>
        <w:t>k</w:t>
      </w:r>
      <w:r>
        <w:t xml:space="preserve"> denotes the number in the samples. Since the photodetector output includes the shot-noise, the measured </w:t>
      </w:r>
      <w:r w:rsidRPr="00233BED">
        <w:rPr>
          <w:position w:val="-12"/>
        </w:rPr>
        <w:object w:dxaOrig="260" w:dyaOrig="360">
          <v:shape id="_x0000_i1042" type="#_x0000_t75" style="width:12.5pt;height:18.15pt" o:ole="">
            <v:imagedata r:id="rId40" o:title=""/>
          </v:shape>
          <o:OLEObject Type="Embed" ProgID="Equation.DSMT4" ShapeID="_x0000_i1042" DrawAspect="Content" ObjectID="_1698046675" r:id="rId41"/>
        </w:object>
      </w:r>
      <w:r>
        <w:t xml:space="preserve"> include the noise </w:t>
      </w:r>
      <w:r w:rsidRPr="00CB3E66">
        <w:rPr>
          <w:position w:val="-12"/>
        </w:rPr>
        <w:object w:dxaOrig="999" w:dyaOrig="400">
          <v:shape id="_x0000_i1043" type="#_x0000_t75" style="width:50.1pt;height:20.05pt" o:ole="">
            <v:imagedata r:id="rId42" o:title=""/>
          </v:shape>
          <o:OLEObject Type="Embed" ProgID="Equation.DSMT4" ShapeID="_x0000_i1043" DrawAspect="Content" ObjectID="_1698046676" r:id="rId43"/>
        </w:object>
      </w:r>
      <w:r>
        <w:t>. We can define a minimum error square as</w:t>
      </w:r>
    </w:p>
    <w:p w:rsidR="00FC63A1" w:rsidRDefault="00FC63A1" w:rsidP="00FC63A1">
      <w:pPr>
        <w:pStyle w:val="MTDisplayEquation"/>
      </w:pPr>
      <w:r>
        <w:tab/>
      </w:r>
      <w:r w:rsidRPr="00233BED">
        <w:rPr>
          <w:position w:val="-28"/>
        </w:rPr>
        <w:object w:dxaOrig="1780" w:dyaOrig="680">
          <v:shape id="_x0000_i1044" type="#_x0000_t75" style="width:88.9pt;height:34.45pt" o:ole="">
            <v:imagedata r:id="rId44" o:title=""/>
          </v:shape>
          <o:OLEObject Type="Embed" ProgID="Equation.DSMT4" ShapeID="_x0000_i1044" DrawAspect="Content" ObjectID="_1698046677" r:id="rId4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11</w:instrText>
      </w:r>
      <w:r w:rsidR="005301A5">
        <w:rPr>
          <w:noProof/>
        </w:rPr>
        <w:fldChar w:fldCharType="end"/>
      </w:r>
      <w:r>
        <w:instrText>)</w:instrText>
      </w:r>
      <w:r>
        <w:fldChar w:fldCharType="end"/>
      </w:r>
    </w:p>
    <w:p w:rsidR="00FC63A1" w:rsidRDefault="00FC63A1" w:rsidP="00FC63A1">
      <w:pPr>
        <w:pStyle w:val="SMText"/>
        <w:ind w:firstLine="0"/>
        <w:jc w:val="both"/>
      </w:pPr>
      <w:r>
        <w:t xml:space="preserve">Additionally, we have </w:t>
      </w:r>
      <w:r w:rsidRPr="00233BED">
        <w:rPr>
          <w:position w:val="-28"/>
        </w:rPr>
        <w:object w:dxaOrig="2740" w:dyaOrig="680">
          <v:shape id="_x0000_i1045" type="#_x0000_t75" style="width:137.1pt;height:34.45pt" o:ole="">
            <v:imagedata r:id="rId46" o:title=""/>
          </v:shape>
          <o:OLEObject Type="Embed" ProgID="Equation.DSMT4" ShapeID="_x0000_i1045" DrawAspect="Content" ObjectID="_1698046678" r:id="rId47"/>
        </w:object>
      </w:r>
      <w:r>
        <w:t xml:space="preserve">, and </w:t>
      </w:r>
      <w:r w:rsidRPr="00233BED">
        <w:rPr>
          <w:position w:val="-28"/>
        </w:rPr>
        <w:object w:dxaOrig="3879" w:dyaOrig="680">
          <v:shape id="_x0000_i1046" type="#_x0000_t75" style="width:194.1pt;height:34.45pt" o:ole="">
            <v:imagedata r:id="rId48" o:title=""/>
          </v:shape>
          <o:OLEObject Type="Embed" ProgID="Equation.DSMT4" ShapeID="_x0000_i1046" DrawAspect="Content" ObjectID="_1698046679" r:id="rId49"/>
        </w:object>
      </w:r>
      <w:r>
        <w:t xml:space="preserve">when each modulation cycle is equally sampled with an even number. Let </w:t>
      </w:r>
      <w:r w:rsidRPr="00233BED">
        <w:rPr>
          <w:position w:val="-10"/>
        </w:rPr>
        <w:object w:dxaOrig="1219" w:dyaOrig="360">
          <v:shape id="_x0000_i1047" type="#_x0000_t75" style="width:60.75pt;height:18.15pt" o:ole="">
            <v:imagedata r:id="rId50" o:title=""/>
          </v:shape>
          <o:OLEObject Type="Embed" ProgID="Equation.DSMT4" ShapeID="_x0000_i1047" DrawAspect="Content" ObjectID="_1698046680" r:id="rId51"/>
        </w:object>
      </w:r>
      <w:r>
        <w:t xml:space="preserve"> to minimize </w:t>
      </w:r>
      <w:r w:rsidRPr="00233BED">
        <w:rPr>
          <w:position w:val="-10"/>
        </w:rPr>
        <w:object w:dxaOrig="320" w:dyaOrig="360">
          <v:shape id="_x0000_i1048" type="#_x0000_t75" style="width:15.65pt;height:18.15pt" o:ole="">
            <v:imagedata r:id="rId52" o:title=""/>
          </v:shape>
          <o:OLEObject Type="Embed" ProgID="Equation.DSMT4" ShapeID="_x0000_i1048" DrawAspect="Content" ObjectID="_1698046681" r:id="rId53"/>
        </w:object>
      </w:r>
      <w:r>
        <w:t>,</w:t>
      </w:r>
    </w:p>
    <w:p w:rsidR="00FC63A1" w:rsidRDefault="00FC63A1" w:rsidP="00FC63A1">
      <w:pPr>
        <w:pStyle w:val="MTDisplayEquation"/>
      </w:pPr>
      <w:r>
        <w:tab/>
      </w:r>
      <w:r w:rsidRPr="0002239F">
        <w:rPr>
          <w:position w:val="-28"/>
        </w:rPr>
        <w:object w:dxaOrig="2360" w:dyaOrig="680">
          <v:shape id="_x0000_i1049" type="#_x0000_t75" style="width:118.95pt;height:34.45pt" o:ole="">
            <v:imagedata r:id="rId54" o:title=""/>
          </v:shape>
          <o:OLEObject Type="Embed" ProgID="Equation.DSMT4" ShapeID="_x0000_i1049" DrawAspect="Content" ObjectID="_1698046682" r:id="rId5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12</w:instrText>
      </w:r>
      <w:r w:rsidR="005301A5">
        <w:rPr>
          <w:noProof/>
        </w:rPr>
        <w:fldChar w:fldCharType="end"/>
      </w:r>
      <w:r>
        <w:instrText>)</w:instrText>
      </w:r>
      <w:r>
        <w:fldChar w:fldCharType="end"/>
      </w:r>
    </w:p>
    <w:p w:rsidR="00FC63A1" w:rsidRDefault="00FC63A1" w:rsidP="00FC63A1">
      <w:pPr>
        <w:pStyle w:val="SMText"/>
        <w:ind w:firstLine="0"/>
        <w:jc w:val="both"/>
      </w:pPr>
      <w:r>
        <w:t>Take a differential,</w:t>
      </w:r>
    </w:p>
    <w:p w:rsidR="00FC63A1" w:rsidRDefault="00FC63A1" w:rsidP="00FC63A1">
      <w:pPr>
        <w:pStyle w:val="MTDisplayEquation"/>
      </w:pPr>
      <w:r>
        <w:tab/>
      </w:r>
      <w:r w:rsidRPr="0002239F">
        <w:rPr>
          <w:position w:val="-30"/>
        </w:rPr>
        <w:object w:dxaOrig="4760" w:dyaOrig="720">
          <v:shape id="_x0000_i1050" type="#_x0000_t75" style="width:237.9pt;height:36.3pt" o:ole="">
            <v:imagedata r:id="rId56" o:title=""/>
          </v:shape>
          <o:OLEObject Type="Embed" ProgID="Equation.DSMT4" ShapeID="_x0000_i1050" DrawAspect="Content" ObjectID="_1698046683" r:id="rId5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13</w:instrText>
      </w:r>
      <w:r w:rsidR="005301A5">
        <w:rPr>
          <w:noProof/>
        </w:rPr>
        <w:fldChar w:fldCharType="end"/>
      </w:r>
      <w:r>
        <w:instrText>)</w:instrText>
      </w:r>
      <w:r>
        <w:fldChar w:fldCharType="end"/>
      </w:r>
    </w:p>
    <w:p w:rsidR="00FC63A1" w:rsidRDefault="00FC63A1" w:rsidP="00FC63A1">
      <w:pPr>
        <w:pStyle w:val="SMText"/>
        <w:ind w:firstLine="0"/>
        <w:jc w:val="both"/>
      </w:pPr>
      <w:r w:rsidRPr="0002239F">
        <w:t xml:space="preserve">Sample </w:t>
      </w:r>
      <w:r w:rsidRPr="0002239F">
        <w:rPr>
          <w:position w:val="-12"/>
        </w:rPr>
        <w:object w:dxaOrig="260" w:dyaOrig="360">
          <v:shape id="_x0000_i1051" type="#_x0000_t75" style="width:12.5pt;height:18.15pt" o:ole="">
            <v:imagedata r:id="rId58" o:title=""/>
          </v:shape>
          <o:OLEObject Type="Embed" ProgID="Equation.DSMT4" ShapeID="_x0000_i1051" DrawAspect="Content" ObjectID="_1698046684" r:id="rId59"/>
        </w:object>
      </w:r>
      <w:r w:rsidRPr="0002239F">
        <w:t xml:space="preserve"> can be replaced </w:t>
      </w:r>
      <w:r>
        <w:t xml:space="preserve">by </w:t>
      </w:r>
      <w:r w:rsidRPr="0002239F">
        <w:rPr>
          <w:position w:val="-12"/>
        </w:rPr>
        <w:object w:dxaOrig="800" w:dyaOrig="360">
          <v:shape id="_x0000_i1052" type="#_x0000_t75" style="width:40.05pt;height:18.15pt" o:ole="">
            <v:imagedata r:id="rId60" o:title=""/>
          </v:shape>
          <o:OLEObject Type="Embed" ProgID="Equation.DSMT4" ShapeID="_x0000_i1052" DrawAspect="Content" ObjectID="_1698046685" r:id="rId61"/>
        </w:object>
      </w:r>
      <w:r w:rsidRPr="0002239F">
        <w:t xml:space="preserve">. We can neglect the high order error </w:t>
      </w:r>
      <w:r w:rsidRPr="0002239F">
        <w:rPr>
          <w:position w:val="-12"/>
        </w:rPr>
        <w:object w:dxaOrig="639" w:dyaOrig="360">
          <v:shape id="_x0000_i1053" type="#_x0000_t75" style="width:31.95pt;height:18.15pt" o:ole="">
            <v:imagedata r:id="rId62" o:title=""/>
          </v:shape>
          <o:OLEObject Type="Embed" ProgID="Equation.DSMT4" ShapeID="_x0000_i1053" DrawAspect="Content" ObjectID="_1698046686" r:id="rId63"/>
        </w:object>
      </w:r>
      <w:r>
        <w:t xml:space="preserve"> </w:t>
      </w:r>
      <w:r w:rsidRPr="0002239F">
        <w:t>and get</w:t>
      </w:r>
    </w:p>
    <w:p w:rsidR="00FC63A1" w:rsidRDefault="00FC63A1" w:rsidP="00FC63A1">
      <w:pPr>
        <w:pStyle w:val="MTDisplayEquation"/>
      </w:pPr>
      <w:r>
        <w:tab/>
      </w:r>
      <w:r w:rsidRPr="0002239F">
        <w:rPr>
          <w:position w:val="-28"/>
        </w:rPr>
        <w:object w:dxaOrig="5940" w:dyaOrig="680">
          <v:shape id="_x0000_i1054" type="#_x0000_t75" style="width:297.4pt;height:34.45pt" o:ole="">
            <v:imagedata r:id="rId64" o:title=""/>
          </v:shape>
          <o:OLEObject Type="Embed" ProgID="Equation.DSMT4" ShapeID="_x0000_i1054" DrawAspect="Content" ObjectID="_1698046687" r:id="rId6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w:instrText>
      </w:r>
      <w:r w:rsidR="005301A5">
        <w:instrText xml:space="preserve">EQ MTEqn \c \* Arabic \* MERGEFORMAT </w:instrText>
      </w:r>
      <w:r w:rsidR="005301A5">
        <w:fldChar w:fldCharType="separate"/>
      </w:r>
      <w:r>
        <w:rPr>
          <w:noProof/>
        </w:rPr>
        <w:instrText>14</w:instrText>
      </w:r>
      <w:r w:rsidR="005301A5">
        <w:rPr>
          <w:noProof/>
        </w:rPr>
        <w:fldChar w:fldCharType="end"/>
      </w:r>
      <w:r>
        <w:instrText>)</w:instrText>
      </w:r>
      <w:r>
        <w:fldChar w:fldCharType="end"/>
      </w:r>
    </w:p>
    <w:p w:rsidR="00FC63A1" w:rsidRDefault="00FC63A1" w:rsidP="00FC63A1">
      <w:pPr>
        <w:pStyle w:val="SMText"/>
        <w:ind w:firstLine="0"/>
        <w:jc w:val="both"/>
      </w:pPr>
      <w:r w:rsidRPr="0002239F">
        <w:t>The statistical average of the phase variances square is</w:t>
      </w:r>
    </w:p>
    <w:p w:rsidR="00FC63A1" w:rsidRDefault="00FC63A1" w:rsidP="00FC63A1">
      <w:pPr>
        <w:pStyle w:val="MTDisplayEquation"/>
      </w:pPr>
      <w:r>
        <w:tab/>
      </w:r>
      <w:r w:rsidRPr="0002239F">
        <w:rPr>
          <w:position w:val="-28"/>
        </w:rPr>
        <w:object w:dxaOrig="6259" w:dyaOrig="680">
          <v:shape id="_x0000_i1055" type="#_x0000_t75" style="width:312.4pt;height:34.45pt" o:ole="">
            <v:imagedata r:id="rId66" o:title=""/>
          </v:shape>
          <o:OLEObject Type="Embed" ProgID="Equation.DSMT4" ShapeID="_x0000_i1055" DrawAspect="Content" ObjectID="_1698046688" r:id="rId6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15</w:instrText>
      </w:r>
      <w:r w:rsidR="005301A5">
        <w:rPr>
          <w:noProof/>
        </w:rPr>
        <w:fldChar w:fldCharType="end"/>
      </w:r>
      <w:r>
        <w:instrText>)</w:instrText>
      </w:r>
      <w:r>
        <w:fldChar w:fldCharType="end"/>
      </w:r>
    </w:p>
    <w:p w:rsidR="00FC63A1" w:rsidRDefault="00FC63A1" w:rsidP="00FC63A1">
      <w:pPr>
        <w:pStyle w:val="SMText"/>
        <w:ind w:firstLine="0"/>
        <w:jc w:val="both"/>
      </w:pPr>
      <w:r>
        <w:t xml:space="preserve">The measurement errors should be uncorrelated, satisfying </w:t>
      </w:r>
      <w:r w:rsidRPr="00B330E4">
        <w:rPr>
          <w:position w:val="-14"/>
        </w:rPr>
        <w:object w:dxaOrig="1240" w:dyaOrig="400">
          <v:shape id="_x0000_i1056" type="#_x0000_t75" style="width:61.35pt;height:20.05pt" o:ole="">
            <v:imagedata r:id="rId68" o:title=""/>
          </v:shape>
          <o:OLEObject Type="Embed" ProgID="Equation.DSMT4" ShapeID="_x0000_i1056" DrawAspect="Content" ObjectID="_1698046689" r:id="rId69"/>
        </w:object>
      </w:r>
      <w:r>
        <w:t>. Therefore,</w:t>
      </w:r>
    </w:p>
    <w:p w:rsidR="00FC63A1" w:rsidRDefault="00FC63A1" w:rsidP="00FC63A1">
      <w:pPr>
        <w:pStyle w:val="MTDisplayEquation"/>
      </w:pPr>
      <w:r>
        <w:tab/>
      </w:r>
      <w:r w:rsidRPr="00B330E4">
        <w:rPr>
          <w:position w:val="-28"/>
        </w:rPr>
        <w:object w:dxaOrig="6399" w:dyaOrig="680">
          <v:shape id="_x0000_i1057" type="#_x0000_t75" style="width:320.55pt;height:34.45pt" o:ole="">
            <v:imagedata r:id="rId70" o:title=""/>
          </v:shape>
          <o:OLEObject Type="Embed" ProgID="Equation.DSMT4" ShapeID="_x0000_i1057" DrawAspect="Content" ObjectID="_1698046690" r:id="rId7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16</w:instrText>
      </w:r>
      <w:r w:rsidR="005301A5">
        <w:rPr>
          <w:noProof/>
        </w:rPr>
        <w:fldChar w:fldCharType="end"/>
      </w:r>
      <w:r>
        <w:instrText>)</w:instrText>
      </w:r>
      <w:r>
        <w:fldChar w:fldCharType="end"/>
      </w:r>
    </w:p>
    <w:p w:rsidR="00FC63A1" w:rsidRDefault="00FC63A1" w:rsidP="00FC63A1">
      <w:pPr>
        <w:pStyle w:val="SMText"/>
        <w:ind w:firstLine="0"/>
        <w:jc w:val="both"/>
      </w:pPr>
      <w:r w:rsidRPr="00B330E4">
        <w:t>The short-noise determined phase n</w:t>
      </w:r>
      <w:r>
        <w:t xml:space="preserve">oise in the modulation cycle </w:t>
      </w:r>
      <w:r w:rsidRPr="00B330E4">
        <w:t>2NT</w:t>
      </w:r>
      <w:r w:rsidRPr="00B330E4">
        <w:rPr>
          <w:vertAlign w:val="subscript"/>
        </w:rPr>
        <w:t>seq</w:t>
      </w:r>
      <w:r w:rsidRPr="00B330E4">
        <w:t xml:space="preserve"> is</w:t>
      </w:r>
    </w:p>
    <w:p w:rsidR="00FC63A1" w:rsidRDefault="00FC63A1" w:rsidP="00FC63A1">
      <w:pPr>
        <w:pStyle w:val="MTDisplayEquation"/>
      </w:pPr>
      <w:r>
        <w:tab/>
      </w:r>
      <w:r w:rsidRPr="00B330E4">
        <w:rPr>
          <w:position w:val="-28"/>
        </w:rPr>
        <w:object w:dxaOrig="2840" w:dyaOrig="720">
          <v:shape id="_x0000_i1058" type="#_x0000_t75" style="width:140.85pt;height:36.3pt" o:ole="">
            <v:imagedata r:id="rId72" o:title=""/>
          </v:shape>
          <o:OLEObject Type="Embed" ProgID="Equation.DSMT4" ShapeID="_x0000_i1058" DrawAspect="Content" ObjectID="_1698046691" r:id="rId7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17</w:instrText>
      </w:r>
      <w:r w:rsidR="005301A5">
        <w:rPr>
          <w:noProof/>
        </w:rPr>
        <w:fldChar w:fldCharType="end"/>
      </w:r>
      <w:r>
        <w:instrText>)</w:instrText>
      </w:r>
      <w:r>
        <w:fldChar w:fldCharType="end"/>
      </w:r>
    </w:p>
    <w:p w:rsidR="00FC63A1" w:rsidRDefault="00FC63A1" w:rsidP="00FC63A1">
      <w:pPr>
        <w:pStyle w:val="SMText"/>
        <w:ind w:firstLine="0"/>
        <w:jc w:val="both"/>
      </w:pPr>
      <w:r w:rsidRPr="00B330E4">
        <w:t xml:space="preserve">Taking </w:t>
      </w:r>
      <w:r w:rsidRPr="00B330E4">
        <w:rPr>
          <w:position w:val="-12"/>
        </w:rPr>
        <w:object w:dxaOrig="1560" w:dyaOrig="360">
          <v:shape id="_x0000_i1059" type="#_x0000_t75" style="width:77.65pt;height:18.15pt" o:ole="">
            <v:imagedata r:id="rId74" o:title=""/>
          </v:shape>
          <o:OLEObject Type="Embed" ProgID="Equation.DSMT4" ShapeID="_x0000_i1059" DrawAspect="Content" ObjectID="_1698046692" r:id="rId75"/>
        </w:object>
      </w:r>
      <w:r>
        <w:t xml:space="preserve"> and |</w:t>
      </w:r>
      <w:r w:rsidRPr="00862DE0">
        <w:rPr>
          <w:i/>
        </w:rPr>
        <w:t>G</w:t>
      </w:r>
      <w:r>
        <w:rPr>
          <w:vertAlign w:val="subscript"/>
        </w:rPr>
        <w:t>1</w:t>
      </w:r>
      <w:r>
        <w:t>(2π/</w:t>
      </w:r>
      <w:r w:rsidRPr="00862DE0">
        <w:rPr>
          <w:i/>
        </w:rPr>
        <w:t>T</w:t>
      </w:r>
      <w:r w:rsidRPr="00862DE0">
        <w:rPr>
          <w:i/>
          <w:vertAlign w:val="subscript"/>
        </w:rPr>
        <w:t>ϕ</w:t>
      </w:r>
      <w:r>
        <w:t>)|=</w:t>
      </w:r>
      <w:r w:rsidRPr="00F0775E">
        <w:t xml:space="preserve"> </w:t>
      </w:r>
      <w:r>
        <w:t>2</w:t>
      </w:r>
      <w:r w:rsidRPr="00862DE0">
        <w:rPr>
          <w:i/>
        </w:rPr>
        <w:t>T</w:t>
      </w:r>
      <w:r w:rsidRPr="00862DE0">
        <w:rPr>
          <w:i/>
          <w:vertAlign w:val="subscript"/>
        </w:rPr>
        <w:t>ϕ</w:t>
      </w:r>
      <w:r>
        <w:t>/π</w:t>
      </w:r>
      <w:r w:rsidRPr="00B330E4">
        <w:t xml:space="preserve"> into the equation, we can get a sensitivity</w:t>
      </w:r>
    </w:p>
    <w:p w:rsidR="00FC63A1" w:rsidRDefault="00FC63A1" w:rsidP="00FC63A1">
      <w:pPr>
        <w:pStyle w:val="MTDisplayEquation"/>
      </w:pPr>
      <w:r>
        <w:tab/>
      </w:r>
      <w:r w:rsidRPr="00B330E4">
        <w:rPr>
          <w:position w:val="-32"/>
        </w:rPr>
        <w:object w:dxaOrig="2260" w:dyaOrig="800">
          <v:shape id="_x0000_i1060" type="#_x0000_t75" style="width:113.3pt;height:40.05pt" o:ole="">
            <v:imagedata r:id="rId76" o:title=""/>
          </v:shape>
          <o:OLEObject Type="Embed" ProgID="Equation.DSMT4" ShapeID="_x0000_i1060" DrawAspect="Content" ObjectID="_1698046693" r:id="rId7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18</w:instrText>
      </w:r>
      <w:r w:rsidR="005301A5">
        <w:rPr>
          <w:noProof/>
        </w:rPr>
        <w:fldChar w:fldCharType="end"/>
      </w:r>
      <w:r>
        <w:instrText>)</w:instrText>
      </w:r>
      <w:r>
        <w:fldChar w:fldCharType="end"/>
      </w:r>
    </w:p>
    <w:p w:rsidR="00FC63A1" w:rsidRDefault="00FC63A1" w:rsidP="00FC63A1">
      <w:pPr>
        <w:jc w:val="both"/>
      </w:pPr>
      <w:r>
        <w:lastRenderedPageBreak/>
        <w:t>In order to compare with the sensitivity of the direct fluorescence readout, we can get the minimum detectable phase when the signal satisfy the small-angle approximation as</w:t>
      </w:r>
    </w:p>
    <w:p w:rsidR="00FC63A1" w:rsidRDefault="00FC63A1" w:rsidP="00FC63A1">
      <w:pPr>
        <w:pStyle w:val="MTDisplayEquation"/>
      </w:pPr>
      <w:r>
        <w:tab/>
      </w:r>
      <w:r w:rsidRPr="00F0775E">
        <w:rPr>
          <w:position w:val="-28"/>
        </w:rPr>
        <w:object w:dxaOrig="2040" w:dyaOrig="720">
          <v:shape id="_x0000_i1061" type="#_x0000_t75" style="width:101.45pt;height:36.95pt" o:ole="">
            <v:imagedata r:id="rId78" o:title=""/>
          </v:shape>
          <o:OLEObject Type="Embed" ProgID="Equation.DSMT4" ShapeID="_x0000_i1061" DrawAspect="Content" ObjectID="_1698046694" r:id="rId7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w:instrText>
      </w:r>
      <w:r w:rsidR="005301A5">
        <w:instrText xml:space="preserve">ERGEFORMAT </w:instrText>
      </w:r>
      <w:r w:rsidR="005301A5">
        <w:fldChar w:fldCharType="separate"/>
      </w:r>
      <w:r>
        <w:rPr>
          <w:noProof/>
        </w:rPr>
        <w:instrText>19</w:instrText>
      </w:r>
      <w:r w:rsidR="005301A5">
        <w:rPr>
          <w:noProof/>
        </w:rPr>
        <w:fldChar w:fldCharType="end"/>
      </w:r>
      <w:r>
        <w:instrText>)</w:instrText>
      </w:r>
      <w:r>
        <w:fldChar w:fldCharType="end"/>
      </w:r>
    </w:p>
    <w:p w:rsidR="00FC63A1" w:rsidRDefault="00FC63A1" w:rsidP="00FC63A1">
      <w:r>
        <w:t>Therefore, the sensitivity of Hahn-echo measurement with fluorescence readout will be</w:t>
      </w:r>
    </w:p>
    <w:p w:rsidR="00FC63A1" w:rsidRPr="00F0775E" w:rsidRDefault="00FC63A1" w:rsidP="00FC63A1">
      <w:pPr>
        <w:pStyle w:val="MTDisplayEquation"/>
      </w:pPr>
      <w:r>
        <w:tab/>
      </w:r>
      <w:r w:rsidRPr="00F0775E">
        <w:rPr>
          <w:position w:val="-32"/>
        </w:rPr>
        <w:object w:dxaOrig="2200" w:dyaOrig="800">
          <v:shape id="_x0000_i1062" type="#_x0000_t75" style="width:110.2pt;height:40.05pt" o:ole="">
            <v:imagedata r:id="rId80" o:title=""/>
          </v:shape>
          <o:OLEObject Type="Embed" ProgID="Equation.DSMT4" ShapeID="_x0000_i1062" DrawAspect="Content" ObjectID="_1698046695" r:id="rId8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5301A5">
        <w:fldChar w:fldCharType="begin"/>
      </w:r>
      <w:r w:rsidR="005301A5">
        <w:instrText xml:space="preserve"> SEQ MTEqn \c \* Arabic \* MERGEFORMAT </w:instrText>
      </w:r>
      <w:r w:rsidR="005301A5">
        <w:fldChar w:fldCharType="separate"/>
      </w:r>
      <w:r>
        <w:rPr>
          <w:noProof/>
        </w:rPr>
        <w:instrText>20</w:instrText>
      </w:r>
      <w:r w:rsidR="005301A5">
        <w:rPr>
          <w:noProof/>
        </w:rPr>
        <w:fldChar w:fldCharType="end"/>
      </w:r>
      <w:r>
        <w:instrText>)</w:instrText>
      </w:r>
      <w:r>
        <w:fldChar w:fldCharType="end"/>
      </w:r>
    </w:p>
    <w:p w:rsidR="00FC63A1" w:rsidRDefault="00FC63A1" w:rsidP="00FC63A1">
      <w:pPr>
        <w:jc w:val="both"/>
      </w:pPr>
      <w:r>
        <w:t xml:space="preserve">The shot-noise limited sensitivity of the QPSD readout deteriorates from the value of the fluorescence readout by a factor of </w:t>
      </w:r>
      <w:r w:rsidRPr="00F0775E">
        <w:rPr>
          <w:position w:val="-6"/>
        </w:rPr>
        <w:object w:dxaOrig="380" w:dyaOrig="340">
          <v:shape id="_x0000_i1063" type="#_x0000_t75" style="width:18.8pt;height:17.55pt" o:ole="">
            <v:imagedata r:id="rId82" o:title=""/>
          </v:shape>
          <o:OLEObject Type="Embed" ProgID="Equation.DSMT4" ShapeID="_x0000_i1063" DrawAspect="Content" ObjectID="_1698046696" r:id="rId83"/>
        </w:object>
      </w:r>
      <w:r>
        <w:t>.</w:t>
      </w:r>
    </w:p>
    <w:p w:rsidR="00FC63A1" w:rsidRPr="00F0775E" w:rsidRDefault="00FC63A1" w:rsidP="00FC63A1">
      <w:pPr>
        <w:jc w:val="both"/>
        <w:rPr>
          <w:lang w:eastAsia="zh-CN"/>
        </w:rPr>
      </w:pPr>
      <w:r>
        <w:tab/>
        <w:t xml:space="preserve">Taking the values in experiments, that </w:t>
      </w:r>
      <w:r w:rsidRPr="00F0775E">
        <w:rPr>
          <w:position w:val="-6"/>
        </w:rPr>
        <w:object w:dxaOrig="1400" w:dyaOrig="320">
          <v:shape id="_x0000_i1064" type="#_x0000_t75" style="width:70.1pt;height:15.65pt" o:ole="">
            <v:imagedata r:id="rId84" o:title=""/>
          </v:shape>
          <o:OLEObject Type="Embed" ProgID="Equation.DSMT4" ShapeID="_x0000_i1064" DrawAspect="Content" ObjectID="_1698046697" r:id="rId85"/>
        </w:object>
      </w:r>
      <w:r>
        <w:rPr>
          <w:rFonts w:hint="eastAsia"/>
          <w:lang w:eastAsia="zh-CN"/>
        </w:rPr>
        <w:t>,</w:t>
      </w:r>
      <w:r>
        <w:rPr>
          <w:lang w:eastAsia="zh-CN"/>
        </w:rPr>
        <w:t xml:space="preserve"> C = 0.19%, </w:t>
      </w:r>
      <w:r w:rsidRPr="00862DE0">
        <w:rPr>
          <w:i/>
          <w:lang w:eastAsia="zh-CN"/>
        </w:rPr>
        <w:t>T</w:t>
      </w:r>
      <w:r w:rsidRPr="00862DE0">
        <w:rPr>
          <w:i/>
          <w:vertAlign w:val="subscript"/>
          <w:lang w:eastAsia="zh-CN"/>
        </w:rPr>
        <w:t>ϕ</w:t>
      </w:r>
      <w:r>
        <w:rPr>
          <w:lang w:eastAsia="zh-CN"/>
        </w:rPr>
        <w:t xml:space="preserve">=50 μs, </w:t>
      </w:r>
      <w:r w:rsidRPr="00862DE0">
        <w:rPr>
          <w:i/>
          <w:lang w:eastAsia="zh-CN"/>
        </w:rPr>
        <w:t>T</w:t>
      </w:r>
      <w:r w:rsidRPr="00862DE0">
        <w:rPr>
          <w:i/>
          <w:vertAlign w:val="subscript"/>
          <w:lang w:eastAsia="zh-CN"/>
        </w:rPr>
        <w:t>seq</w:t>
      </w:r>
      <w:r>
        <w:rPr>
          <w:lang w:eastAsia="zh-CN"/>
        </w:rPr>
        <w:t xml:space="preserve">=100 μs, and with </w:t>
      </w:r>
      <w:r w:rsidRPr="00862DE0">
        <w:rPr>
          <w:i/>
          <w:lang w:eastAsia="zh-CN"/>
        </w:rPr>
        <w:t>γ</w:t>
      </w:r>
      <w:r w:rsidRPr="00862DE0">
        <w:rPr>
          <w:i/>
          <w:vertAlign w:val="subscript"/>
          <w:lang w:eastAsia="zh-CN"/>
        </w:rPr>
        <w:t>e</w:t>
      </w:r>
      <w:r>
        <w:rPr>
          <w:lang w:eastAsia="zh-CN"/>
        </w:rPr>
        <w:t>=2π</w:t>
      </w:r>
      <w:r w:rsidRPr="00C67A79">
        <w:rPr>
          <w:lang w:eastAsia="zh-CN"/>
        </w:rPr>
        <w:t>×</w:t>
      </w:r>
      <w:r>
        <w:rPr>
          <w:lang w:eastAsia="zh-CN"/>
        </w:rPr>
        <w:t>(</w:t>
      </w:r>
      <w:r w:rsidRPr="00C67A79">
        <w:rPr>
          <w:lang w:eastAsia="zh-CN"/>
        </w:rPr>
        <w:t>28</w:t>
      </w:r>
      <w:r>
        <w:rPr>
          <w:lang w:eastAsia="zh-CN"/>
        </w:rPr>
        <w:t xml:space="preserve"> Hz/nT), we calculate that the shot-noise limited sensitivity using QPSD readout is </w:t>
      </w:r>
      <w:r w:rsidRPr="00862DE0">
        <w:rPr>
          <w:i/>
          <w:lang w:eastAsia="zh-CN"/>
        </w:rPr>
        <w:t>η</w:t>
      </w:r>
      <w:r>
        <w:rPr>
          <w:lang w:eastAsia="zh-CN"/>
        </w:rPr>
        <w:t>=4 pT/Hz</w:t>
      </w:r>
      <w:r>
        <w:rPr>
          <w:vertAlign w:val="superscript"/>
          <w:lang w:eastAsia="zh-CN"/>
        </w:rPr>
        <w:t>1/2</w:t>
      </w:r>
      <w:r>
        <w:rPr>
          <w:lang w:eastAsia="zh-CN"/>
        </w:rPr>
        <w:t>.</w:t>
      </w:r>
    </w:p>
    <w:p w:rsidR="00FC63A1" w:rsidRDefault="00FC63A1" w:rsidP="00FC63A1">
      <w:pPr>
        <w:pStyle w:val="SMText"/>
        <w:ind w:firstLine="0"/>
        <w:jc w:val="both"/>
      </w:pPr>
      <w:r>
        <w:br w:type="page"/>
      </w:r>
    </w:p>
    <w:p w:rsidR="00FC63A1" w:rsidRPr="00FC63A1" w:rsidRDefault="00FC63A1" w:rsidP="00FC63A1">
      <w:pPr>
        <w:rPr>
          <w:b/>
        </w:rPr>
      </w:pPr>
      <w:r w:rsidRPr="00FC63A1">
        <w:rPr>
          <w:b/>
        </w:rPr>
        <w:lastRenderedPageBreak/>
        <w:t>Supplementary Note 4: Frequency resolution</w:t>
      </w:r>
    </w:p>
    <w:p w:rsidR="00FC63A1" w:rsidRDefault="00FC63A1" w:rsidP="00FC63A1">
      <w:pPr>
        <w:rPr>
          <w:u w:val="single"/>
        </w:rPr>
      </w:pPr>
    </w:p>
    <w:p w:rsidR="00FC63A1" w:rsidRDefault="00FC63A1" w:rsidP="00FC63A1">
      <w:pPr>
        <w:ind w:firstLine="720"/>
        <w:jc w:val="both"/>
        <w:rPr>
          <w:u w:val="single"/>
        </w:rPr>
      </w:pPr>
      <w:r>
        <w:t xml:space="preserve">The following is the detailed description of the measurements of Fig. 3d that discusses the frequency resolution of the experiment. Firstly, we apply sequences with </w:t>
      </w:r>
      <w:r w:rsidRPr="00862DE0">
        <w:rPr>
          <w:i/>
        </w:rPr>
        <w:t>T</w:t>
      </w:r>
      <w:r w:rsidRPr="00862DE0">
        <w:rPr>
          <w:i/>
          <w:vertAlign w:val="subscript"/>
        </w:rPr>
        <w:t>ϕ</w:t>
      </w:r>
      <w:r>
        <w:t xml:space="preserve"> = 50 μs, 50 </w:t>
      </w:r>
      <w:r w:rsidRPr="001E4B67">
        <w:t>μs±4</w:t>
      </w:r>
      <w:r>
        <w:t xml:space="preserve"> ns and </w:t>
      </w:r>
      <w:r w:rsidRPr="00862DE0">
        <w:rPr>
          <w:i/>
        </w:rPr>
        <w:t>T</w:t>
      </w:r>
      <w:r w:rsidRPr="00862DE0">
        <w:rPr>
          <w:i/>
          <w:vertAlign w:val="subscript"/>
        </w:rPr>
        <w:t>seq</w:t>
      </w:r>
      <w:r>
        <w:t xml:space="preserve"> = 10</w:t>
      </w:r>
      <w:r w:rsidRPr="00862DE0">
        <w:rPr>
          <w:i/>
        </w:rPr>
        <w:t>T</w:t>
      </w:r>
      <w:r w:rsidRPr="00862DE0">
        <w:rPr>
          <w:i/>
          <w:vertAlign w:val="subscript"/>
        </w:rPr>
        <w:t>ϕ</w:t>
      </w:r>
      <w:r w:rsidRPr="00862DE0">
        <w:rPr>
          <w:i/>
        </w:rPr>
        <w:t xml:space="preserve"> </w:t>
      </w:r>
      <w:r>
        <w:t>to measure a signal at 20.005 kHz, denoted as Meas. 1 in the figure. The reference frequency shifts 1.6 Hz due to the changing of 1/</w:t>
      </w:r>
      <w:r w:rsidRPr="00862DE0">
        <w:rPr>
          <w:i/>
        </w:rPr>
        <w:t>T</w:t>
      </w:r>
      <w:r w:rsidRPr="00862DE0">
        <w:rPr>
          <w:i/>
          <w:vertAlign w:val="subscript"/>
        </w:rPr>
        <w:t>ϕ</w:t>
      </w:r>
      <w:r w:rsidRPr="00862DE0">
        <w:t>.</w:t>
      </w:r>
      <w:r>
        <w:t xml:space="preserve"> As a result, a heterodyne frequency of 6.6 Hz can be detected by measuring a 20.005 kHz field with </w:t>
      </w:r>
      <w:r w:rsidRPr="00862DE0">
        <w:rPr>
          <w:i/>
        </w:rPr>
        <w:t>T</w:t>
      </w:r>
      <w:r w:rsidRPr="00862DE0">
        <w:rPr>
          <w:i/>
          <w:vertAlign w:val="subscript"/>
        </w:rPr>
        <w:t>ϕ</w:t>
      </w:r>
      <w:r>
        <w:t>=50 μs</w:t>
      </w:r>
      <w:r w:rsidRPr="00862DE0">
        <w:t>−</w:t>
      </w:r>
      <w:r>
        <w:t xml:space="preserve">4 ns. Correspondingly, a 3.4 Hz signal will be detected when measuring a 19.995 kHz field so that it becomes distinguishable to the 20.005 kHz field. For fields at frequencies near the other references </w:t>
      </w:r>
      <w:r w:rsidRPr="00862DE0">
        <w:rPr>
          <w:i/>
        </w:rPr>
        <w:t>ω</w:t>
      </w:r>
      <w:r w:rsidRPr="00862DE0">
        <w:rPr>
          <w:i/>
          <w:vertAlign w:val="subscript"/>
        </w:rPr>
        <w:t>ref</w:t>
      </w:r>
      <w:r>
        <w:t xml:space="preserve">, the shifts can also be calculated accordingly by </w:t>
      </w:r>
      <w:r w:rsidRPr="00862DE0">
        <w:rPr>
          <w:i/>
        </w:rPr>
        <w:t>k</w:t>
      </w:r>
      <w:r>
        <w:t>/(</w:t>
      </w:r>
      <w:r w:rsidRPr="00862DE0">
        <w:rPr>
          <w:i/>
        </w:rPr>
        <w:t>mT</w:t>
      </w:r>
      <w:r w:rsidRPr="00862DE0">
        <w:rPr>
          <w:i/>
          <w:vertAlign w:val="subscript"/>
        </w:rPr>
        <w:t>ϕ</w:t>
      </w:r>
      <w:r>
        <w:t xml:space="preserve">). To further understand how sensitive is </w:t>
      </w:r>
      <w:r w:rsidRPr="00862DE0">
        <w:rPr>
          <w:i/>
        </w:rPr>
        <w:t>ω</w:t>
      </w:r>
      <w:r w:rsidRPr="00862DE0">
        <w:rPr>
          <w:i/>
          <w:vertAlign w:val="subscript"/>
        </w:rPr>
        <w:t>ref</w:t>
      </w:r>
      <w:r>
        <w:t xml:space="preserve"> to the sequence parameters, we only differ </w:t>
      </w:r>
      <w:r w:rsidRPr="00862DE0">
        <w:rPr>
          <w:i/>
        </w:rPr>
        <w:t>ΔT</w:t>
      </w:r>
      <w:r w:rsidRPr="00862DE0">
        <w:rPr>
          <w:i/>
          <w:vertAlign w:val="subscript"/>
        </w:rPr>
        <w:t>seq</w:t>
      </w:r>
      <w:r>
        <w:t>=</w:t>
      </w:r>
      <w:r w:rsidRPr="001E4B67">
        <w:t>±4</w:t>
      </w:r>
      <w:r>
        <w:t xml:space="preserve"> ns to measure external fields at 20.005 kHz and 16.005 kHz while keeping </w:t>
      </w:r>
      <w:r w:rsidRPr="00862DE0">
        <w:rPr>
          <w:i/>
        </w:rPr>
        <w:t>T</w:t>
      </w:r>
      <w:r w:rsidRPr="00862DE0">
        <w:rPr>
          <w:i/>
          <w:vertAlign w:val="subscript"/>
        </w:rPr>
        <w:t>ϕ</w:t>
      </w:r>
      <w:r w:rsidRPr="00862DE0">
        <w:rPr>
          <w:i/>
        </w:rPr>
        <w:t xml:space="preserve"> </w:t>
      </w:r>
      <w:r>
        <w:t xml:space="preserve">=50 μs. In this case, the heterodyne signal is introduced only by the accumulated phase error in each cycle. The reference frequency shift is calculated by Eq. (7) in the main text. For example, by measuring a signal around 16 kHz with </w:t>
      </w:r>
      <w:r w:rsidRPr="00862DE0">
        <w:rPr>
          <w:i/>
        </w:rPr>
        <w:t>ΔT</w:t>
      </w:r>
      <w:r w:rsidRPr="00862DE0">
        <w:rPr>
          <w:i/>
          <w:vertAlign w:val="subscript"/>
        </w:rPr>
        <w:t>seq</w:t>
      </w:r>
      <w:r>
        <w:t>=4 ns, we detect a heterodyne frequency shift of 128 mHz as shown in Fig.3d. Therefore, the frequency fidelity is majorly limited by the jitter performance of the pulse generator. We calculate an example that has a timing error &lt;3 ps, according to the datasheet of the pulse generator we use (Tektronics, DTG5274). The frequency fidelity is 0.06 mHz when the measured signal is around 10 kHz.</w:t>
      </w:r>
    </w:p>
    <w:p w:rsidR="00FC63A1" w:rsidRDefault="00FC63A1" w:rsidP="00FC63A1">
      <w:pPr>
        <w:rPr>
          <w:u w:val="single"/>
        </w:rPr>
      </w:pPr>
      <w:r>
        <w:rPr>
          <w:u w:val="single"/>
        </w:rPr>
        <w:br w:type="page"/>
      </w:r>
    </w:p>
    <w:p w:rsidR="00FC63A1" w:rsidRPr="00FC63A1" w:rsidRDefault="00FC63A1" w:rsidP="00FC63A1">
      <w:pPr>
        <w:pStyle w:val="SMText"/>
        <w:ind w:firstLine="0"/>
        <w:jc w:val="both"/>
        <w:rPr>
          <w:b/>
        </w:rPr>
      </w:pPr>
      <w:r w:rsidRPr="00FC63A1">
        <w:rPr>
          <w:b/>
        </w:rPr>
        <w:lastRenderedPageBreak/>
        <w:t>Supplementary Note 5: Audio signal measurement</w:t>
      </w:r>
    </w:p>
    <w:p w:rsidR="00FC63A1" w:rsidRDefault="00FC63A1" w:rsidP="00FC63A1">
      <w:pPr>
        <w:pStyle w:val="SMText"/>
        <w:ind w:firstLine="0"/>
        <w:jc w:val="both"/>
      </w:pPr>
    </w:p>
    <w:p w:rsidR="00FC63A1" w:rsidRDefault="00FC63A1" w:rsidP="00FC63A1">
      <w:pPr>
        <w:ind w:firstLine="720"/>
        <w:jc w:val="both"/>
      </w:pPr>
      <w:r>
        <w:t>The first file is a piece of melody that we composed with tones C</w:t>
      </w:r>
      <w:r w:rsidRPr="00622039">
        <w:t>5</w:t>
      </w:r>
      <w:r>
        <w:t>, D</w:t>
      </w:r>
      <w:r w:rsidRPr="00622039">
        <w:t>5,</w:t>
      </w:r>
      <w:r>
        <w:t xml:space="preserve"> and E</w:t>
      </w:r>
      <w:r w:rsidRPr="00622039">
        <w:t>5</w:t>
      </w:r>
      <w:r>
        <w:t xml:space="preserve">. The corresponding frequencies are </w:t>
      </w:r>
      <w:r w:rsidRPr="00862DE0">
        <w:rPr>
          <w:i/>
        </w:rPr>
        <w:t>f</w:t>
      </w:r>
      <w:r w:rsidRPr="00862DE0">
        <w:rPr>
          <w:vertAlign w:val="subscript"/>
        </w:rPr>
        <w:t>1</w:t>
      </w:r>
      <w:r>
        <w:t xml:space="preserve">=523 Hz, </w:t>
      </w:r>
      <w:r w:rsidRPr="00862DE0">
        <w:rPr>
          <w:i/>
        </w:rPr>
        <w:t>f</w:t>
      </w:r>
      <w:r w:rsidRPr="00862DE0">
        <w:rPr>
          <w:vertAlign w:val="subscript"/>
        </w:rPr>
        <w:t>2</w:t>
      </w:r>
      <w:r>
        <w:t xml:space="preserve">=587 Hz, </w:t>
      </w:r>
      <w:r w:rsidRPr="00862DE0">
        <w:rPr>
          <w:i/>
        </w:rPr>
        <w:t>f</w:t>
      </w:r>
      <w:r w:rsidRPr="00862DE0">
        <w:rPr>
          <w:vertAlign w:val="subscript"/>
        </w:rPr>
        <w:t>3</w:t>
      </w:r>
      <w:r>
        <w:t xml:space="preserve">=659 Hz. The signal waveform plotted in the time domain can be seen in Fig. S1. We choose the three tones with their frequency differences within 200 Hz because the used quantum phase modulation frequency is 500 Hz and the LIA limited bandwidth is 200 Hz. The signal is modulated with a carrier of 9.5 kHz so that the transmitted magnetic field is at frequencies around 10 kHz, which can be detected by the sensor using the Hahn-echo sequence with </w:t>
      </w:r>
      <w:r w:rsidRPr="00862DE0">
        <w:rPr>
          <w:i/>
        </w:rPr>
        <w:t>T</w:t>
      </w:r>
      <w:r w:rsidRPr="00862DE0">
        <w:rPr>
          <w:i/>
          <w:vertAlign w:val="subscript"/>
        </w:rPr>
        <w:t>ϕ</w:t>
      </w:r>
      <w:r>
        <w:t xml:space="preserve">=50 μs. Then, the QPSD readouts of the three tones will be at frequencies </w:t>
      </w:r>
      <w:r w:rsidRPr="00862DE0">
        <w:rPr>
          <w:i/>
        </w:rPr>
        <w:t>f</w:t>
      </w:r>
      <w:r w:rsidRPr="00862DE0">
        <w:rPr>
          <w:vertAlign w:val="subscript"/>
        </w:rPr>
        <w:t>r1</w:t>
      </w:r>
      <w:r>
        <w:t xml:space="preserve">=23 Hz, </w:t>
      </w:r>
      <w:r w:rsidRPr="00862DE0">
        <w:rPr>
          <w:i/>
        </w:rPr>
        <w:t>f</w:t>
      </w:r>
      <w:r w:rsidRPr="00862DE0">
        <w:rPr>
          <w:vertAlign w:val="subscript"/>
        </w:rPr>
        <w:t>r2</w:t>
      </w:r>
      <w:r>
        <w:t xml:space="preserve">=87 Hz, </w:t>
      </w:r>
      <w:r w:rsidRPr="00862DE0">
        <w:rPr>
          <w:i/>
        </w:rPr>
        <w:t>f</w:t>
      </w:r>
      <w:r w:rsidRPr="00862DE0">
        <w:rPr>
          <w:vertAlign w:val="subscript"/>
        </w:rPr>
        <w:t>r3</w:t>
      </w:r>
      <w:r>
        <w:t>=159 Hz. In order to reconstruct the original signal, the readout is mixed with a 500 Hz carrier. Three notch filters are applied to the mixed signal to remove the sideband as the final step.</w:t>
      </w:r>
    </w:p>
    <w:p w:rsidR="00FC63A1" w:rsidRDefault="00FC63A1" w:rsidP="00FC63A1">
      <w:pPr>
        <w:ind w:firstLine="720"/>
        <w:jc w:val="both"/>
      </w:pPr>
    </w:p>
    <w:p w:rsidR="00FC63A1" w:rsidRPr="00867EA9" w:rsidRDefault="00FC63A1" w:rsidP="00FC63A1">
      <w:pPr>
        <w:ind w:firstLine="720"/>
        <w:jc w:val="both"/>
      </w:pPr>
      <w:r>
        <w:t>As for the speech signal, the signal is distributed over a frequency range from DC to a few kHz. We cut off the spectrum from 4 kHz, shown in Fig. S2(a), because signal amplitude after 4 kHz is much smaller than the components at lower frequencies. In order to make the signal detectable by the sensor, the signal is firstly compressed in the frequency domain by using interpolation while keeping the same sampling rate for broadcasting. The signal size after interpolation is 20 times the original signal size so that in the frequency domain, the bandwidth is compressed from 4 kHz to 200 Hz, as shown in Fig. S2(b). Then, the signal is mixed with a 10 kHz reference so that we can use the same Hahn-echo sequence to measure. Figure S2(c) shows the spectrum in which the audio signal spectrum distributes in symmetric to 10 kHz. Finally, the QPSD readout detects the heterodyne signal, of which the frequency is referenced to 10 kHz. To reconstruct the original sound, we compress the readout in time domain, i.e., averaging the readout by every 20 data points. In the frequency domain, the spectrum bandwidth is expanded from 200 Hz back to 4 kHz.</w:t>
      </w:r>
    </w:p>
    <w:p w:rsidR="00FC63A1" w:rsidRDefault="00FC63A1" w:rsidP="00FC63A1">
      <w:pPr>
        <w:pStyle w:val="SMText"/>
        <w:ind w:firstLine="0"/>
        <w:jc w:val="both"/>
      </w:pPr>
    </w:p>
    <w:p w:rsidR="00FC63A1" w:rsidRPr="00355362" w:rsidRDefault="00FC63A1" w:rsidP="00FC63A1">
      <w:pPr>
        <w:pStyle w:val="SMHeading"/>
      </w:pPr>
      <w:r w:rsidRPr="00355362">
        <w:t>Audio S1</w:t>
      </w:r>
      <w:r>
        <w:t>.</w:t>
      </w:r>
      <w:r w:rsidRPr="00355362">
        <w:t xml:space="preserve"> </w:t>
      </w:r>
      <w:r>
        <w:t>(separate file)</w:t>
      </w:r>
    </w:p>
    <w:p w:rsidR="00FC63A1" w:rsidRDefault="00FC63A1" w:rsidP="00FC63A1">
      <w:pPr>
        <w:pStyle w:val="SMcaption"/>
      </w:pPr>
      <w:r>
        <w:t xml:space="preserve">‘melody.wav’ is the original melody signal for detection. </w:t>
      </w:r>
    </w:p>
    <w:p w:rsidR="00FC63A1" w:rsidRPr="00355362" w:rsidRDefault="00FC63A1" w:rsidP="00FC63A1">
      <w:pPr>
        <w:pStyle w:val="SMHeading"/>
      </w:pPr>
      <w:r w:rsidRPr="00355362">
        <w:t>Audio S</w:t>
      </w:r>
      <w:r>
        <w:t>2.</w:t>
      </w:r>
      <w:r w:rsidRPr="00355362">
        <w:t xml:space="preserve"> </w:t>
      </w:r>
      <w:r>
        <w:t>(separate file)</w:t>
      </w:r>
    </w:p>
    <w:p w:rsidR="00FC63A1" w:rsidRDefault="00FC63A1" w:rsidP="00FC63A1">
      <w:pPr>
        <w:pStyle w:val="SMcaption"/>
      </w:pPr>
      <w:r>
        <w:t xml:space="preserve">‘det_melody.wav’ is the magnetometer detected melody signal. </w:t>
      </w:r>
    </w:p>
    <w:p w:rsidR="00FC63A1" w:rsidRPr="00355362" w:rsidRDefault="00FC63A1" w:rsidP="00FC63A1">
      <w:pPr>
        <w:pStyle w:val="SMHeading"/>
      </w:pPr>
      <w:r w:rsidRPr="00355362">
        <w:t>Audio S</w:t>
      </w:r>
      <w:r>
        <w:t>3.</w:t>
      </w:r>
      <w:r w:rsidRPr="00355362">
        <w:t xml:space="preserve"> </w:t>
      </w:r>
      <w:r>
        <w:t>(separate file)</w:t>
      </w:r>
    </w:p>
    <w:p w:rsidR="00FC63A1" w:rsidRDefault="00FC63A1" w:rsidP="00FC63A1">
      <w:pPr>
        <w:pStyle w:val="SMcaption"/>
      </w:pPr>
      <w:r>
        <w:t xml:space="preserve">‘voice.wav’ is the original voice signal for detection. </w:t>
      </w:r>
    </w:p>
    <w:p w:rsidR="00FC63A1" w:rsidRPr="00355362" w:rsidRDefault="00FC63A1" w:rsidP="00FC63A1">
      <w:pPr>
        <w:pStyle w:val="SMHeading"/>
      </w:pPr>
      <w:r w:rsidRPr="00355362">
        <w:t>Audio S</w:t>
      </w:r>
      <w:r>
        <w:t>4.</w:t>
      </w:r>
      <w:r w:rsidRPr="00355362">
        <w:t xml:space="preserve"> </w:t>
      </w:r>
      <w:r>
        <w:t>(separate file)</w:t>
      </w:r>
    </w:p>
    <w:p w:rsidR="00FC63A1" w:rsidRPr="00DA3291" w:rsidRDefault="00FC63A1" w:rsidP="00FC63A1">
      <w:pPr>
        <w:pStyle w:val="SMcaption"/>
      </w:pPr>
      <w:r>
        <w:t>‘det_voice.wav’ is the magnetometer detected speech signal.</w:t>
      </w:r>
    </w:p>
    <w:p w:rsidR="00FC63A1" w:rsidRPr="00DA3291" w:rsidRDefault="00FC63A1" w:rsidP="00FC63A1">
      <w:pPr>
        <w:pStyle w:val="SMcaption"/>
      </w:pPr>
    </w:p>
    <w:p w:rsidR="00FC63A1" w:rsidRDefault="00FC63A1" w:rsidP="00FC63A1">
      <w:r>
        <w:br w:type="page"/>
      </w:r>
    </w:p>
    <w:p w:rsidR="00FC63A1" w:rsidRDefault="00FC63A1" w:rsidP="00FC63A1"/>
    <w:p w:rsidR="00FC63A1" w:rsidRDefault="003E07BB" w:rsidP="00FC63A1">
      <w:pPr>
        <w:pStyle w:val="SMHeading"/>
        <w:jc w:val="center"/>
      </w:pPr>
      <w:r w:rsidRPr="003E07BB">
        <w:drawing>
          <wp:inline distT="0" distB="0" distL="0" distR="0" wp14:anchorId="06AF1193" wp14:editId="0541DD9E">
            <wp:extent cx="5895343" cy="3584759"/>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6"/>
                    <a:stretch>
                      <a:fillRect/>
                    </a:stretch>
                  </pic:blipFill>
                  <pic:spPr>
                    <a:xfrm>
                      <a:off x="0" y="0"/>
                      <a:ext cx="5895343" cy="3584759"/>
                    </a:xfrm>
                    <a:prstGeom prst="rect">
                      <a:avLst/>
                    </a:prstGeom>
                  </pic:spPr>
                </pic:pic>
              </a:graphicData>
            </a:graphic>
          </wp:inline>
        </w:drawing>
      </w:r>
    </w:p>
    <w:p w:rsidR="00FC63A1" w:rsidRPr="007216FA" w:rsidRDefault="00FC63A1" w:rsidP="00FC63A1">
      <w:pPr>
        <w:pStyle w:val="SMHeading"/>
        <w:jc w:val="both"/>
        <w:rPr>
          <w:b w:val="0"/>
        </w:rPr>
      </w:pPr>
      <w:r w:rsidRPr="00355362">
        <w:t>Fig. S1.</w:t>
      </w:r>
      <w:r>
        <w:t xml:space="preserve"> (a) </w:t>
      </w:r>
      <w:r w:rsidRPr="007216FA">
        <w:rPr>
          <w:b w:val="0"/>
        </w:rPr>
        <w:t>Signal waveform of the melody played for the detection.</w:t>
      </w:r>
      <w:r>
        <w:rPr>
          <w:b w:val="0"/>
        </w:rPr>
        <w:t xml:space="preserve"> The voltage signal is sent to an AWG for generating the magnetic field through a loop antenna. The different colors represent different scales of the tones that are labeled in the figure. Changing the amplitude indicates that the loudness of the sound rises at the beginning and then falls in the end. </w:t>
      </w:r>
      <w:r w:rsidRPr="007216FA">
        <w:t>(</w:t>
      </w:r>
      <w:r>
        <w:t>b</w:t>
      </w:r>
      <w:r w:rsidRPr="007216FA">
        <w:t>)</w:t>
      </w:r>
      <w:r>
        <w:t xml:space="preserve"> </w:t>
      </w:r>
      <w:r>
        <w:rPr>
          <w:b w:val="0"/>
        </w:rPr>
        <w:t xml:space="preserve">The QPSD readout of the sensor. </w:t>
      </w:r>
      <w:r>
        <w:rPr>
          <w:rFonts w:hint="eastAsia"/>
          <w:b w:val="0"/>
          <w:lang w:eastAsia="zh-CN"/>
        </w:rPr>
        <w:t>D</w:t>
      </w:r>
      <w:r>
        <w:rPr>
          <w:b w:val="0"/>
        </w:rPr>
        <w:t>ifferent tones can be recognized from the different heterodyne frequencies in the readout.</w:t>
      </w:r>
    </w:p>
    <w:p w:rsidR="00FC63A1" w:rsidRDefault="00FC63A1" w:rsidP="00FC63A1">
      <w:r>
        <w:br w:type="page"/>
      </w:r>
    </w:p>
    <w:p w:rsidR="00FC63A1" w:rsidRDefault="003E07BB" w:rsidP="00FC63A1">
      <w:pPr>
        <w:pStyle w:val="SMcaption"/>
      </w:pPr>
      <w:r w:rsidRPr="003E07BB">
        <w:lastRenderedPageBreak/>
        <w:drawing>
          <wp:inline distT="0" distB="0" distL="0" distR="0" wp14:anchorId="27260A45" wp14:editId="7964CAA9">
            <wp:extent cx="5943600" cy="30111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7"/>
                    <a:stretch>
                      <a:fillRect/>
                    </a:stretch>
                  </pic:blipFill>
                  <pic:spPr>
                    <a:xfrm>
                      <a:off x="0" y="0"/>
                      <a:ext cx="5943600" cy="3011170"/>
                    </a:xfrm>
                    <a:prstGeom prst="rect">
                      <a:avLst/>
                    </a:prstGeom>
                  </pic:spPr>
                </pic:pic>
              </a:graphicData>
            </a:graphic>
          </wp:inline>
        </w:drawing>
      </w:r>
      <w:bookmarkStart w:id="2" w:name="_GoBack"/>
      <w:bookmarkEnd w:id="2"/>
    </w:p>
    <w:p w:rsidR="00FC63A1" w:rsidRPr="00790594" w:rsidRDefault="00FC63A1" w:rsidP="00FC63A1">
      <w:pPr>
        <w:pStyle w:val="SMHeading"/>
        <w:jc w:val="both"/>
        <w:rPr>
          <w:b w:val="0"/>
        </w:rPr>
      </w:pPr>
      <w:r w:rsidRPr="00355362">
        <w:t>Fig. S2</w:t>
      </w:r>
      <w:r>
        <w:t xml:space="preserve">. (a) </w:t>
      </w:r>
      <w:r>
        <w:rPr>
          <w:b w:val="0"/>
        </w:rPr>
        <w:t xml:space="preserve">Spectrum of the original speech signal. The signal is written into an AWG in the unit of Volt. Therefore, the amplitudes of the spectra in sub-figure A to C are all in Volt. </w:t>
      </w:r>
      <w:r w:rsidRPr="00790594">
        <w:t>(</w:t>
      </w:r>
      <w:r>
        <w:t>b</w:t>
      </w:r>
      <w:r w:rsidRPr="00790594">
        <w:t>)</w:t>
      </w:r>
      <w:r>
        <w:rPr>
          <w:b w:val="0"/>
        </w:rPr>
        <w:t xml:space="preserve"> Frequency compression. The signal is interpolated to a data size of 20 times larger than the original one. Therefore, the signal is compressed in the frequency domain. </w:t>
      </w:r>
      <w:r w:rsidRPr="00790594">
        <w:t>(</w:t>
      </w:r>
      <w:r>
        <w:t>c</w:t>
      </w:r>
      <w:r w:rsidRPr="00790594">
        <w:t>)</w:t>
      </w:r>
      <w:r>
        <w:t xml:space="preserve"> </w:t>
      </w:r>
      <w:r>
        <w:rPr>
          <w:b w:val="0"/>
        </w:rPr>
        <w:t xml:space="preserve">The signal spectrum after mixing with a 10 kHz reference signal. </w:t>
      </w:r>
      <w:r w:rsidRPr="00790594">
        <w:t>(</w:t>
      </w:r>
      <w:r>
        <w:t>d</w:t>
      </w:r>
      <w:r w:rsidRPr="00790594">
        <w:t>)</w:t>
      </w:r>
      <w:r>
        <w:t xml:space="preserve"> </w:t>
      </w:r>
      <w:r w:rsidRPr="00790594">
        <w:rPr>
          <w:rFonts w:hint="eastAsia"/>
          <w:b w:val="0"/>
          <w:lang w:eastAsia="zh-CN"/>
        </w:rPr>
        <w:t>The</w:t>
      </w:r>
      <w:r>
        <w:rPr>
          <w:b w:val="0"/>
          <w:lang w:eastAsia="zh-CN"/>
        </w:rPr>
        <w:t xml:space="preserve"> QPSD readout spectrum. The heterodyne signal is sampled every 20 data from the raw readout to reconstruct the audio signal spectrum.</w:t>
      </w:r>
    </w:p>
    <w:p w:rsidR="00FC63A1" w:rsidRDefault="00FC63A1" w:rsidP="00FC63A1">
      <w:pPr>
        <w:pStyle w:val="SMcaption"/>
      </w:pPr>
    </w:p>
    <w:p w:rsidR="00FC63A1" w:rsidRPr="00015F74" w:rsidRDefault="00FC63A1" w:rsidP="00FC63A1"/>
    <w:p w:rsidR="006C32A0" w:rsidRDefault="006C32A0"/>
    <w:sectPr w:rsidR="006C32A0" w:rsidSect="00E853D5">
      <w:headerReference w:type="default" r:id="rId88"/>
      <w:footerReference w:type="default" r:id="rId8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1A5" w:rsidRDefault="005301A5">
      <w:r>
        <w:separator/>
      </w:r>
    </w:p>
  </w:endnote>
  <w:endnote w:type="continuationSeparator" w:id="0">
    <w:p w:rsidR="005301A5" w:rsidRDefault="0053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1B" w:rsidRDefault="00FC63A1">
    <w:pPr>
      <w:pStyle w:val="Footer"/>
      <w:jc w:val="right"/>
    </w:pPr>
    <w:r>
      <w:fldChar w:fldCharType="begin"/>
    </w:r>
    <w:r>
      <w:instrText xml:space="preserve"> PAGE   \* MERGEFORMAT </w:instrText>
    </w:r>
    <w:r>
      <w:fldChar w:fldCharType="separate"/>
    </w:r>
    <w:r w:rsidR="003E07BB">
      <w:rPr>
        <w:noProof/>
      </w:rPr>
      <w:t>8</w:t>
    </w:r>
    <w:r>
      <w:fldChar w:fldCharType="end"/>
    </w:r>
  </w:p>
  <w:p w:rsidR="000A2B1B" w:rsidRDefault="005301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1A5" w:rsidRDefault="005301A5">
      <w:r>
        <w:separator/>
      </w:r>
    </w:p>
  </w:footnote>
  <w:footnote w:type="continuationSeparator" w:id="0">
    <w:p w:rsidR="005301A5" w:rsidRDefault="005301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1B" w:rsidRPr="005001AC" w:rsidRDefault="005301A5" w:rsidP="005001AC">
    <w:pPr>
      <w:jc w:val="right"/>
      <w:rPr>
        <w:sz w:val="20"/>
      </w:rPr>
    </w:pPr>
  </w:p>
  <w:p w:rsidR="000A2B1B" w:rsidRDefault="005301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wNDA2MTQxsDC1NDBV0lEKTi0uzszPAykwrgUA7siZHywAAAA="/>
  </w:docVars>
  <w:rsids>
    <w:rsidRoot w:val="00FC63A1"/>
    <w:rsid w:val="00004E04"/>
    <w:rsid w:val="001871ED"/>
    <w:rsid w:val="003E07BB"/>
    <w:rsid w:val="005301A5"/>
    <w:rsid w:val="005346EB"/>
    <w:rsid w:val="006C32A0"/>
    <w:rsid w:val="0090503F"/>
    <w:rsid w:val="00924515"/>
    <w:rsid w:val="00962C69"/>
    <w:rsid w:val="00BE02A8"/>
    <w:rsid w:val="00BF6FA4"/>
    <w:rsid w:val="00C60E75"/>
    <w:rsid w:val="00FC6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3EF02-C2BC-449B-A9FE-35ED4FB8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3A1"/>
    <w:pPr>
      <w:spacing w:after="0" w:line="240" w:lineRule="auto"/>
    </w:pPr>
    <w:rPr>
      <w:rFonts w:ascii="Times New Roman" w:eastAsia="SimSun" w:hAnsi="Times New Roman" w:cs="Times New Roman"/>
      <w:sz w:val="24"/>
      <w:szCs w:val="20"/>
      <w:lang w:eastAsia="en-US"/>
    </w:rPr>
  </w:style>
  <w:style w:type="paragraph" w:styleId="Heading1">
    <w:name w:val="heading 1"/>
    <w:basedOn w:val="Normal"/>
    <w:next w:val="Normal"/>
    <w:link w:val="Heading1Char"/>
    <w:uiPriority w:val="9"/>
    <w:qFormat/>
    <w:rsid w:val="00FC63A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FC63A1"/>
    <w:pPr>
      <w:keepLines w:val="0"/>
      <w:spacing w:after="60"/>
    </w:pPr>
    <w:rPr>
      <w:rFonts w:ascii="Times New Roman" w:eastAsia="SimSun" w:hAnsi="Times New Roman" w:cs="Times New Roman"/>
      <w:b/>
      <w:bCs/>
      <w:color w:val="auto"/>
      <w:kern w:val="32"/>
      <w:sz w:val="24"/>
      <w:szCs w:val="24"/>
    </w:rPr>
  </w:style>
  <w:style w:type="paragraph" w:customStyle="1" w:styleId="SMSubheading">
    <w:name w:val="SM Subheading"/>
    <w:basedOn w:val="Normal"/>
    <w:qFormat/>
    <w:rsid w:val="00FC63A1"/>
    <w:rPr>
      <w:u w:val="words"/>
    </w:rPr>
  </w:style>
  <w:style w:type="paragraph" w:customStyle="1" w:styleId="SMText">
    <w:name w:val="SM Text"/>
    <w:basedOn w:val="Normal"/>
    <w:link w:val="SMTextChar"/>
    <w:qFormat/>
    <w:rsid w:val="00FC63A1"/>
    <w:pPr>
      <w:ind w:firstLine="480"/>
    </w:pPr>
  </w:style>
  <w:style w:type="paragraph" w:customStyle="1" w:styleId="SMcaption">
    <w:name w:val="SM caption"/>
    <w:basedOn w:val="SMText"/>
    <w:qFormat/>
    <w:rsid w:val="00FC63A1"/>
    <w:pPr>
      <w:ind w:firstLine="0"/>
    </w:pPr>
  </w:style>
  <w:style w:type="paragraph" w:styleId="Footer">
    <w:name w:val="footer"/>
    <w:basedOn w:val="Normal"/>
    <w:link w:val="FooterChar"/>
    <w:semiHidden/>
    <w:rsid w:val="00FC63A1"/>
    <w:pPr>
      <w:tabs>
        <w:tab w:val="center" w:pos="4680"/>
        <w:tab w:val="right" w:pos="9360"/>
      </w:tabs>
    </w:pPr>
  </w:style>
  <w:style w:type="character" w:customStyle="1" w:styleId="FooterChar">
    <w:name w:val="Footer Char"/>
    <w:basedOn w:val="DefaultParagraphFont"/>
    <w:link w:val="Footer"/>
    <w:semiHidden/>
    <w:rsid w:val="00FC63A1"/>
    <w:rPr>
      <w:rFonts w:ascii="Times New Roman" w:eastAsia="SimSun" w:hAnsi="Times New Roman" w:cs="Times New Roman"/>
      <w:sz w:val="24"/>
      <w:szCs w:val="20"/>
      <w:lang w:eastAsia="en-US"/>
    </w:rPr>
  </w:style>
  <w:style w:type="paragraph" w:customStyle="1" w:styleId="PubInfo">
    <w:name w:val="PubInfo"/>
    <w:basedOn w:val="Normal"/>
    <w:qFormat/>
    <w:rsid w:val="00FC63A1"/>
    <w:pPr>
      <w:suppressAutoHyphens/>
      <w:jc w:val="center"/>
    </w:pPr>
    <w:rPr>
      <w:sz w:val="20"/>
      <w:lang w:eastAsia="ar-SA"/>
    </w:rPr>
  </w:style>
  <w:style w:type="character" w:customStyle="1" w:styleId="MTEquationSection">
    <w:name w:val="MTEquationSection"/>
    <w:basedOn w:val="DefaultParagraphFont"/>
    <w:rsid w:val="00FC63A1"/>
    <w:rPr>
      <w:vanish/>
      <w:color w:val="FF0000"/>
      <w:sz w:val="36"/>
      <w:szCs w:val="36"/>
    </w:rPr>
  </w:style>
  <w:style w:type="paragraph" w:customStyle="1" w:styleId="MTDisplayEquation">
    <w:name w:val="MTDisplayEquation"/>
    <w:basedOn w:val="SMText"/>
    <w:next w:val="Normal"/>
    <w:link w:val="MTDisplayEquationChar"/>
    <w:rsid w:val="00FC63A1"/>
    <w:pPr>
      <w:tabs>
        <w:tab w:val="center" w:pos="4680"/>
        <w:tab w:val="right" w:pos="9360"/>
      </w:tabs>
      <w:ind w:firstLine="0"/>
    </w:pPr>
  </w:style>
  <w:style w:type="character" w:customStyle="1" w:styleId="SMTextChar">
    <w:name w:val="SM Text Char"/>
    <w:basedOn w:val="DefaultParagraphFont"/>
    <w:link w:val="SMText"/>
    <w:rsid w:val="00FC63A1"/>
    <w:rPr>
      <w:rFonts w:ascii="Times New Roman" w:eastAsia="SimSun" w:hAnsi="Times New Roman" w:cs="Times New Roman"/>
      <w:sz w:val="24"/>
      <w:szCs w:val="20"/>
      <w:lang w:eastAsia="en-US"/>
    </w:rPr>
  </w:style>
  <w:style w:type="character" w:customStyle="1" w:styleId="MTDisplayEquationChar">
    <w:name w:val="MTDisplayEquation Char"/>
    <w:basedOn w:val="SMTextChar"/>
    <w:link w:val="MTDisplayEquation"/>
    <w:rsid w:val="00FC63A1"/>
    <w:rPr>
      <w:rFonts w:ascii="Times New Roman" w:eastAsia="SimSun" w:hAnsi="Times New Roman" w:cs="Times New Roman"/>
      <w:sz w:val="24"/>
      <w:szCs w:val="20"/>
      <w:lang w:eastAsia="en-US"/>
    </w:rPr>
  </w:style>
  <w:style w:type="character" w:customStyle="1" w:styleId="Heading1Char">
    <w:name w:val="Heading 1 Char"/>
    <w:basedOn w:val="DefaultParagraphFont"/>
    <w:link w:val="Heading1"/>
    <w:uiPriority w:val="9"/>
    <w:rsid w:val="00FC63A1"/>
    <w:rPr>
      <w:rFonts w:asciiTheme="majorHAnsi" w:eastAsiaTheme="majorEastAsia" w:hAnsiTheme="majorHAnsi" w:cstheme="majorBidi"/>
      <w:color w:val="2E74B5" w:themeColor="accent1" w:themeShade="BF"/>
      <w:sz w:val="32"/>
      <w:szCs w:val="32"/>
      <w:lang w:eastAsia="en-US"/>
    </w:rPr>
  </w:style>
  <w:style w:type="paragraph" w:styleId="NormalWeb">
    <w:name w:val="Normal (Web)"/>
    <w:basedOn w:val="Normal"/>
    <w:uiPriority w:val="99"/>
    <w:semiHidden/>
    <w:unhideWhenUsed/>
    <w:rsid w:val="003E07BB"/>
    <w:pPr>
      <w:spacing w:before="100" w:beforeAutospacing="1" w:after="100" w:afterAutospacing="1"/>
    </w:pPr>
    <w:rPr>
      <w:rFonts w:eastAsiaTheme="minorEastAsia"/>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footer" Target="footer1.xml"/><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5" Type="http://schemas.openxmlformats.org/officeDocument/2006/relationships/endnotes" Target="endnotes.xml"/><Relationship Id="rId90" Type="http://schemas.openxmlformats.org/officeDocument/2006/relationships/fontTable" Target="fontTable.xm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0.bin"/><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image" Target="media/image41.png"/><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settings" Target="setting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image" Target="media/image42.png"/><Relationship Id="rId61" Type="http://schemas.openxmlformats.org/officeDocument/2006/relationships/oleObject" Target="embeddings/oleObject28.bin"/><Relationship Id="rId82" Type="http://schemas.openxmlformats.org/officeDocument/2006/relationships/image" Target="media/image39.wmf"/><Relationship Id="rId19"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1896</Words>
  <Characters>10811</Characters>
  <Application>Microsoft Office Word</Application>
  <DocSecurity>0</DocSecurity>
  <Lines>90</Lines>
  <Paragraphs>25</Paragraphs>
  <ScaleCrop>false</ScaleCrop>
  <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晨</dc:creator>
  <cp:keywords/>
  <dc:description/>
  <cp:lastModifiedBy>张 晨</cp:lastModifiedBy>
  <cp:revision>3</cp:revision>
  <dcterms:created xsi:type="dcterms:W3CDTF">2021-11-10T09:32:00Z</dcterms:created>
  <dcterms:modified xsi:type="dcterms:W3CDTF">2021-11-10T09:50:00Z</dcterms:modified>
</cp:coreProperties>
</file>