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009DA2">
      <w:pPr>
        <w:spacing w:after="240"/>
        <w:jc w:val="center"/>
      </w:pPr>
      <w:bookmarkStart w:id="0" w:name="_GoBack"/>
      <w:bookmarkEnd w:id="0"/>
      <w:r>
        <w:rPr>
          <w:rFonts w:ascii="Arial" w:hAnsi="Arial"/>
          <w:b/>
          <w:sz w:val="32"/>
        </w:rPr>
        <w:t>Supplementary Material</w:t>
      </w:r>
    </w:p>
    <w:p w14:paraId="0874D951">
      <w:pPr>
        <w:spacing w:after="240" w:line="360" w:lineRule="auto"/>
        <w:jc w:val="center"/>
      </w:pPr>
      <w:r>
        <w:rPr>
          <w:rFonts w:ascii="Arial" w:hAnsi="Arial"/>
          <w:b/>
          <w:sz w:val="22"/>
        </w:rPr>
        <w:t>Associations of four insulin resistance-related indices with vagal heart rate variability and confirmed cardiovascular autonomic neuropathy in type 2 diabetes: a cross-sectional study</w:t>
      </w:r>
    </w:p>
    <w:p w14:paraId="60112AF6">
      <w:pPr>
        <w:spacing w:after="360"/>
        <w:jc w:val="center"/>
      </w:pPr>
      <w:r>
        <w:rPr>
          <w:rFonts w:ascii="Arial" w:hAnsi="Arial"/>
          <w:b w:val="0"/>
          <w:sz w:val="20"/>
        </w:rPr>
        <w:t>Tianqi Wang, Boyu Chen, Siwen Zhao, Qijun Fang, Jiulong Wu, Shanmei Shen, Chenxi Li, Weimin Wang, Yan Bi</w:t>
      </w:r>
    </w:p>
    <w:p w14:paraId="413A4380">
      <w:pPr>
        <w:pageBreakBefore/>
        <w:spacing w:line="480" w:lineRule="auto"/>
      </w:pPr>
      <w:r>
        <w:t>Supplementary Tables</w:t>
      </w:r>
    </w:p>
    <w:p w14:paraId="4F568CA5">
      <w:pPr>
        <w:keepNext/>
        <w:pageBreakBefore w:val="0"/>
        <w:spacing w:after="40" w:line="480" w:lineRule="auto"/>
      </w:pPr>
      <w:r>
        <w:rPr>
          <w:rFonts w:ascii="Arial" w:hAnsi="Arial"/>
          <w:b/>
          <w:sz w:val="20"/>
        </w:rPr>
        <w:t>Table S1. Stepwise multivariable associations of four insulin resistance-related indices with vagally mediated heart rate variability.</w:t>
      </w:r>
    </w:p>
    <w:tbl>
      <w:tblPr>
        <w:tblStyle w:val="11"/>
        <w:tblW w:w="9360" w:type="dxa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1200"/>
        <w:gridCol w:w="800"/>
        <w:gridCol w:w="700"/>
        <w:gridCol w:w="3200"/>
        <w:gridCol w:w="900"/>
        <w:gridCol w:w="1460"/>
      </w:tblGrid>
      <w:tr w14:paraId="0ACD675B">
        <w:trPr>
          <w:tblHeader/>
        </w:trPr>
        <w:tc>
          <w:tcPr>
            <w:tcW w:w="1100" w:type="dxa"/>
            <w:tcBorders>
              <w:top w:val="nil"/>
              <w:left w:val="nil"/>
              <w:bottom w:val="single" w:color="000000" w:sz="6" w:space="0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145768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i w:val="0"/>
                <w:sz w:val="15"/>
              </w:rPr>
              <w:t>Index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6" w:space="0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E610C8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i w:val="0"/>
                <w:sz w:val="15"/>
              </w:rPr>
              <w:t>Outcome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6" w:space="0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9DB7CA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i w:val="0"/>
                <w:sz w:val="15"/>
              </w:rPr>
              <w:t>Model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000000" w:sz="6" w:space="0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23C35A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i w:val="0"/>
                <w:sz w:val="15"/>
              </w:rPr>
              <w:t>n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000000" w:sz="6" w:space="0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C63EBD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i w:val="0"/>
                <w:sz w:val="15"/>
              </w:rPr>
              <w:t>Beta per 1 SD (95% CI)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6" w:space="0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C17A5E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i w:val="0"/>
                <w:sz w:val="15"/>
              </w:rPr>
              <w:t>P value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000000" w:sz="6" w:space="0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0C568B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i w:val="0"/>
                <w:sz w:val="15"/>
              </w:rPr>
              <w:t>% difference</w:t>
            </w:r>
          </w:p>
        </w:tc>
      </w:tr>
      <w:tr w14:paraId="5E31D135">
        <w:tc>
          <w:tcPr>
            <w:tcW w:w="11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18AAD9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TyG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742A10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log-RMSSD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4237A5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Model 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CB0475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1360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930C10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-0.114 (-0.148, -0.080)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75DB08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&lt;0.001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C26D97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-10.8</w:t>
            </w:r>
          </w:p>
        </w:tc>
      </w:tr>
      <w:tr w14:paraId="1ABF9AE1">
        <w:tc>
          <w:tcPr>
            <w:tcW w:w="11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6CFC16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TyG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7F65FA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log-RMSSD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383D91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Model 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CB7D5F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1153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931733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-0.103 (-0.142, -0.064)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949AB8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&lt;0.001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23C6E6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-9.8</w:t>
            </w:r>
          </w:p>
        </w:tc>
      </w:tr>
      <w:tr w14:paraId="711DC23D">
        <w:tc>
          <w:tcPr>
            <w:tcW w:w="11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367593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TyG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A9E5EA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log-RMSSD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5091D9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Model 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F4623D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1145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47BDF3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-0.106 (-0.147, -0.064)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40D336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&lt;0.001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F4C5A9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-10.0</w:t>
            </w:r>
          </w:p>
        </w:tc>
      </w:tr>
      <w:tr w14:paraId="63B8DEEF">
        <w:tc>
          <w:tcPr>
            <w:tcW w:w="11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99D559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TyG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D84DD4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log-HF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002C71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Model 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0DDED9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1356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3800C2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-0.245 (-0.317, -0.173)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21BED8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&lt;0.001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C3FBB5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-21.7</w:t>
            </w:r>
          </w:p>
        </w:tc>
      </w:tr>
      <w:tr w14:paraId="77C158B1">
        <w:tc>
          <w:tcPr>
            <w:tcW w:w="11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B5D077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TyG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A27DDF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log-HF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566E7C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Model 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861AE7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1151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582334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-0.220 (-0.303, -0.137)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130358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&lt;0.001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802F87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-19.8</w:t>
            </w:r>
          </w:p>
        </w:tc>
      </w:tr>
      <w:tr w14:paraId="76DC5C27">
        <w:tc>
          <w:tcPr>
            <w:tcW w:w="11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AC5FAA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TyG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CC2178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log-HF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64D291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Model 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0C3F66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1143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11898A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-0.229 (-0.316, -0.141)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226491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&lt;0.001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4DF110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-20.4</w:t>
            </w:r>
          </w:p>
        </w:tc>
      </w:tr>
      <w:tr w14:paraId="18BEB4EC">
        <w:tc>
          <w:tcPr>
            <w:tcW w:w="11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E9D903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TG/HDL-C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5B0E1B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log-RMSSD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0A02DC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Model 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58EBD6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1365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44F475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-0.064 (-0.097, -0.031)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C4C99A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&lt;0.001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E366F7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-6.2</w:t>
            </w:r>
          </w:p>
        </w:tc>
      </w:tr>
      <w:tr w14:paraId="4C43FB80">
        <w:tc>
          <w:tcPr>
            <w:tcW w:w="11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C31383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TG/HDL-C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23A571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log-RMSSD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DA5460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Model 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10E7B6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1156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1CF32E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-0.059 (-0.095, -0.023)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70F531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0.001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83ACBE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-5.7</w:t>
            </w:r>
          </w:p>
        </w:tc>
      </w:tr>
      <w:tr w14:paraId="417EB9BD">
        <w:tc>
          <w:tcPr>
            <w:tcW w:w="11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02D28B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TG/HDL-C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ED256D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log-RMSSD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1EC2FD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Model 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857D22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1146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573B35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-0.078 (-0.116, -0.040)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9C1703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&lt;0.001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660ED4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-7.5</w:t>
            </w:r>
          </w:p>
        </w:tc>
      </w:tr>
      <w:tr w14:paraId="1201C2A8">
        <w:tc>
          <w:tcPr>
            <w:tcW w:w="11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AE7AD9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TG/HDL-C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7147EF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log-HF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25912F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Model 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16700D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1361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A3F959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-0.128 (-0.198, -0.058)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C76195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&lt;0.001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DC0E37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-12.0</w:t>
            </w:r>
          </w:p>
        </w:tc>
      </w:tr>
      <w:tr w14:paraId="68F28AD3">
        <w:tc>
          <w:tcPr>
            <w:tcW w:w="11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826559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TG/HDL-C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36D685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log-HF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BA6677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Model 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D18E09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1154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211143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-0.114 (-0.191, -0.038)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5B328B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0.003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AC7C62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-10.8</w:t>
            </w:r>
          </w:p>
        </w:tc>
      </w:tr>
      <w:tr w14:paraId="3C8D9496">
        <w:tc>
          <w:tcPr>
            <w:tcW w:w="11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707238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TG/HDL-C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D81C85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log-HF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2E15C3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Model 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B71933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1144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9A55EB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-0.158 (-0.239, -0.077)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1F51BF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&lt;0.001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6F89AB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-14.6</w:t>
            </w:r>
          </w:p>
        </w:tc>
      </w:tr>
      <w:tr w14:paraId="72FA4372">
        <w:tc>
          <w:tcPr>
            <w:tcW w:w="11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3B7F19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TyG-WC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6E5C1F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log-RMSSD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C87EB4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Model 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36A2A2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1338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855ED5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-0.089 (-0.124, -0.055)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5B0632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&lt;0.001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F10E19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-8.6</w:t>
            </w:r>
          </w:p>
        </w:tc>
      </w:tr>
      <w:tr w14:paraId="32D15EA9">
        <w:tc>
          <w:tcPr>
            <w:tcW w:w="11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66912E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TyG-WC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1AA985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log-RMSSD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CD78A7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Model 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CE931B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1138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50D893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-0.084 (-0.123, -0.046)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70DB5B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&lt;0.001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B4015D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-8.1</w:t>
            </w:r>
          </w:p>
        </w:tc>
      </w:tr>
      <w:tr w14:paraId="0E3C9CBB">
        <w:tc>
          <w:tcPr>
            <w:tcW w:w="11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5560AF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TyG-WC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59060A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log-RMSSD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78DA05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Model 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647458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1130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449151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-0.083 (-0.123, -0.044)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C1926D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&lt;0.001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7AD45A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-8.0</w:t>
            </w:r>
          </w:p>
        </w:tc>
      </w:tr>
      <w:tr w14:paraId="6AE20A00">
        <w:tc>
          <w:tcPr>
            <w:tcW w:w="11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258EEB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TyG-WC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F71685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log-HF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33E592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Model 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F3B596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1334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1BF39F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-0.209 (-0.282, -0.136)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7EA09D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&lt;0.001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947FE1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-18.9</w:t>
            </w:r>
          </w:p>
        </w:tc>
      </w:tr>
      <w:tr w14:paraId="71064289">
        <w:tc>
          <w:tcPr>
            <w:tcW w:w="11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DC0DFD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TyG-WC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A99550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log-HF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C2D076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Model 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B21750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1136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1D89AD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-0.200 (-0.281, -0.119)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D5D055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&lt;0.001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FF5C72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-18.1</w:t>
            </w:r>
          </w:p>
        </w:tc>
      </w:tr>
      <w:tr w14:paraId="4AF65B08">
        <w:tc>
          <w:tcPr>
            <w:tcW w:w="11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7E3088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TyG-WC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653311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log-HF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721661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Model 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55ED4C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1128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E2B605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-0.201 (-0.284, -0.118)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E8FF96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&lt;0.001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515C7E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-18.2</w:t>
            </w:r>
          </w:p>
        </w:tc>
      </w:tr>
      <w:tr w14:paraId="0CB7E51F">
        <w:tc>
          <w:tcPr>
            <w:tcW w:w="11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27BC4E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CTI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867CE4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log-RMSSD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9BBD32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Model 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E41551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1346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625570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-0.122 (-0.157, -0.088)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C2A1BC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&lt;0.001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C9B6B6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-11.5</w:t>
            </w:r>
          </w:p>
        </w:tc>
      </w:tr>
      <w:tr w14:paraId="4CB316FD">
        <w:tc>
          <w:tcPr>
            <w:tcW w:w="11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4CB240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CTI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2BFFDE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log-RMSSD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8BB024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Model 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B26282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1142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3D1A4D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-0.115 (-0.154, -0.075)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516C3A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&lt;0.001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6F2ADF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-10.8</w:t>
            </w:r>
          </w:p>
        </w:tc>
      </w:tr>
      <w:tr w14:paraId="346FD2DF">
        <w:tc>
          <w:tcPr>
            <w:tcW w:w="11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36AA50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CTI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DDFA4D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log-RMSSD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B821E9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Model 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95D5EF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1141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5DE199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-0.116 (-0.157, -0.075)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46683D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&lt;0.001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E7E09E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-10.9</w:t>
            </w:r>
          </w:p>
        </w:tc>
      </w:tr>
      <w:tr w14:paraId="4EF9C136">
        <w:tc>
          <w:tcPr>
            <w:tcW w:w="11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306505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CTI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652CE4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log-HF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1071B7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Model 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34BBFF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1342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780697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-0.267 (-0.339, -0.194)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4AB240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&lt;0.001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C68485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-23.4</w:t>
            </w:r>
          </w:p>
        </w:tc>
      </w:tr>
      <w:tr w14:paraId="30D7857E">
        <w:tc>
          <w:tcPr>
            <w:tcW w:w="11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2CA615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CTI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08B23B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log-HF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6F8A98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Model 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5CA000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1140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E88785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-0.245 (-0.328, -0.161)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B5607C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&lt;0.001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3266C5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-21.7</w:t>
            </w:r>
          </w:p>
        </w:tc>
      </w:tr>
      <w:tr w14:paraId="34E5A68F">
        <w:tc>
          <w:tcPr>
            <w:tcW w:w="11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5AD395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CTI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000F42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log-HF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EB14CF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Model 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122D9D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1139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1DAC86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-0.247 (-0.333, -0.160)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181A21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&lt;0.001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7C271E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-21.9</w:t>
            </w:r>
          </w:p>
        </w:tc>
      </w:tr>
    </w:tbl>
    <w:p w14:paraId="6D4E1EDA">
      <w:pPr>
        <w:spacing w:before="40" w:after="60" w:line="480" w:lineRule="auto"/>
      </w:pPr>
      <w:r>
        <w:rPr>
          <w:rFonts w:ascii="Arial" w:hAnsi="Arial"/>
          <w:i/>
          <w:sz w:val="16"/>
        </w:rPr>
        <w:t>Model 1 adjusted for age and sex; Model 2 additionally adjusted for BMI and HbA1c; Model 3 additionally adjusted for eGFR and LDL-C. BMI was omitted from TyG-WC Models 2–3 because waist circumference is incorporated in the index. Model 4 results are reported in Table 2. Beta coefficients are per 1-SD increment; percentage differences were calculated as [exp(beta)-1] x 100.</w:t>
      </w:r>
    </w:p>
    <w:p w14:paraId="7A32821E">
      <w:pPr>
        <w:keepNext/>
        <w:pageBreakBefore/>
        <w:spacing w:after="40" w:line="480" w:lineRule="auto"/>
      </w:pPr>
      <w:r>
        <w:rPr>
          <w:rFonts w:ascii="Arial" w:hAnsi="Arial"/>
          <w:b/>
          <w:sz w:val="20"/>
        </w:rPr>
        <w:t>Table S2. Stepwise multivariable associations of four insulin resistance-related indices with confirmed cardiovascular autonomic neuropathy.</w:t>
      </w:r>
    </w:p>
    <w:tbl>
      <w:tblPr>
        <w:tblStyle w:val="11"/>
        <w:tblW w:w="9360" w:type="dxa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0"/>
        <w:gridCol w:w="900"/>
        <w:gridCol w:w="900"/>
        <w:gridCol w:w="900"/>
        <w:gridCol w:w="3500"/>
        <w:gridCol w:w="1860"/>
      </w:tblGrid>
      <w:tr w14:paraId="724A6D13">
        <w:trPr>
          <w:tblHeader/>
        </w:trPr>
        <w:tc>
          <w:tcPr>
            <w:tcW w:w="1300" w:type="dxa"/>
            <w:tcBorders>
              <w:top w:val="nil"/>
              <w:left w:val="nil"/>
              <w:bottom w:val="single" w:color="000000" w:sz="6" w:space="0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9F2B82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i w:val="0"/>
                <w:sz w:val="15"/>
              </w:rPr>
              <w:t>Index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6" w:space="0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4BDB60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i w:val="0"/>
                <w:sz w:val="15"/>
              </w:rPr>
              <w:t>Model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6" w:space="0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C62485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i w:val="0"/>
                <w:sz w:val="15"/>
              </w:rPr>
              <w:t>n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6" w:space="0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F35A89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i w:val="0"/>
                <w:sz w:val="15"/>
              </w:rPr>
              <w:t>Cases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000000" w:sz="6" w:space="0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47C219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i w:val="0"/>
                <w:sz w:val="15"/>
              </w:rPr>
              <w:t>OR per 1 SD (95% CI)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6" w:space="0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31CF81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i w:val="0"/>
                <w:sz w:val="15"/>
              </w:rPr>
              <w:t>P value</w:t>
            </w:r>
          </w:p>
        </w:tc>
      </w:tr>
      <w:tr w14:paraId="2E3BD2A5">
        <w:tc>
          <w:tcPr>
            <w:tcW w:w="13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995273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TyG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7A202F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Model 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199417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1348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BEAE25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219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7DF924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1.293 (1.111, 1.506)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3BFD4B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&lt;0.001</w:t>
            </w:r>
          </w:p>
        </w:tc>
      </w:tr>
      <w:tr w14:paraId="204179E9">
        <w:tc>
          <w:tcPr>
            <w:tcW w:w="13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ABF83A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TyG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BA83F0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Model 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BACC9A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1137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376626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182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C7BD0A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1.182 (0.987, 1.414)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48508D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0.069</w:t>
            </w:r>
          </w:p>
        </w:tc>
      </w:tr>
      <w:tr w14:paraId="060208B9">
        <w:tc>
          <w:tcPr>
            <w:tcW w:w="13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A616AB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TG/HDL-C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A0FFDB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Model 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584350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1352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4D0C42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218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4A56F1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1.062 (0.942, 1.198)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A1E939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0.323</w:t>
            </w:r>
          </w:p>
        </w:tc>
      </w:tr>
      <w:tr w14:paraId="72A84C09">
        <w:tc>
          <w:tcPr>
            <w:tcW w:w="13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22812D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TG/HDL-C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92CC5A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Model 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79502B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1140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BB78AA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182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358A9E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1.041 (0.902, 1.203)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217573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0.581</w:t>
            </w:r>
          </w:p>
        </w:tc>
      </w:tr>
      <w:tr w14:paraId="1E226E4E">
        <w:tc>
          <w:tcPr>
            <w:tcW w:w="13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97DDCC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TyG-WC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8F3E74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Model 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BF6CC4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1325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09C1F8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211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C00F68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1.277 (1.098, 1.486)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DD1F4F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0.002</w:t>
            </w:r>
          </w:p>
        </w:tc>
      </w:tr>
      <w:tr w14:paraId="249D1F86">
        <w:tc>
          <w:tcPr>
            <w:tcW w:w="13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E04FBB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TyG-WC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B18F97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Model 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CEBFF0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1122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8CB7E1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178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219311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1.258 (1.063, 1.489)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F55798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0.008</w:t>
            </w:r>
          </w:p>
        </w:tc>
      </w:tr>
      <w:tr w14:paraId="35BFF88D">
        <w:tc>
          <w:tcPr>
            <w:tcW w:w="13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9A7ACF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CTI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A68DC1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Model 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8B2541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1334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92E53B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214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2FB2BA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1.388 (1.186, 1.625)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0480A9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&lt;0.001</w:t>
            </w:r>
          </w:p>
        </w:tc>
      </w:tr>
      <w:tr w14:paraId="6AC7E964">
        <w:tc>
          <w:tcPr>
            <w:tcW w:w="13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F14ABA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CTI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14BBF4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Model 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88A524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1127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BCCF5A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179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1CECE6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1.297 (1.077, 1.561)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70E88A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0.006</w:t>
            </w:r>
          </w:p>
        </w:tc>
      </w:tr>
    </w:tbl>
    <w:p w14:paraId="642FA395">
      <w:pPr>
        <w:spacing w:before="40" w:after="60" w:line="480" w:lineRule="auto"/>
      </w:pPr>
      <w:r>
        <w:rPr>
          <w:rFonts w:ascii="Arial" w:hAnsi="Arial"/>
          <w:i/>
          <w:sz w:val="16"/>
        </w:rPr>
        <w:t>Model 1 adjusted for age and sex; Model 2 additionally adjusted for BMI and HbA1c. BMI was omitted from the TyG-WC model. Model 3 results are reported in Table 3. Odds ratios are reported per 1-SD increment.</w:t>
      </w:r>
    </w:p>
    <w:p w14:paraId="241F5EB3">
      <w:pPr>
        <w:keepNext/>
        <w:pageBreakBefore/>
        <w:spacing w:after="40" w:line="480" w:lineRule="auto"/>
      </w:pPr>
      <w:r>
        <w:rPr>
          <w:rFonts w:ascii="Arial" w:hAnsi="Arial"/>
          <w:b/>
          <w:sz w:val="20"/>
        </w:rPr>
        <w:t>Table S3. Pairwise comparisons of the areas under the receiver operating characteristic curves for confirmed CAN.</w:t>
      </w:r>
    </w:p>
    <w:tbl>
      <w:tblPr>
        <w:tblStyle w:val="11"/>
        <w:tblW w:w="9360" w:type="dxa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0"/>
        <w:gridCol w:w="1500"/>
        <w:gridCol w:w="1400"/>
        <w:gridCol w:w="1400"/>
        <w:gridCol w:w="1760"/>
      </w:tblGrid>
      <w:tr w14:paraId="7548AC5B">
        <w:trPr>
          <w:tblHeader/>
        </w:trPr>
        <w:tc>
          <w:tcPr>
            <w:tcW w:w="3300" w:type="dxa"/>
            <w:tcBorders>
              <w:top w:val="nil"/>
              <w:left w:val="nil"/>
              <w:bottom w:val="single" w:color="000000" w:sz="6" w:space="0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D665D2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i w:val="0"/>
                <w:sz w:val="15"/>
              </w:rPr>
              <w:t>Comparison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000000" w:sz="6" w:space="0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F98C7E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i w:val="0"/>
                <w:sz w:val="15"/>
              </w:rPr>
              <w:t>Delta AUC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000000" w:sz="6" w:space="0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1A3E16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i w:val="0"/>
                <w:sz w:val="15"/>
              </w:rPr>
              <w:t>SE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000000" w:sz="6" w:space="0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EF1F77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i w:val="0"/>
                <w:sz w:val="15"/>
              </w:rPr>
              <w:t>z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000000" w:sz="6" w:space="0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EA9AF2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i w:val="0"/>
                <w:sz w:val="15"/>
              </w:rPr>
              <w:t>P value</w:t>
            </w:r>
          </w:p>
        </w:tc>
      </w:tr>
      <w:tr w14:paraId="10AB280A">
        <w:tc>
          <w:tcPr>
            <w:tcW w:w="33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78BBA5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TyG vs TG/HDL-C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5B69A1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0.017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D1FB22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0.014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1CB40F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1.171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2F4F88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0.242</w:t>
            </w:r>
          </w:p>
        </w:tc>
      </w:tr>
      <w:tr w14:paraId="69D02D22">
        <w:tc>
          <w:tcPr>
            <w:tcW w:w="33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290CBC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TyG vs CTI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72D273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-0.011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943061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0.009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D9C4D9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-1.180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BC80A6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0.238</w:t>
            </w:r>
          </w:p>
        </w:tc>
      </w:tr>
      <w:tr w14:paraId="6FC8ADCA">
        <w:tc>
          <w:tcPr>
            <w:tcW w:w="33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C26477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TyG vs TyG-WC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81B541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0.023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57C784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0.017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327BC4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1.332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869DDB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0.183</w:t>
            </w:r>
          </w:p>
        </w:tc>
      </w:tr>
      <w:tr w14:paraId="0A13E5D3">
        <w:tc>
          <w:tcPr>
            <w:tcW w:w="33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3C57A7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TG/HDL-C vs CTI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C13551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-0.028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0D3AD9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0.016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17AE40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-1.706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86ACFE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0.088</w:t>
            </w:r>
          </w:p>
        </w:tc>
      </w:tr>
      <w:tr w14:paraId="1BBD5436">
        <w:tc>
          <w:tcPr>
            <w:tcW w:w="33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0CE0B1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TG/HDL-C vs TyG-WC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A40383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0.006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582B14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0.018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319B73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0.343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B057B1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0.732</w:t>
            </w:r>
          </w:p>
        </w:tc>
      </w:tr>
      <w:tr w14:paraId="7EAC0091">
        <w:tc>
          <w:tcPr>
            <w:tcW w:w="33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910CFA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CTI vs TyG-WC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9DF9CF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0.034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3C8F8E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0.017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2A7898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1.944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CD08F7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0.052</w:t>
            </w:r>
          </w:p>
        </w:tc>
      </w:tr>
    </w:tbl>
    <w:p w14:paraId="196F8018">
      <w:pPr>
        <w:spacing w:before="40" w:after="60" w:line="480" w:lineRule="auto"/>
      </w:pPr>
      <w:r>
        <w:rPr>
          <w:rFonts w:ascii="Arial" w:hAnsi="Arial"/>
          <w:i/>
          <w:sz w:val="16"/>
        </w:rPr>
        <w:t>Paired DeLong tests were performed in the common complete-case sample (n=1,312; 207 confirmed-CAN cases). Single-index AUC estimates are reported in Table 4.</w:t>
      </w:r>
    </w:p>
    <w:p w14:paraId="3C69BCA0">
      <w:pPr>
        <w:keepNext/>
        <w:pageBreakBefore/>
        <w:spacing w:after="40" w:line="480" w:lineRule="auto"/>
      </w:pPr>
      <w:r>
        <w:rPr>
          <w:rFonts w:ascii="Arial" w:hAnsi="Arial"/>
          <w:b/>
          <w:sz w:val="20"/>
        </w:rPr>
        <w:t>Table S4. Overall and non-linearity tests from restricted cubic spline analyses.</w:t>
      </w:r>
    </w:p>
    <w:tbl>
      <w:tblPr>
        <w:tblStyle w:val="11"/>
        <w:tblW w:w="9360" w:type="dxa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1700"/>
        <w:gridCol w:w="800"/>
        <w:gridCol w:w="800"/>
        <w:gridCol w:w="1400"/>
        <w:gridCol w:w="1730"/>
        <w:gridCol w:w="1730"/>
      </w:tblGrid>
      <w:tr w14:paraId="2A902169">
        <w:trPr>
          <w:tblHeader/>
        </w:trPr>
        <w:tc>
          <w:tcPr>
            <w:tcW w:w="1200" w:type="dxa"/>
            <w:tcBorders>
              <w:top w:val="nil"/>
              <w:left w:val="nil"/>
              <w:bottom w:val="single" w:color="000000" w:sz="6" w:space="0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A18F17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i w:val="0"/>
                <w:sz w:val="15"/>
              </w:rPr>
              <w:t>Index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000000" w:sz="6" w:space="0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92264A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i w:val="0"/>
                <w:sz w:val="15"/>
              </w:rPr>
              <w:t>Outcome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6" w:space="0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D6E596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i w:val="0"/>
                <w:sz w:val="15"/>
              </w:rPr>
              <w:t>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6" w:space="0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51D6BB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i w:val="0"/>
                <w:sz w:val="15"/>
              </w:rPr>
              <w:t>Cases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000000" w:sz="6" w:space="0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AFBFB4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i w:val="0"/>
                <w:sz w:val="15"/>
              </w:rPr>
              <w:t>Reference</w:t>
            </w:r>
          </w:p>
        </w:tc>
        <w:tc>
          <w:tcPr>
            <w:tcW w:w="1730" w:type="dxa"/>
            <w:tcBorders>
              <w:top w:val="nil"/>
              <w:left w:val="nil"/>
              <w:bottom w:val="single" w:color="000000" w:sz="6" w:space="0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152350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i w:val="0"/>
                <w:sz w:val="15"/>
              </w:rPr>
              <w:t>P overall</w:t>
            </w:r>
          </w:p>
        </w:tc>
        <w:tc>
          <w:tcPr>
            <w:tcW w:w="1730" w:type="dxa"/>
            <w:tcBorders>
              <w:top w:val="nil"/>
              <w:left w:val="nil"/>
              <w:bottom w:val="single" w:color="000000" w:sz="6" w:space="0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B410BF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i w:val="0"/>
                <w:sz w:val="15"/>
              </w:rPr>
              <w:t>P nonlinear</w:t>
            </w:r>
          </w:p>
        </w:tc>
      </w:tr>
      <w:tr w14:paraId="4BA4F5E6">
        <w:tc>
          <w:tcPr>
            <w:tcW w:w="1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6DEF66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TyG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F001AA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log-RMSSD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BE76AA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1145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F2FF72">
            <w:pPr>
              <w:spacing w:before="0" w:after="0" w:line="240" w:lineRule="auto"/>
              <w:jc w:val="center"/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6D3C99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9.059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AEDEA7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0.007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99D03A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0.040</w:t>
            </w:r>
          </w:p>
        </w:tc>
      </w:tr>
      <w:tr w14:paraId="17204381">
        <w:tc>
          <w:tcPr>
            <w:tcW w:w="1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28B6FB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TyG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C3B05B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log-HF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353BD9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1143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BA1C7A">
            <w:pPr>
              <w:spacing w:before="0" w:after="0" w:line="240" w:lineRule="auto"/>
              <w:jc w:val="center"/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B7C9BC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9.059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697F79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0.024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959E52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0.290</w:t>
            </w:r>
          </w:p>
        </w:tc>
      </w:tr>
      <w:tr w14:paraId="357F683F">
        <w:tc>
          <w:tcPr>
            <w:tcW w:w="1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CEB55B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TyG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32B85E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Confirmed CAN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4706E0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1129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B09354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180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B57A9F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9.066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8DC1CD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0.285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C39C34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0.793</w:t>
            </w:r>
          </w:p>
        </w:tc>
      </w:tr>
      <w:tr w14:paraId="69F7F37A">
        <w:tc>
          <w:tcPr>
            <w:tcW w:w="1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4E9240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TG/HDL-C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1AD196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log-RMSSD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1BB6DF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1146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C9920D">
            <w:pPr>
              <w:spacing w:before="0" w:after="0" w:line="240" w:lineRule="auto"/>
              <w:jc w:val="center"/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8A5E00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1.279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5A0851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0.005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3064FF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0.026</w:t>
            </w:r>
          </w:p>
        </w:tc>
      </w:tr>
      <w:tr w14:paraId="34F51FAD">
        <w:tc>
          <w:tcPr>
            <w:tcW w:w="1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4F966F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TG/HDL-C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CF8BA1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log-HF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ABB711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1144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7A213C">
            <w:pPr>
              <w:spacing w:before="0" w:after="0" w:line="240" w:lineRule="auto"/>
              <w:jc w:val="center"/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EA4A1A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1.279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530CE2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0.008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BCB51D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0.031</w:t>
            </w:r>
          </w:p>
        </w:tc>
      </w:tr>
      <w:tr w14:paraId="6B47E9CB">
        <w:tc>
          <w:tcPr>
            <w:tcW w:w="1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ED2A82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TG/HDL-C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B359B1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Confirmed CAN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FB712B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1130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639C90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180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DF3E92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1.297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F74861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0.204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A0067A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0.373</w:t>
            </w:r>
          </w:p>
        </w:tc>
      </w:tr>
      <w:tr w14:paraId="59A619C4">
        <w:tc>
          <w:tcPr>
            <w:tcW w:w="1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D93DD6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TyG-WC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B01FA5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log-RMSSD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599558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1130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11A1BC">
            <w:pPr>
              <w:spacing w:before="0" w:after="0" w:line="240" w:lineRule="auto"/>
              <w:jc w:val="center"/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F4BD6B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832.305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58BBD2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0.587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BBDD28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0.826</w:t>
            </w:r>
          </w:p>
        </w:tc>
      </w:tr>
      <w:tr w14:paraId="35BB7391">
        <w:tc>
          <w:tcPr>
            <w:tcW w:w="1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9AB068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TyG-WC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D55B2B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log-HF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068F54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1128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F4DDFB">
            <w:pPr>
              <w:spacing w:before="0" w:after="0" w:line="240" w:lineRule="auto"/>
              <w:jc w:val="center"/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303B2C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832.305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B00727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0.220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CDFB9C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0.977</w:t>
            </w:r>
          </w:p>
        </w:tc>
      </w:tr>
      <w:tr w14:paraId="7A4FFDF4">
        <w:tc>
          <w:tcPr>
            <w:tcW w:w="1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3FD188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TyG-WC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A3EAE4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Confirmed CAN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F6F06D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1114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5AA3BC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DC05B5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835.859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33DB5E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0.071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81871B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0.692</w:t>
            </w:r>
          </w:p>
        </w:tc>
      </w:tr>
      <w:tr w14:paraId="4B9F1DD1">
        <w:tc>
          <w:tcPr>
            <w:tcW w:w="1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98C957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CTI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C8FEE7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log-RMSSD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08881E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1141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7386F6">
            <w:pPr>
              <w:spacing w:before="0" w:after="0" w:line="240" w:lineRule="auto"/>
              <w:jc w:val="center"/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67D659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9.684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142ED8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0.014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50A41A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0.073</w:t>
            </w:r>
          </w:p>
        </w:tc>
      </w:tr>
      <w:tr w14:paraId="4B5E316B">
        <w:tc>
          <w:tcPr>
            <w:tcW w:w="1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4CFE39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CTI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B43E8A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log-HF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5A8C80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1139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41787E">
            <w:pPr>
              <w:spacing w:before="0" w:after="0" w:line="240" w:lineRule="auto"/>
              <w:jc w:val="center"/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C86E2B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9.684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CB63CE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0.020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597DFD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0.157</w:t>
            </w:r>
          </w:p>
        </w:tc>
      </w:tr>
      <w:tr w14:paraId="585CF6AE">
        <w:tc>
          <w:tcPr>
            <w:tcW w:w="1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DB1C01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CTI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CEC74E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Confirmed CAN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F09D33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1126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B2950E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179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420BF0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9.692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415BFB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0.068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0AD5A5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sz w:val="15"/>
              </w:rPr>
              <w:t>0.794</w:t>
            </w:r>
          </w:p>
        </w:tc>
      </w:tr>
    </w:tbl>
    <w:p w14:paraId="67B72EFB">
      <w:pPr>
        <w:spacing w:before="40" w:after="60" w:line="480" w:lineRule="auto"/>
      </w:pPr>
      <w:r>
        <w:rPr>
          <w:rFonts w:ascii="Arial" w:hAnsi="Arial"/>
          <w:i/>
          <w:sz w:val="16"/>
        </w:rPr>
        <w:t>Restricted cubic spline models used the outcome-specific fully adjusted covariate sets (Model 4 for HRV and Model 3 for confirmed CAN); BMI was omitted from TyG-WC models. The reference value was the median of each index.</w:t>
      </w:r>
    </w:p>
    <w:p w14:paraId="521ECAA3">
      <w:pPr>
        <w:keepNext/>
        <w:pageBreakBefore/>
        <w:spacing w:after="40" w:line="480" w:lineRule="auto"/>
      </w:pPr>
      <w:r>
        <w:t>Table S5. Component analyses of triglycerides, fasting plasma glucose, and C-reactive protein.</w:t>
      </w:r>
    </w:p>
    <w:tbl>
      <w:tblPr>
        <w:tblStyle w:val="11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560"/>
        <w:gridCol w:w="1560"/>
        <w:gridCol w:w="1560"/>
        <w:gridCol w:w="1560"/>
        <w:gridCol w:w="1560"/>
      </w:tblGrid>
      <w:tr w14:paraId="670E28ED">
        <w:trPr>
          <w:jc w:val="center"/>
        </w:trPr>
        <w:tc>
          <w:tcPr>
            <w:tcW w:w="136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F2D31BA"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5"/>
              </w:rPr>
              <w:t>Component</w:t>
            </w:r>
          </w:p>
        </w:tc>
        <w:tc>
          <w:tcPr>
            <w:tcW w:w="144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413B1D7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sz w:val="15"/>
              </w:rPr>
              <w:t>Outcome</w:t>
            </w:r>
          </w:p>
        </w:tc>
        <w:tc>
          <w:tcPr>
            <w:tcW w:w="90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20F879E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sz w:val="15"/>
              </w:rPr>
              <w:t>n</w:t>
            </w:r>
          </w:p>
        </w:tc>
        <w:tc>
          <w:tcPr>
            <w:tcW w:w="90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4708A96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sz w:val="15"/>
              </w:rPr>
              <w:t>Cases</w:t>
            </w:r>
          </w:p>
        </w:tc>
        <w:tc>
          <w:tcPr>
            <w:tcW w:w="350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24B42C7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sz w:val="15"/>
              </w:rPr>
              <w:t>Effect per 1 SD (95% CI)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36A3499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sz w:val="15"/>
              </w:rPr>
              <w:t>P value</w:t>
            </w:r>
          </w:p>
        </w:tc>
      </w:tr>
      <w:tr w14:paraId="1B7926DB">
        <w:trPr>
          <w:jc w:val="center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B394B07"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ln(TG)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27F60D4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5"/>
              </w:rPr>
              <w:t>log-RMSSD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38A86A1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5"/>
              </w:rPr>
              <w:t>1146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03AB6D6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5"/>
              </w:rPr>
              <w:t>—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F86961F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5"/>
              </w:rPr>
              <w:t>-0.045 (-0.077, -0.014)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DB82B5A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5"/>
              </w:rPr>
              <w:t>0.005</w:t>
            </w:r>
          </w:p>
        </w:tc>
      </w:tr>
      <w:tr w14:paraId="7939E058">
        <w:trPr>
          <w:jc w:val="center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7F84778"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ln(FPG)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479F087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5"/>
              </w:rPr>
              <w:t>log-RMSSD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DCF462E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5"/>
              </w:rPr>
              <w:t>1145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2E3AAD4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5"/>
              </w:rPr>
              <w:t>—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BCD946E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5"/>
              </w:rPr>
              <w:t>0.004 (-0.031, 0.040)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5A050DC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5"/>
              </w:rPr>
              <w:t>0.812</w:t>
            </w:r>
          </w:p>
        </w:tc>
      </w:tr>
      <w:tr w14:paraId="44479C6A">
        <w:trPr>
          <w:jc w:val="center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0D96A35"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ln(CRP)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4F2A79D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5"/>
              </w:rPr>
              <w:t>log-RMSSD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3862068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5"/>
              </w:rPr>
              <w:t>1142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E89D82E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5"/>
              </w:rPr>
              <w:t>—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8FCC106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5"/>
              </w:rPr>
              <w:t>-0.006 (-0.035, 0.023)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F158389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5"/>
              </w:rPr>
              <w:t>0.680</w:t>
            </w:r>
          </w:p>
        </w:tc>
      </w:tr>
      <w:tr w14:paraId="0B6E2D08">
        <w:trPr>
          <w:jc w:val="center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60FBFBA"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ln(TG)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4B6EFB8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5"/>
              </w:rPr>
              <w:t>log-HF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A4D2880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5"/>
              </w:rPr>
              <w:t>1144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8D11272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5"/>
              </w:rPr>
              <w:t>—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79F0393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5"/>
              </w:rPr>
              <w:t>-0.101 (-0.169, -0.033)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ADC4BC1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5"/>
              </w:rPr>
              <w:t>0.004</w:t>
            </w:r>
          </w:p>
        </w:tc>
      </w:tr>
      <w:tr w14:paraId="75D13C7C">
        <w:trPr>
          <w:jc w:val="center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7275BE9"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ln(FPG)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13AE1F9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5"/>
              </w:rPr>
              <w:t>log-HF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28FE60E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5"/>
              </w:rPr>
              <w:t>1143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6D75741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5"/>
              </w:rPr>
              <w:t>—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7D55C79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5"/>
              </w:rPr>
              <w:t>-0.004 (-0.081, 0.073)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2C7709F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5"/>
              </w:rPr>
              <w:t>0.923</w:t>
            </w:r>
          </w:p>
        </w:tc>
      </w:tr>
      <w:tr w14:paraId="40E93CA8">
        <w:trPr>
          <w:jc w:val="center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42238D9"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ln(CRP)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8C03669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5"/>
              </w:rPr>
              <w:t>log-HF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BBDA08A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5"/>
              </w:rPr>
              <w:t>1140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B5CCADF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5"/>
              </w:rPr>
              <w:t>—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809B5BC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5"/>
              </w:rPr>
              <w:t>-0.020 (-0.084, 0.043)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7C4EDE1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5"/>
              </w:rPr>
              <w:t>0.534</w:t>
            </w:r>
          </w:p>
        </w:tc>
      </w:tr>
      <w:tr w14:paraId="4BFD36EC">
        <w:trPr>
          <w:jc w:val="center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5FF346A"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ln(TG)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48B2CD2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5"/>
              </w:rPr>
              <w:t>Confirmed CAN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D53FD56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5"/>
              </w:rPr>
              <w:t>1130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DCECE37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5"/>
              </w:rPr>
              <w:t>180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DA39777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5"/>
              </w:rPr>
              <w:t>1.157 (0.971, 1.378)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1579226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5"/>
              </w:rPr>
              <w:t>0.102</w:t>
            </w:r>
          </w:p>
        </w:tc>
      </w:tr>
      <w:tr w14:paraId="03E5DB91">
        <w:trPr>
          <w:jc w:val="center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D6AC305"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ln(FPG)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4D6C435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5"/>
              </w:rPr>
              <w:t>Confirmed CAN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C093E7B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5"/>
              </w:rPr>
              <w:t>1129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F840E9B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5"/>
              </w:rPr>
              <w:t>180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731706B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5"/>
              </w:rPr>
              <w:t>1.083 (0.880, 1.332)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69BA00B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5"/>
              </w:rPr>
              <w:t>0.451</w:t>
            </w:r>
          </w:p>
        </w:tc>
      </w:tr>
      <w:tr w14:paraId="488B1495">
        <w:trPr>
          <w:jc w:val="center"/>
        </w:trPr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6312E82"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ln(CRP)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8" w:space="0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D723D54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5"/>
              </w:rPr>
              <w:t>Confirmed CAN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943F631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5"/>
              </w:rPr>
              <w:t>1127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FDCF619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5"/>
              </w:rPr>
              <w:t>179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000000" w:sz="8" w:space="0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C06C0D4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5"/>
              </w:rPr>
              <w:t>1.280 (1.069, 1.533)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nil"/>
              <w:insideH w:val="nil"/>
              <w:insideV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38F2E26"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5"/>
              </w:rPr>
              <w:t>0.007</w:t>
            </w:r>
          </w:p>
        </w:tc>
      </w:tr>
    </w:tbl>
    <w:p w14:paraId="5109D6D8">
      <w:pPr>
        <w:spacing w:before="40" w:after="60" w:line="480" w:lineRule="auto"/>
      </w:pPr>
      <w:r>
        <w:rPr>
          <w:rFonts w:ascii="Arial" w:hAnsi="Arial"/>
          <w:i/>
          <w:sz w:val="16"/>
        </w:rPr>
        <w:t>Components were natural-log transformed and standardized. Estimates are from the outcome-specific fully adjusted models (Model 4 for HRV and Model 3 for confirmed CAN). Beta, linear-regression coefficient; OR, odds ratio.</w:t>
      </w:r>
    </w:p>
    <w:p w14:paraId="1C948966">
      <w:pPr>
        <w:keepNext/>
        <w:pageBreakBefore/>
        <w:spacing w:line="480" w:lineRule="auto"/>
      </w:pPr>
      <w:r>
        <w:t>Table S6. Sensitivity analyses using expanded clinical and medication-adjusted models.</w:t>
      </w:r>
    </w:p>
    <w:tbl>
      <w:tblPr>
        <w:tblStyle w:val="11"/>
        <w:tblW w:w="9360" w:type="dxa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"/>
        <w:gridCol w:w="900"/>
        <w:gridCol w:w="1080"/>
        <w:gridCol w:w="1950"/>
        <w:gridCol w:w="500"/>
        <w:gridCol w:w="1250"/>
        <w:gridCol w:w="2200"/>
        <w:gridCol w:w="500"/>
      </w:tblGrid>
      <w:tr w14:paraId="587669DE">
        <w:trPr>
          <w:tblHeader/>
        </w:trPr>
        <w:tc>
          <w:tcPr>
            <w:tcW w:w="980" w:type="dxa"/>
            <w:tcBorders>
              <w:top w:val="nil"/>
              <w:left w:val="nil"/>
              <w:bottom w:val="single" w:color="000000" w:sz="6" w:space="0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885B04C">
            <w:pPr>
              <w:spacing w:before="0" w:after="0" w:line="240" w:lineRule="auto"/>
              <w:jc w:val="center"/>
            </w:pPr>
            <w:r>
              <w:rPr>
                <w:b/>
                <w:sz w:val="14"/>
              </w:rPr>
              <w:t>Index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6" w:space="0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C9D9622">
            <w:pPr>
              <w:spacing w:before="0" w:after="0" w:line="240" w:lineRule="auto"/>
              <w:jc w:val="center"/>
            </w:pPr>
            <w:r>
              <w:rPr>
                <w:b/>
                <w:sz w:val="14"/>
              </w:rPr>
              <w:t>Outcome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0D8B55D">
            <w:pPr>
              <w:spacing w:before="0" w:after="0" w:line="240" w:lineRule="auto"/>
              <w:jc w:val="center"/>
            </w:pPr>
            <w:r>
              <w:rPr>
                <w:b/>
                <w:sz w:val="14"/>
              </w:rPr>
              <w:t>Expanded clinical n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000000" w:sz="6" w:space="0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7988531">
            <w:pPr>
              <w:spacing w:before="0" w:after="0" w:line="240" w:lineRule="auto"/>
              <w:jc w:val="center"/>
            </w:pPr>
            <w:r>
              <w:rPr>
                <w:b/>
                <w:sz w:val="14"/>
              </w:rPr>
              <w:t>Effect per 1 SD (95% CI)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000000" w:sz="6" w:space="0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E7A0EEF">
            <w:pPr>
              <w:spacing w:before="0" w:after="0" w:line="240" w:lineRule="auto"/>
              <w:jc w:val="center"/>
            </w:pPr>
            <w:r>
              <w:rPr>
                <w:b/>
                <w:sz w:val="14"/>
              </w:rPr>
              <w:t>P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6" w:space="0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6B83414">
            <w:pPr>
              <w:spacing w:before="0" w:after="0" w:line="240" w:lineRule="auto"/>
              <w:jc w:val="center"/>
            </w:pPr>
            <w:r>
              <w:rPr>
                <w:b/>
                <w:sz w:val="14"/>
              </w:rPr>
              <w:t>Expanded clinical + medication n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000000" w:sz="6" w:space="0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7A2FF5E">
            <w:pPr>
              <w:spacing w:before="0" w:after="0" w:line="240" w:lineRule="auto"/>
              <w:jc w:val="center"/>
            </w:pPr>
            <w:r>
              <w:rPr>
                <w:b/>
                <w:sz w:val="14"/>
              </w:rPr>
              <w:t>Effect per 1 SD (95% CI)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000000" w:sz="6" w:space="0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3C09631">
            <w:pPr>
              <w:spacing w:before="0" w:after="0" w:line="240" w:lineRule="auto"/>
              <w:jc w:val="center"/>
            </w:pPr>
            <w:r>
              <w:rPr>
                <w:b/>
                <w:sz w:val="14"/>
              </w:rPr>
              <w:t>P</w:t>
            </w:r>
          </w:p>
        </w:tc>
      </w:tr>
      <w:tr w14:paraId="4B6A513F">
        <w:tc>
          <w:tcPr>
            <w:tcW w:w="98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E638A73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TyG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C0119D6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log-RMSSD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EA6E7E5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1143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6D01E3B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-0.045 (-0.079, -0.011)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1BB21C9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.009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F3D6BB3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1143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5879FF4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-0.044 (-0.080, -0.009)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F4CF917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.013</w:t>
            </w:r>
          </w:p>
        </w:tc>
      </w:tr>
      <w:tr w14:paraId="0A1A9BFD">
        <w:tc>
          <w:tcPr>
            <w:tcW w:w="98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4EA5E80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TyG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19BFC11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log-HF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D94B646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1141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27D8A1A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-0.100 (-0.173, -0.027)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4271DAC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.008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1D7155F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1141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A460109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-0.096 (-0.172, -0.020)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843FCF8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.014</w:t>
            </w:r>
          </w:p>
        </w:tc>
      </w:tr>
      <w:tr w14:paraId="6E925260">
        <w:tc>
          <w:tcPr>
            <w:tcW w:w="98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9388488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TG/HDL-C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86CAE80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log-RMSSD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BA5FCA3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1144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E11A6DE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-0.039 (-0.069, -0.008)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ED9268A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.014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0347C8B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1144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6D888C6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-0.038 (-0.069, -0.007)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427E7ED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.018</w:t>
            </w:r>
          </w:p>
        </w:tc>
      </w:tr>
      <w:tr w14:paraId="5B4D5711">
        <w:tc>
          <w:tcPr>
            <w:tcW w:w="98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196AF79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TG/HDL-C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CCCD4BF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log-HF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7981DE7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1142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B8F594A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-0.076 (-0.142, -0.009)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644E557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.025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3D66DC1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1142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B556649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-0.073 (-0.141, -0.005)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098DF89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.035</w:t>
            </w:r>
          </w:p>
        </w:tc>
      </w:tr>
      <w:tr w14:paraId="1E3ADC9D">
        <w:tc>
          <w:tcPr>
            <w:tcW w:w="98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C812498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CTI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7BC9723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log-RMSSD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345D53B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1139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9A2392D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-0.044 (-0.077, -0.010)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B318F2F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.011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E7F22AF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1139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4D39200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-0.044 (-0.079, -0.009)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BCF0108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.015</w:t>
            </w:r>
          </w:p>
        </w:tc>
      </w:tr>
      <w:tr w14:paraId="721BF6BC">
        <w:tc>
          <w:tcPr>
            <w:tcW w:w="98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F28040B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CTI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29B9DC6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log-HF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E52A9FB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1137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5466160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-0.096 (-0.169, -0.022)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4DE9E60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.011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8A16E38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1137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2CA286C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-0.092 (-0.168, -0.016)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F997EFC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.018</w:t>
            </w:r>
          </w:p>
        </w:tc>
      </w:tr>
      <w:tr w14:paraId="61297E91">
        <w:tc>
          <w:tcPr>
            <w:tcW w:w="98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8BC5BA8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TyG-WC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320E8BB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log-RMSSD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CF14CF2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1128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D18A5A4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-0.027 (-0.061, 0.006)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6E994DC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.113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820AEDE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1128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FD30236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-0.030 (-0.067, 0.006)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B38726C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.107</w:t>
            </w:r>
          </w:p>
        </w:tc>
      </w:tr>
      <w:tr w14:paraId="28061B53">
        <w:tc>
          <w:tcPr>
            <w:tcW w:w="98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EEB5A9A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TyG-WC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19EF847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log-HF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823F110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1126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9B63294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-0.081 (-0.153, -0.008)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D3A422A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.029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C0AEF1F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1126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F828744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-0.085 (-0.163, -0.006)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DB7CF95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.035</w:t>
            </w:r>
          </w:p>
        </w:tc>
      </w:tr>
      <w:tr w14:paraId="4328A4B9">
        <w:tc>
          <w:tcPr>
            <w:tcW w:w="98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B13F085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TyG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9F7FDA9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Confirmed CAN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8C8DC86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1129/180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E808B19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1.145 (0.940, 1.394)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CD35B63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.179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4E53C54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1129/180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7F6A684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1.118 (0.910, 1.373)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75BFAF6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.289</w:t>
            </w:r>
          </w:p>
        </w:tc>
      </w:tr>
      <w:tr w14:paraId="6DDCD6B3">
        <w:tc>
          <w:tcPr>
            <w:tcW w:w="98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9AC9134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TG/HDL-C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56A26A9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Confirmed CAN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B48BF91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1130/180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FB99CF2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1.148 (0.958, 1.375)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926B7AA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.135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57469AA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1130/180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9B255A7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1.127 (0.937, 1.355)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A38B56A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.206</w:t>
            </w:r>
          </w:p>
        </w:tc>
      </w:tr>
      <w:tr w14:paraId="14CA077A">
        <w:tc>
          <w:tcPr>
            <w:tcW w:w="98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17C83B4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CTI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CC9D3D1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Confirmed CAN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56A7B40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1126/179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F9A6B44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1.259 (1.030, 1.539)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CAF1AFA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.025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B410935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1126/179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D974B04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1.241 (1.005, 1.533)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078E8F4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.045</w:t>
            </w:r>
          </w:p>
        </w:tc>
      </w:tr>
      <w:tr w14:paraId="6C1D52A6">
        <w:tc>
          <w:tcPr>
            <w:tcW w:w="98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5DCED42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TyG-WC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773E79C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Confirmed CAN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79997B2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1114/176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5474631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1.177 (0.979, 1.414)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EC5978D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.083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CF70064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1114/176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869F177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1.174 (0.957, 1.441)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BF23693">
            <w:pPr>
              <w:spacing w:before="0" w:after="0" w:line="240" w:lineRule="auto"/>
              <w:jc w:val="center"/>
            </w:pPr>
            <w:r>
              <w:rPr>
                <w:b w:val="0"/>
                <w:sz w:val="15"/>
              </w:rPr>
              <w:t>.124</w:t>
            </w:r>
          </w:p>
        </w:tc>
      </w:tr>
    </w:tbl>
    <w:p w14:paraId="79B3DC73">
      <w:pPr>
        <w:spacing w:before="80" w:line="480" w:lineRule="auto"/>
      </w:pPr>
      <w:r>
        <w:rPr>
          <w:sz w:val="16"/>
        </w:rPr>
        <w:t>Values are β coefficients for HRV outcomes and odds ratios for confirmed CAN, each per 1-SD increment. For confirmed CAN, n/cases is reported. The expanded clinical model additionally adjusted for diabetes duration, supine systolic blood pressure, current or former smoking, and beta-blocker use. The expanded clinical plus medication model further adjusted for ACE inhibitor/ARB, statin, SGLT2 inhibitor, GLP-1 receptor agonist, insulin, and calcium channel blocker use. Resting mean heart rate was included only in HRV models; BMI was omitted from TyG-WC models.</w:t>
      </w:r>
    </w:p>
    <w:p w14:paraId="1FDE6B88">
      <w:pPr>
        <w:pageBreakBefore/>
        <w:spacing w:before="120" w:after="120" w:line="480" w:lineRule="auto"/>
      </w:pPr>
      <w:r>
        <w:rPr>
          <w:b/>
          <w:color w:val="1F3864"/>
          <w:sz w:val="28"/>
        </w:rPr>
        <w:t>Supplementary Figures</w:t>
      </w:r>
    </w:p>
    <w:p w14:paraId="029DA83C">
      <w:pPr>
        <w:keepNext/>
        <w:spacing w:before="160" w:after="40" w:line="480" w:lineRule="auto"/>
        <w:jc w:val="center"/>
      </w:pPr>
      <w:r>
        <w:drawing>
          <wp:inline distT="0" distB="0" distL="0" distR="0">
            <wp:extent cx="5943600" cy="1936115"/>
            <wp:effectExtent l="0" t="0" r="0" b="0"/>
            <wp:docPr id="602" name="fig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" name="figS2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6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EC5E8">
      <w:pPr>
        <w:spacing w:after="20" w:line="480" w:lineRule="auto"/>
      </w:pPr>
      <w:r>
        <w:t>Figure S1. Restricted cubic spline associations of four metabolic indices with confirmed CAN.</w:t>
      </w:r>
    </w:p>
    <w:p w14:paraId="0D57ECE5">
      <w:pPr>
        <w:keepNext/>
        <w:spacing w:before="160" w:after="40" w:line="480" w:lineRule="auto"/>
        <w:jc w:val="center"/>
      </w:pPr>
      <w:r>
        <w:drawing>
          <wp:inline distT="0" distB="0" distL="0" distR="0">
            <wp:extent cx="4297680" cy="3531870"/>
            <wp:effectExtent l="0" t="0" r="0" b="0"/>
            <wp:docPr id="605" name="fi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" name="figE3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3532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6B0F2">
      <w:pPr>
        <w:spacing w:after="20" w:line="480" w:lineRule="auto"/>
      </w:pPr>
      <w:r>
        <w:t>Figure S2. Decision-curve analysis of the exploratory CTI and ln(UACR+1) model. The analysis included 1,308 participants with complete CTI, UACR, and confirmed-CAN data (209 cases).</w:t>
      </w:r>
    </w:p>
    <w:sectPr>
      <w:footerReference r:id="rId3" w:type="default"/>
      <w:pgSz w:w="12240" w:h="15840"/>
      <w:pgMar w:top="1440" w:right="1440" w:bottom="1440" w:left="1440" w:header="708" w:footer="708" w:gutter="0"/>
      <w:lnNumType w:countBy="1" w:distance="360" w:restart="continuous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413738">
    <w:pPr>
      <w:spacing w:line="240" w:lineRule="auto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5"/>
  </w:compat>
  <w:rsids>
    <w:rsidRoot w:val="00000000"/>
    <w:rsid w:val="16AB2C7A"/>
    <w:rsid w:val="2BEBB814"/>
    <w:rsid w:val="2F7FCC3A"/>
    <w:rsid w:val="307F083A"/>
    <w:rsid w:val="377FC7C8"/>
    <w:rsid w:val="37998E25"/>
    <w:rsid w:val="3F9F1113"/>
    <w:rsid w:val="5F7ACBEC"/>
    <w:rsid w:val="6BF70DAD"/>
    <w:rsid w:val="6DFEC443"/>
    <w:rsid w:val="6E9F8A95"/>
    <w:rsid w:val="73F5903B"/>
    <w:rsid w:val="74579218"/>
    <w:rsid w:val="777FA5D5"/>
    <w:rsid w:val="7D951EAE"/>
    <w:rsid w:val="7E5FE320"/>
    <w:rsid w:val="7F27FE8B"/>
    <w:rsid w:val="7F313CD2"/>
    <w:rsid w:val="7FAF5AF0"/>
    <w:rsid w:val="7FEB7435"/>
    <w:rsid w:val="8ACF927A"/>
    <w:rsid w:val="97FED195"/>
    <w:rsid w:val="BCDD3C7F"/>
    <w:rsid w:val="BFFBEB4F"/>
    <w:rsid w:val="C7FF832C"/>
    <w:rsid w:val="CBFE2BE5"/>
    <w:rsid w:val="DC77A931"/>
    <w:rsid w:val="DC7F5E3C"/>
    <w:rsid w:val="E5AE07B8"/>
    <w:rsid w:val="ED6F0351"/>
    <w:rsid w:val="F1768079"/>
    <w:rsid w:val="F4D7F6A1"/>
    <w:rsid w:val="F5FF8BE6"/>
    <w:rsid w:val="F75606CD"/>
    <w:rsid w:val="F7D831E6"/>
    <w:rsid w:val="F7E730EC"/>
    <w:rsid w:val="FB7F9AE6"/>
    <w:rsid w:val="FEECFE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iPriority="99" w:name="endnote reference"/>
    <w:lsdException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rPr>
      <w:rFonts w:asciiTheme="minorHAnsi" w:hAnsiTheme="minorHAnsi" w:eastAsiaTheme="minorEastAsia" w:cstheme="minorBidi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Theme="minorHAnsi" w:hAnsiTheme="minorHAnsi" w:eastAsiaTheme="minorEastAsia" w:cstheme="minorBidi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Theme="minorHAnsi" w:hAnsiTheme="minorHAnsi" w:eastAsiaTheme="minorEastAsia" w:cstheme="minorBidi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Theme="minorHAnsi" w:hAnsiTheme="minorHAnsi" w:eastAsiaTheme="minorEastAsia" w:cstheme="minorBidi"/>
      <w:i/>
      <w:iCs/>
      <w:color w:val="2E74B5"/>
      <w:sz w:val="21"/>
      <w:szCs w:val="22"/>
    </w:rPr>
  </w:style>
  <w:style w:type="paragraph" w:styleId="6">
    <w:name w:val="heading 5"/>
    <w:next w:val="1"/>
    <w:qFormat/>
    <w:uiPriority w:val="0"/>
    <w:rPr>
      <w:rFonts w:asciiTheme="minorHAnsi" w:hAnsiTheme="minorHAnsi" w:eastAsiaTheme="minorEastAsia" w:cstheme="minorBidi"/>
      <w:color w:val="2E74B5"/>
      <w:sz w:val="21"/>
      <w:szCs w:val="22"/>
    </w:rPr>
  </w:style>
  <w:style w:type="paragraph" w:styleId="7">
    <w:name w:val="heading 6"/>
    <w:next w:val="1"/>
    <w:qFormat/>
    <w:uiPriority w:val="0"/>
    <w:rPr>
      <w:rFonts w:asciiTheme="minorHAnsi" w:hAnsiTheme="minorHAnsi" w:eastAsiaTheme="minorEastAsia" w:cstheme="minorBidi"/>
      <w:color w:val="1F4D78"/>
      <w:sz w:val="21"/>
      <w:szCs w:val="22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9">
    <w:name w:val="footnote text"/>
    <w:link w:val="17"/>
    <w:semiHidden/>
    <w:unhideWhenUsed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10">
    <w:name w:val="Title"/>
    <w:qFormat/>
    <w:uiPriority w:val="0"/>
    <w:rPr>
      <w:rFonts w:asciiTheme="minorHAnsi" w:hAnsiTheme="minorHAnsi" w:eastAsiaTheme="minorEastAsia" w:cstheme="minorBidi"/>
      <w:sz w:val="56"/>
      <w:szCs w:val="56"/>
    </w:rPr>
  </w:style>
  <w:style w:type="character" w:styleId="13">
    <w:name w:val="endnote reference"/>
    <w:semiHidden/>
    <w:unhideWhenUsed/>
    <w:uiPriority w:val="99"/>
    <w:rPr>
      <w:vertAlign w:val="superscript"/>
    </w:rPr>
  </w:style>
  <w:style w:type="character" w:styleId="14">
    <w:name w:val="Hyperlink"/>
    <w:unhideWhenUsed/>
    <w:uiPriority w:val="99"/>
    <w:rPr>
      <w:color w:val="0563C1"/>
      <w:u w:val="single"/>
    </w:rPr>
  </w:style>
  <w:style w:type="character" w:styleId="15">
    <w:name w:val="footnote reference"/>
    <w:semiHidden/>
    <w:unhideWhenUsed/>
    <w:uiPriority w:val="99"/>
    <w:rPr>
      <w:vertAlign w:val="superscript"/>
    </w:rPr>
  </w:style>
  <w:style w:type="paragraph" w:styleId="16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7">
    <w:name w:val="Footnote Text Char"/>
    <w:link w:val="9"/>
    <w:semiHidden/>
    <w:unhideWhenUsed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</Pages>
  <TotalTime>0</TotalTime>
  <ScaleCrop>false</ScaleCrop>
  <LinksUpToDate>false</LinksUpToDate>
  <Application>WPS Office_12.1.26046.26046_F1E327BC-269C-435d-A152-05C5408002CA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2026-08-12T22:43:52Z</dcterms:created>
  <dc:creator>Data</dc:creator>
  <cp:lastModifiedBy>turr_kie</cp:lastModifiedBy>
  <dcterms:modified xsi:type="dcterms:W3CDTF">2026-08-12T22:44:09Z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0330B81B81E1E5BCB9867C6A4349FE43_42</vt:lpwstr>
  </property>
</Properties>
</file>