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62F39" w14:textId="77777777" w:rsidR="004717FD" w:rsidRPr="004717FD" w:rsidRDefault="004717FD" w:rsidP="004717FD">
      <w:pPr>
        <w:spacing w:after="156" w:line="480" w:lineRule="auto"/>
        <w:ind w:firstLine="482"/>
        <w:jc w:val="center"/>
        <w:rPr>
          <w:b/>
          <w:bCs/>
        </w:rPr>
      </w:pPr>
      <w:r w:rsidRPr="004717FD">
        <w:rPr>
          <w:rFonts w:ascii="TimesNewRomanPS-ItalicMT" w:hAnsi="TimesNewRomanPS-ItalicMT"/>
          <w:b/>
          <w:bCs/>
          <w:i/>
          <w:iCs/>
          <w:color w:val="000000"/>
        </w:rPr>
        <w:t>Supporting Information</w:t>
      </w:r>
    </w:p>
    <w:p w14:paraId="1C04FCC3" w14:textId="594113C2" w:rsidR="002018FF" w:rsidRPr="002018FF" w:rsidRDefault="00E15CA7" w:rsidP="002018FF">
      <w:pPr>
        <w:spacing w:beforeLines="100" w:before="313" w:afterLines="100" w:after="313"/>
        <w:rPr>
          <w:rFonts w:eastAsia="SimHei"/>
          <w:color w:val="000000"/>
          <w:sz w:val="32"/>
          <w:szCs w:val="32"/>
        </w:rPr>
      </w:pPr>
      <w:bookmarkStart w:id="0" w:name="_Hlk23886025"/>
      <w:bookmarkStart w:id="1" w:name="_Hlk19214130"/>
      <w:bookmarkStart w:id="2" w:name="_Hlk14002135"/>
      <w:r w:rsidRPr="00E15CA7">
        <w:rPr>
          <w:rFonts w:eastAsia="SimHei"/>
          <w:color w:val="000000"/>
          <w:sz w:val="32"/>
          <w:szCs w:val="32"/>
        </w:rPr>
        <w:t xml:space="preserve">Pioneer plant species shape rhizosphere dissolved organic matter </w:t>
      </w:r>
      <w:proofErr w:type="spellStart"/>
      <w:r w:rsidRPr="00E15CA7">
        <w:rPr>
          <w:rFonts w:eastAsia="SimHei"/>
          <w:color w:val="000000"/>
          <w:sz w:val="32"/>
          <w:szCs w:val="32"/>
        </w:rPr>
        <w:t>chemodiversity</w:t>
      </w:r>
      <w:proofErr w:type="spellEnd"/>
      <w:r w:rsidRPr="00E15CA7">
        <w:rPr>
          <w:rFonts w:eastAsia="SimHei"/>
          <w:color w:val="000000"/>
          <w:sz w:val="32"/>
          <w:szCs w:val="32"/>
        </w:rPr>
        <w:t xml:space="preserve"> and selective organo-mineral association in bauxite residue</w:t>
      </w:r>
    </w:p>
    <w:p w14:paraId="37188DD4" w14:textId="49EA7C64" w:rsidR="006B686C" w:rsidRPr="006B686C" w:rsidRDefault="006B686C" w:rsidP="006B686C">
      <w:pPr>
        <w:keepNext/>
        <w:widowControl/>
        <w:suppressAutoHyphens/>
        <w:spacing w:afterLines="100" w:after="313" w:line="480" w:lineRule="auto"/>
        <w:rPr>
          <w:rFonts w:eastAsia="SimSun" w:cstheme="minorBidi"/>
          <w:kern w:val="0"/>
          <w:sz w:val="26"/>
          <w:szCs w:val="20"/>
        </w:rPr>
      </w:pPr>
      <w:r w:rsidRPr="006B686C">
        <w:rPr>
          <w:rFonts w:eastAsia="SimSun" w:cstheme="minorBidi"/>
          <w:kern w:val="0"/>
          <w:sz w:val="26"/>
          <w:szCs w:val="20"/>
          <w:lang w:eastAsia="en-US"/>
        </w:rPr>
        <w:t>Chenglong Lu</w:t>
      </w:r>
      <w:r w:rsidRPr="006B686C">
        <w:rPr>
          <w:rFonts w:eastAsia="SimSun" w:cstheme="minorBidi"/>
          <w:kern w:val="0"/>
          <w:sz w:val="26"/>
          <w:szCs w:val="20"/>
          <w:vertAlign w:val="superscript"/>
          <w:lang w:eastAsia="en-US"/>
        </w:rPr>
        <w:t xml:space="preserve"> a</w:t>
      </w:r>
      <w:r w:rsidRPr="006B686C">
        <w:rPr>
          <w:rFonts w:eastAsia="SimSun" w:cstheme="minorBidi"/>
          <w:kern w:val="0"/>
          <w:sz w:val="26"/>
          <w:szCs w:val="20"/>
          <w:lang w:eastAsia="en-US"/>
        </w:rPr>
        <w:t>, Songlin Wu</w:t>
      </w:r>
      <w:r w:rsidRPr="006B686C">
        <w:rPr>
          <w:rFonts w:eastAsia="SimSun" w:cstheme="minorBidi"/>
          <w:kern w:val="0"/>
          <w:sz w:val="26"/>
          <w:szCs w:val="20"/>
          <w:vertAlign w:val="superscript"/>
          <w:lang w:eastAsia="en-US"/>
        </w:rPr>
        <w:t xml:space="preserve"> a, *</w:t>
      </w:r>
      <w:r w:rsidRPr="006B686C">
        <w:rPr>
          <w:rFonts w:eastAsia="SimSun" w:cstheme="minorBidi"/>
          <w:kern w:val="0"/>
          <w:sz w:val="26"/>
          <w:szCs w:val="20"/>
          <w:lang w:eastAsia="en-US"/>
        </w:rPr>
        <w:t>, Fang You</w:t>
      </w:r>
      <w:r w:rsidRPr="006B686C">
        <w:rPr>
          <w:rFonts w:eastAsia="SimSun" w:cstheme="minorBidi"/>
          <w:kern w:val="0"/>
          <w:sz w:val="26"/>
          <w:szCs w:val="20"/>
          <w:vertAlign w:val="superscript"/>
          <w:lang w:eastAsia="en-US"/>
        </w:rPr>
        <w:t xml:space="preserve"> a</w:t>
      </w:r>
      <w:r w:rsidRPr="006B686C">
        <w:rPr>
          <w:rFonts w:eastAsia="SimSun" w:cstheme="minorBidi"/>
          <w:kern w:val="0"/>
          <w:sz w:val="26"/>
          <w:szCs w:val="20"/>
        </w:rPr>
        <w:t>,</w:t>
      </w:r>
      <w:r w:rsidRPr="006B686C">
        <w:rPr>
          <w:rFonts w:eastAsia="SimSun" w:cstheme="minorBidi"/>
          <w:kern w:val="0"/>
          <w:sz w:val="26"/>
          <w:szCs w:val="20"/>
          <w:lang w:eastAsia="en-US"/>
        </w:rPr>
        <w:t xml:space="preserve"> </w:t>
      </w:r>
      <w:r w:rsidRPr="006B686C">
        <w:rPr>
          <w:rFonts w:eastAsia="SimSun" w:cstheme="minorBidi" w:hint="eastAsia"/>
          <w:kern w:val="0"/>
          <w:sz w:val="26"/>
          <w:szCs w:val="20"/>
        </w:rPr>
        <w:t xml:space="preserve">Dingyi Yu </w:t>
      </w:r>
      <w:r w:rsidRPr="006B686C">
        <w:rPr>
          <w:rFonts w:eastAsia="SimSun" w:cstheme="minorBidi" w:hint="eastAsia"/>
          <w:kern w:val="0"/>
          <w:sz w:val="26"/>
          <w:szCs w:val="20"/>
          <w:vertAlign w:val="superscript"/>
        </w:rPr>
        <w:t>b</w:t>
      </w:r>
      <w:r w:rsidRPr="006B686C">
        <w:rPr>
          <w:rFonts w:eastAsia="SimSun" w:cstheme="minorBidi" w:hint="eastAsia"/>
          <w:kern w:val="0"/>
          <w:sz w:val="26"/>
          <w:szCs w:val="20"/>
        </w:rPr>
        <w:t>,</w:t>
      </w:r>
      <w:r w:rsidRPr="006B686C">
        <w:rPr>
          <w:rFonts w:eastAsia="SimSun" w:cstheme="minorBidi"/>
          <w:kern w:val="0"/>
          <w:sz w:val="26"/>
          <w:szCs w:val="20"/>
          <w:lang w:eastAsia="en-US"/>
        </w:rPr>
        <w:t xml:space="preserve"> Long Ma</w:t>
      </w:r>
      <w:r w:rsidRPr="006B686C">
        <w:rPr>
          <w:rFonts w:eastAsia="SimSun" w:cstheme="minorBidi"/>
          <w:kern w:val="0"/>
          <w:sz w:val="26"/>
          <w:szCs w:val="20"/>
          <w:vertAlign w:val="superscript"/>
          <w:lang w:eastAsia="en-US"/>
        </w:rPr>
        <w:t xml:space="preserve"> a</w:t>
      </w:r>
      <w:r w:rsidRPr="006B686C">
        <w:rPr>
          <w:rFonts w:eastAsia="SimSun" w:cstheme="minorBidi"/>
          <w:kern w:val="0"/>
          <w:sz w:val="26"/>
          <w:szCs w:val="20"/>
          <w:lang w:eastAsia="en-US"/>
        </w:rPr>
        <w:t>,</w:t>
      </w:r>
      <w:r w:rsidRPr="006B686C">
        <w:rPr>
          <w:rFonts w:cstheme="minorBidi"/>
          <w:sz w:val="24"/>
        </w:rPr>
        <w:t xml:space="preserve"> </w:t>
      </w:r>
      <w:proofErr w:type="spellStart"/>
      <w:r w:rsidRPr="006B686C">
        <w:rPr>
          <w:rFonts w:eastAsia="SimSun" w:cstheme="minorBidi"/>
          <w:kern w:val="0"/>
          <w:sz w:val="26"/>
          <w:szCs w:val="20"/>
          <w:lang w:eastAsia="en-US"/>
        </w:rPr>
        <w:t>Jitraporn</w:t>
      </w:r>
      <w:proofErr w:type="spellEnd"/>
      <w:r w:rsidRPr="006B686C">
        <w:rPr>
          <w:rFonts w:eastAsia="SimSun" w:cstheme="minorBidi"/>
          <w:kern w:val="0"/>
          <w:sz w:val="26"/>
          <w:szCs w:val="20"/>
          <w:lang w:eastAsia="en-US"/>
        </w:rPr>
        <w:t xml:space="preserve"> </w:t>
      </w:r>
      <w:proofErr w:type="spellStart"/>
      <w:r w:rsidRPr="006B686C">
        <w:rPr>
          <w:rFonts w:eastAsia="SimSun" w:cstheme="minorBidi"/>
          <w:kern w:val="0"/>
          <w:sz w:val="26"/>
          <w:szCs w:val="20"/>
          <w:lang w:eastAsia="en-US"/>
        </w:rPr>
        <w:t>Vongsvivut</w:t>
      </w:r>
      <w:proofErr w:type="spellEnd"/>
      <w:r w:rsidRPr="006B686C">
        <w:rPr>
          <w:rFonts w:eastAsia="SimSun" w:cstheme="minorBidi"/>
          <w:kern w:val="0"/>
          <w:sz w:val="26"/>
          <w:szCs w:val="20"/>
          <w:lang w:eastAsia="en-US"/>
        </w:rPr>
        <w:t xml:space="preserve"> </w:t>
      </w:r>
      <w:r w:rsidRPr="006B686C">
        <w:rPr>
          <w:rFonts w:eastAsia="SimSun" w:cstheme="minorBidi" w:hint="eastAsia"/>
          <w:kern w:val="0"/>
          <w:sz w:val="26"/>
          <w:szCs w:val="20"/>
          <w:vertAlign w:val="superscript"/>
        </w:rPr>
        <w:t>c</w:t>
      </w:r>
      <w:r w:rsidRPr="006B686C">
        <w:rPr>
          <w:rFonts w:eastAsia="SimSun" w:cstheme="minorBidi" w:hint="eastAsia"/>
          <w:kern w:val="0"/>
          <w:sz w:val="26"/>
          <w:szCs w:val="20"/>
        </w:rPr>
        <w:t xml:space="preserve">, </w:t>
      </w:r>
      <w:r w:rsidRPr="006B686C">
        <w:rPr>
          <w:rFonts w:eastAsia="SimSun" w:cstheme="minorBidi"/>
          <w:kern w:val="0"/>
          <w:sz w:val="26"/>
          <w:szCs w:val="20"/>
        </w:rPr>
        <w:t>Annaleise Klein</w:t>
      </w:r>
      <w:r w:rsidRPr="006B686C">
        <w:rPr>
          <w:rFonts w:eastAsia="SimSun" w:cstheme="minorBidi"/>
          <w:kern w:val="0"/>
          <w:sz w:val="26"/>
          <w:szCs w:val="20"/>
          <w:lang w:eastAsia="en-US"/>
        </w:rPr>
        <w:t xml:space="preserve"> </w:t>
      </w:r>
      <w:r w:rsidRPr="006B686C">
        <w:rPr>
          <w:rFonts w:eastAsia="SimSun" w:cstheme="minorBidi" w:hint="eastAsia"/>
          <w:kern w:val="0"/>
          <w:sz w:val="26"/>
          <w:szCs w:val="20"/>
          <w:vertAlign w:val="superscript"/>
        </w:rPr>
        <w:t>c</w:t>
      </w:r>
      <w:r w:rsidRPr="006B686C">
        <w:rPr>
          <w:rFonts w:eastAsia="SimSun" w:cstheme="minorBidi" w:hint="eastAsia"/>
          <w:kern w:val="0"/>
          <w:sz w:val="26"/>
          <w:szCs w:val="20"/>
        </w:rPr>
        <w:t>,</w:t>
      </w:r>
      <w:r w:rsidRPr="006B686C">
        <w:rPr>
          <w:rFonts w:eastAsia="SimSun" w:cstheme="minorBidi"/>
          <w:kern w:val="0"/>
          <w:sz w:val="26"/>
          <w:szCs w:val="20"/>
          <w:lang w:eastAsia="en-US"/>
        </w:rPr>
        <w:t xml:space="preserve"> Lars Thomsen</w:t>
      </w:r>
      <w:r w:rsidRPr="006B686C">
        <w:rPr>
          <w:rFonts w:eastAsia="SimSun" w:cstheme="minorBidi"/>
          <w:kern w:val="0"/>
          <w:sz w:val="26"/>
          <w:szCs w:val="20"/>
          <w:vertAlign w:val="superscript"/>
          <w:lang w:eastAsia="en-US"/>
        </w:rPr>
        <w:t xml:space="preserve"> </w:t>
      </w:r>
      <w:r w:rsidRPr="006B686C">
        <w:rPr>
          <w:rFonts w:eastAsia="SimSun" w:cstheme="minorBidi" w:hint="eastAsia"/>
          <w:kern w:val="0"/>
          <w:sz w:val="26"/>
          <w:szCs w:val="20"/>
          <w:vertAlign w:val="superscript"/>
        </w:rPr>
        <w:t>c</w:t>
      </w:r>
      <w:r w:rsidRPr="006B686C">
        <w:rPr>
          <w:rFonts w:eastAsia="SimSun" w:cstheme="minorBidi"/>
          <w:kern w:val="0"/>
          <w:sz w:val="26"/>
          <w:szCs w:val="20"/>
          <w:lang w:eastAsia="en-US"/>
        </w:rPr>
        <w:t xml:space="preserve">, David Parry </w:t>
      </w:r>
      <w:r w:rsidRPr="006B686C">
        <w:rPr>
          <w:rFonts w:eastAsia="SimSun" w:cstheme="minorBidi" w:hint="eastAsia"/>
          <w:kern w:val="0"/>
          <w:sz w:val="26"/>
          <w:szCs w:val="20"/>
          <w:vertAlign w:val="superscript"/>
        </w:rPr>
        <w:t>d</w:t>
      </w:r>
      <w:r w:rsidRPr="006B686C">
        <w:rPr>
          <w:rFonts w:eastAsia="SimSun" w:cstheme="minorBidi" w:hint="eastAsia"/>
          <w:kern w:val="0"/>
          <w:sz w:val="26"/>
          <w:szCs w:val="20"/>
        </w:rPr>
        <w:t>,</w:t>
      </w:r>
      <w:r w:rsidRPr="006B686C">
        <w:rPr>
          <w:rFonts w:eastAsia="SimSun" w:cstheme="minorBidi"/>
          <w:kern w:val="0"/>
          <w:sz w:val="26"/>
          <w:szCs w:val="20"/>
          <w:lang w:eastAsia="en-US"/>
        </w:rPr>
        <w:t xml:space="preserve"> Longbin Huang</w:t>
      </w:r>
      <w:r w:rsidRPr="006B686C">
        <w:rPr>
          <w:rFonts w:eastAsia="SimSun" w:cstheme="minorBidi"/>
          <w:kern w:val="0"/>
          <w:sz w:val="26"/>
          <w:szCs w:val="20"/>
          <w:vertAlign w:val="superscript"/>
          <w:lang w:eastAsia="en-US"/>
        </w:rPr>
        <w:t xml:space="preserve"> </w:t>
      </w:r>
      <w:r w:rsidR="006D35F2" w:rsidRPr="006B686C">
        <w:rPr>
          <w:rFonts w:eastAsia="SimSun" w:cstheme="minorBidi"/>
          <w:kern w:val="0"/>
          <w:sz w:val="26"/>
          <w:szCs w:val="20"/>
          <w:vertAlign w:val="superscript"/>
          <w:lang w:eastAsia="en-US"/>
        </w:rPr>
        <w:t>a, *</w:t>
      </w:r>
    </w:p>
    <w:p w14:paraId="0EB39711" w14:textId="066180A3" w:rsidR="0047528E" w:rsidRPr="006B686C" w:rsidRDefault="0047528E" w:rsidP="0047528E">
      <w:pPr>
        <w:spacing w:after="156"/>
        <w:rPr>
          <w:rFonts w:eastAsiaTheme="minorEastAsia"/>
          <w:sz w:val="32"/>
          <w:szCs w:val="32"/>
        </w:rPr>
      </w:pPr>
    </w:p>
    <w:bookmarkEnd w:id="0"/>
    <w:p w14:paraId="4D00D6A8" w14:textId="77777777" w:rsidR="00400120" w:rsidRDefault="00400120" w:rsidP="00400120">
      <w:pPr>
        <w:spacing w:after="156" w:line="312" w:lineRule="auto"/>
        <w:rPr>
          <w:rFonts w:eastAsiaTheme="minorEastAsia"/>
          <w:i/>
          <w:iCs/>
        </w:rPr>
      </w:pPr>
      <w:r w:rsidRPr="005537E2">
        <w:rPr>
          <w:i/>
          <w:iCs/>
          <w:sz w:val="32"/>
          <w:szCs w:val="32"/>
          <w:vertAlign w:val="superscript"/>
        </w:rPr>
        <w:t>a</w:t>
      </w:r>
      <w:r w:rsidRPr="005537E2">
        <w:rPr>
          <w:i/>
          <w:iCs/>
          <w:sz w:val="32"/>
          <w:szCs w:val="32"/>
        </w:rPr>
        <w:t xml:space="preserve"> </w:t>
      </w:r>
      <w:r w:rsidRPr="005537E2">
        <w:rPr>
          <w:i/>
          <w:iCs/>
        </w:rPr>
        <w:t>Centre for Mined Land Rehabilitation, Sustainable Minerals Institute, The University of Queensland, Brisbane 4072, Australia</w:t>
      </w:r>
    </w:p>
    <w:p w14:paraId="3437D222" w14:textId="77777777" w:rsidR="00400120" w:rsidRPr="00DB441C" w:rsidRDefault="00400120" w:rsidP="00400120">
      <w:pPr>
        <w:spacing w:after="156" w:line="312" w:lineRule="auto"/>
        <w:rPr>
          <w:rFonts w:eastAsiaTheme="minorEastAsia"/>
          <w:b/>
          <w:bCs/>
          <w:iCs/>
          <w:color w:val="000000"/>
        </w:rPr>
      </w:pPr>
      <w:r>
        <w:rPr>
          <w:rFonts w:eastAsiaTheme="minorEastAsia" w:hint="eastAsia"/>
          <w:i/>
          <w:iCs/>
          <w:sz w:val="32"/>
          <w:szCs w:val="32"/>
          <w:vertAlign w:val="superscript"/>
        </w:rPr>
        <w:t>b</w:t>
      </w:r>
      <w:r>
        <w:rPr>
          <w:i/>
          <w:iCs/>
        </w:rPr>
        <w:t xml:space="preserve"> </w:t>
      </w:r>
      <w:r w:rsidRPr="00DB441C">
        <w:rPr>
          <w:i/>
          <w:iCs/>
        </w:rPr>
        <w:t>St Vincent's Institute of Medical Research</w:t>
      </w:r>
      <w:r>
        <w:rPr>
          <w:rFonts w:eastAsiaTheme="minorEastAsia" w:hint="eastAsia"/>
          <w:i/>
          <w:iCs/>
        </w:rPr>
        <w:t xml:space="preserve">, </w:t>
      </w:r>
      <w:r w:rsidRPr="001C79FA">
        <w:rPr>
          <w:i/>
          <w:iCs/>
        </w:rPr>
        <w:t xml:space="preserve">Melbourne, Victoria </w:t>
      </w:r>
      <w:r w:rsidRPr="00B36359">
        <w:rPr>
          <w:i/>
          <w:iCs/>
        </w:rPr>
        <w:t>3065</w:t>
      </w:r>
      <w:r w:rsidRPr="001C79FA">
        <w:rPr>
          <w:i/>
          <w:iCs/>
        </w:rPr>
        <w:t>, Australia</w:t>
      </w:r>
    </w:p>
    <w:p w14:paraId="5C8539CB" w14:textId="77777777" w:rsidR="00400120" w:rsidRPr="00357899" w:rsidRDefault="00400120" w:rsidP="00400120">
      <w:pPr>
        <w:spacing w:after="156" w:line="312" w:lineRule="auto"/>
        <w:rPr>
          <w:rFonts w:eastAsiaTheme="minorEastAsia"/>
          <w:b/>
          <w:bCs/>
          <w:iCs/>
          <w:color w:val="000000"/>
        </w:rPr>
      </w:pPr>
      <w:r>
        <w:rPr>
          <w:rFonts w:eastAsiaTheme="minorEastAsia" w:hint="eastAsia"/>
          <w:i/>
          <w:iCs/>
          <w:sz w:val="32"/>
          <w:szCs w:val="32"/>
          <w:vertAlign w:val="superscript"/>
        </w:rPr>
        <w:t>c</w:t>
      </w:r>
      <w:r w:rsidRPr="00AD7623">
        <w:rPr>
          <w:i/>
          <w:iCs/>
          <w:sz w:val="32"/>
          <w:szCs w:val="32"/>
        </w:rPr>
        <w:t xml:space="preserve"> </w:t>
      </w:r>
      <w:r w:rsidRPr="001C79FA">
        <w:rPr>
          <w:i/>
          <w:iCs/>
        </w:rPr>
        <w:t>Australian Synchrotron, ANSTO, Melbourne, Victoria 3168, Australia</w:t>
      </w:r>
      <w:r>
        <w:rPr>
          <w:i/>
          <w:iCs/>
        </w:rPr>
        <w:t xml:space="preserve"> </w:t>
      </w:r>
    </w:p>
    <w:p w14:paraId="7E06F99C" w14:textId="77777777" w:rsidR="00400120" w:rsidRPr="00AB067A" w:rsidRDefault="00400120" w:rsidP="00400120">
      <w:pPr>
        <w:spacing w:after="156" w:line="312" w:lineRule="auto"/>
        <w:rPr>
          <w:i/>
          <w:iCs/>
        </w:rPr>
      </w:pPr>
      <w:r>
        <w:rPr>
          <w:rFonts w:eastAsiaTheme="minorEastAsia" w:hint="eastAsia"/>
          <w:i/>
          <w:iCs/>
          <w:sz w:val="32"/>
          <w:szCs w:val="32"/>
          <w:vertAlign w:val="superscript"/>
        </w:rPr>
        <w:t>d</w:t>
      </w:r>
      <w:r w:rsidRPr="00AD7623">
        <w:rPr>
          <w:i/>
          <w:iCs/>
          <w:sz w:val="32"/>
          <w:szCs w:val="32"/>
        </w:rPr>
        <w:t xml:space="preserve"> </w:t>
      </w:r>
      <w:r>
        <w:rPr>
          <w:i/>
          <w:iCs/>
        </w:rPr>
        <w:t>Rio Tinto, Brisbane, Queensland 4000</w:t>
      </w:r>
      <w:r w:rsidRPr="005537E2">
        <w:rPr>
          <w:i/>
          <w:iCs/>
        </w:rPr>
        <w:t>, Australia</w:t>
      </w:r>
      <w:r w:rsidRPr="001C79FA" w:rsidDel="00825122">
        <w:rPr>
          <w:i/>
          <w:iCs/>
        </w:rPr>
        <w:t xml:space="preserve"> </w:t>
      </w:r>
    </w:p>
    <w:p w14:paraId="2A15584B" w14:textId="77777777" w:rsidR="00E310B6" w:rsidRPr="00400120" w:rsidRDefault="00E310B6" w:rsidP="00E310B6">
      <w:pPr>
        <w:spacing w:after="156" w:line="312" w:lineRule="auto"/>
        <w:rPr>
          <w:rFonts w:eastAsiaTheme="minorEastAsia"/>
          <w:color w:val="231F20"/>
        </w:rPr>
      </w:pPr>
    </w:p>
    <w:p w14:paraId="3A950096" w14:textId="77777777" w:rsidR="00E310B6" w:rsidRPr="005C6D20" w:rsidRDefault="00E310B6" w:rsidP="00E310B6">
      <w:pPr>
        <w:spacing w:after="156" w:line="312" w:lineRule="auto"/>
        <w:rPr>
          <w:rFonts w:eastAsiaTheme="minorEastAsia"/>
          <w:color w:val="231F20"/>
        </w:rPr>
      </w:pPr>
    </w:p>
    <w:p w14:paraId="7B9F68F2" w14:textId="77777777" w:rsidR="00914EE7" w:rsidRDefault="00914EE7" w:rsidP="00914EE7">
      <w:pPr>
        <w:pStyle w:val="Default"/>
        <w:spacing w:after="156" w:line="360" w:lineRule="auto"/>
        <w:rPr>
          <w:sz w:val="23"/>
          <w:szCs w:val="23"/>
        </w:rPr>
      </w:pPr>
      <w:r>
        <w:rPr>
          <w:sz w:val="23"/>
          <w:szCs w:val="23"/>
        </w:rPr>
        <w:t>* Corresponding Author: Longbin Huang, Songlin Wu</w:t>
      </w:r>
    </w:p>
    <w:p w14:paraId="7B85D2CD" w14:textId="77777777" w:rsidR="0094746D" w:rsidRDefault="0094746D" w:rsidP="0094746D">
      <w:pPr>
        <w:pStyle w:val="Default"/>
        <w:spacing w:after="156" w:line="360" w:lineRule="auto"/>
        <w:rPr>
          <w:sz w:val="23"/>
          <w:szCs w:val="23"/>
        </w:rPr>
      </w:pPr>
      <w:r>
        <w:rPr>
          <w:sz w:val="23"/>
          <w:szCs w:val="23"/>
        </w:rPr>
        <w:t xml:space="preserve">Postal address: Sustainable Minerals Institute, The University of Queensland, Brisbane 4072, Australia </w:t>
      </w:r>
    </w:p>
    <w:p w14:paraId="57F4FE07" w14:textId="77777777" w:rsidR="0094746D" w:rsidRDefault="0094746D" w:rsidP="0094746D">
      <w:pPr>
        <w:pStyle w:val="Default"/>
        <w:spacing w:after="156" w:line="360" w:lineRule="auto"/>
        <w:rPr>
          <w:sz w:val="23"/>
          <w:szCs w:val="23"/>
        </w:rPr>
      </w:pPr>
      <w:r>
        <w:rPr>
          <w:sz w:val="23"/>
          <w:szCs w:val="23"/>
        </w:rPr>
        <w:t xml:space="preserve">Tel: +61 7 3346 3130, </w:t>
      </w:r>
      <w:r>
        <w:rPr>
          <w:rFonts w:hint="eastAsia"/>
          <w:sz w:val="23"/>
          <w:szCs w:val="23"/>
        </w:rPr>
        <w:t>E</w:t>
      </w:r>
      <w:r>
        <w:rPr>
          <w:sz w:val="23"/>
          <w:szCs w:val="23"/>
        </w:rPr>
        <w:t>-ma</w:t>
      </w:r>
      <w:r>
        <w:rPr>
          <w:color w:val="000000" w:themeColor="text1"/>
          <w:sz w:val="23"/>
          <w:szCs w:val="23"/>
        </w:rPr>
        <w:t xml:space="preserve">il: </w:t>
      </w:r>
      <w:hyperlink r:id="rId8" w:history="1">
        <w:r>
          <w:rPr>
            <w:rStyle w:val="Hyperlink"/>
            <w:sz w:val="23"/>
            <w:szCs w:val="23"/>
          </w:rPr>
          <w:t>l.huang@uq.edu.au</w:t>
        </w:r>
      </w:hyperlink>
      <w:r>
        <w:rPr>
          <w:sz w:val="23"/>
          <w:szCs w:val="23"/>
        </w:rPr>
        <w:t xml:space="preserve">; </w:t>
      </w:r>
      <w:hyperlink r:id="rId9" w:history="1">
        <w:r>
          <w:rPr>
            <w:rStyle w:val="Hyperlink"/>
            <w:rFonts w:hint="eastAsia"/>
            <w:color w:val="000000" w:themeColor="text1"/>
          </w:rPr>
          <w:t>slwu</w:t>
        </w:r>
        <w:r>
          <w:rPr>
            <w:rStyle w:val="Hyperlink"/>
            <w:color w:val="000000" w:themeColor="text1"/>
          </w:rPr>
          <w:t>@</w:t>
        </w:r>
        <w:r>
          <w:rPr>
            <w:rStyle w:val="Hyperlink"/>
            <w:rFonts w:hint="eastAsia"/>
            <w:color w:val="000000" w:themeColor="text1"/>
          </w:rPr>
          <w:t>rcees.ac.cn</w:t>
        </w:r>
      </w:hyperlink>
    </w:p>
    <w:p w14:paraId="3CC67E42" w14:textId="77777777" w:rsidR="00F57104" w:rsidRPr="0094746D" w:rsidRDefault="00F57104" w:rsidP="002C27CB">
      <w:pPr>
        <w:spacing w:after="156" w:line="312" w:lineRule="auto"/>
        <w:rPr>
          <w:rFonts w:eastAsiaTheme="minorEastAsia"/>
          <w:color w:val="231F20"/>
        </w:rPr>
      </w:pPr>
    </w:p>
    <w:bookmarkEnd w:id="1"/>
    <w:bookmarkEnd w:id="2"/>
    <w:p w14:paraId="4FEA5D85" w14:textId="35CD13FE" w:rsidR="004717FD" w:rsidRDefault="004717FD" w:rsidP="00692CB5">
      <w:pPr>
        <w:autoSpaceDE w:val="0"/>
        <w:autoSpaceDN w:val="0"/>
        <w:spacing w:after="156" w:line="480" w:lineRule="auto"/>
        <w:rPr>
          <w:rFonts w:ascii="TimesNewRomanPSMT" w:hAnsi="TimesNewRomanPSMT"/>
          <w:color w:val="000000"/>
          <w:sz w:val="28"/>
          <w:szCs w:val="28"/>
        </w:rPr>
      </w:pPr>
      <w:r w:rsidRPr="004717FD">
        <w:rPr>
          <w:rFonts w:ascii="TimesNewRomanPS-ItalicMT" w:hAnsi="TimesNewRomanPS-ItalicMT"/>
          <w:i/>
          <w:iCs/>
          <w:color w:val="000000"/>
          <w:sz w:val="28"/>
          <w:szCs w:val="28"/>
        </w:rPr>
        <w:t>Th</w:t>
      </w:r>
      <w:r w:rsidR="00AC5572" w:rsidRPr="00AC5572">
        <w:rPr>
          <w:rFonts w:ascii="TimesNewRomanPS-ItalicMT" w:hAnsi="TimesNewRomanPS-ItalicMT"/>
          <w:i/>
          <w:iCs/>
          <w:color w:val="000000"/>
          <w:sz w:val="28"/>
          <w:szCs w:val="28"/>
        </w:rPr>
        <w:t>is</w:t>
      </w:r>
      <w:r w:rsidRPr="004717FD">
        <w:rPr>
          <w:rFonts w:ascii="TimesNewRomanPS-ItalicMT" w:hAnsi="TimesNewRomanPS-ItalicMT"/>
          <w:i/>
          <w:iCs/>
          <w:color w:val="000000"/>
          <w:sz w:val="28"/>
          <w:szCs w:val="28"/>
        </w:rPr>
        <w:t xml:space="preserve"> </w:t>
      </w:r>
      <w:r w:rsidRPr="004717FD">
        <w:rPr>
          <w:rFonts w:ascii="TimesNewRomanPS-BoldItalicMT" w:hAnsi="TimesNewRomanPS-BoldItalicMT"/>
          <w:b/>
          <w:bCs/>
          <w:i/>
          <w:iCs/>
          <w:color w:val="000000"/>
          <w:sz w:val="28"/>
          <w:szCs w:val="28"/>
        </w:rPr>
        <w:t xml:space="preserve">Supporting Information </w:t>
      </w:r>
      <w:r w:rsidRPr="004717FD">
        <w:rPr>
          <w:rFonts w:ascii="TimesNewRomanPS-ItalicMT" w:hAnsi="TimesNewRomanPS-ItalicMT"/>
          <w:i/>
          <w:iCs/>
          <w:color w:val="000000"/>
          <w:sz w:val="28"/>
          <w:szCs w:val="28"/>
        </w:rPr>
        <w:t>includes</w:t>
      </w:r>
      <w:r w:rsidRPr="004717FD">
        <w:rPr>
          <w:rFonts w:ascii="TimesNewRomanPSMT" w:hAnsi="TimesNewRomanPSMT"/>
          <w:color w:val="000000"/>
          <w:sz w:val="28"/>
          <w:szCs w:val="28"/>
        </w:rPr>
        <w:t>:</w:t>
      </w:r>
    </w:p>
    <w:p w14:paraId="7350ACDC" w14:textId="42D889F8" w:rsidR="00692CB5" w:rsidRPr="004717FD" w:rsidRDefault="00371CB6" w:rsidP="00692CB5">
      <w:pPr>
        <w:spacing w:afterLines="0"/>
        <w:rPr>
          <w:rFonts w:eastAsia="GulliverRM"/>
          <w:b/>
          <w:iCs/>
          <w:color w:val="000000"/>
          <w:kern w:val="0"/>
        </w:rPr>
      </w:pPr>
      <w:r w:rsidRPr="00371CB6">
        <w:rPr>
          <w:b/>
          <w:bCs/>
          <w:szCs w:val="23"/>
        </w:rPr>
        <w:t>17 pages</w:t>
      </w:r>
      <w:r w:rsidRPr="00371CB6">
        <w:rPr>
          <w:szCs w:val="23"/>
        </w:rPr>
        <w:t xml:space="preserve">, </w:t>
      </w:r>
      <w:r w:rsidRPr="00371CB6">
        <w:rPr>
          <w:b/>
          <w:bCs/>
          <w:szCs w:val="23"/>
        </w:rPr>
        <w:t>1 table</w:t>
      </w:r>
      <w:r w:rsidRPr="00371CB6">
        <w:rPr>
          <w:szCs w:val="23"/>
        </w:rPr>
        <w:t xml:space="preserve">, and </w:t>
      </w:r>
      <w:r w:rsidRPr="00371CB6">
        <w:rPr>
          <w:b/>
          <w:bCs/>
          <w:szCs w:val="23"/>
        </w:rPr>
        <w:t>6 figures</w:t>
      </w:r>
      <w:r w:rsidRPr="00371CB6">
        <w:rPr>
          <w:szCs w:val="23"/>
        </w:rPr>
        <w:t>, together with supplementary experimental methods and descriptions of the results.</w:t>
      </w:r>
    </w:p>
    <w:p w14:paraId="60F3F5A4" w14:textId="77777777" w:rsidR="0085122A" w:rsidRDefault="0085122A" w:rsidP="00692CB5">
      <w:pPr>
        <w:autoSpaceDE w:val="0"/>
        <w:autoSpaceDN w:val="0"/>
        <w:spacing w:after="156" w:line="480" w:lineRule="auto"/>
        <w:rPr>
          <w:rFonts w:ascii="TimesNewRomanPSMT" w:hAnsi="TimesNewRomanPSMT"/>
          <w:color w:val="000000"/>
          <w:sz w:val="28"/>
          <w:szCs w:val="28"/>
        </w:rPr>
        <w:sectPr w:rsidR="0085122A" w:rsidSect="00432494">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1440" w:left="1080" w:header="851" w:footer="992" w:gutter="0"/>
          <w:lnNumType w:countBy="1" w:restart="continuous"/>
          <w:cols w:space="425"/>
          <w:docGrid w:type="lines" w:linePitch="313"/>
        </w:sectPr>
      </w:pPr>
    </w:p>
    <w:p w14:paraId="48213502" w14:textId="77777777" w:rsidR="00FA0FB3" w:rsidRPr="0099627F" w:rsidRDefault="00FA0FB3" w:rsidP="00FA0FB3">
      <w:pPr>
        <w:spacing w:after="156"/>
        <w:rPr>
          <w:rFonts w:ascii="TimesNewRomanPSMT" w:eastAsiaTheme="minorEastAsia" w:hAnsi="TimesNewRomanPSMT" w:cs="TimesNewRomanPSMT"/>
          <w:kern w:val="0"/>
          <w:sz w:val="28"/>
          <w:szCs w:val="28"/>
        </w:rPr>
      </w:pPr>
      <w:r w:rsidRPr="0099627F">
        <w:rPr>
          <w:rFonts w:ascii="TimesNewRomanPSMT" w:eastAsiaTheme="minorEastAsia" w:hAnsi="TimesNewRomanPSMT" w:cs="TimesNewRomanPSMT"/>
          <w:b/>
          <w:bCs/>
          <w:kern w:val="0"/>
          <w:sz w:val="28"/>
          <w:szCs w:val="28"/>
        </w:rPr>
        <w:lastRenderedPageBreak/>
        <w:t xml:space="preserve">Text S1 </w:t>
      </w:r>
      <w:r w:rsidRPr="0099627F">
        <w:rPr>
          <w:rFonts w:ascii="TimesNewRomanPSMT" w:eastAsiaTheme="minorEastAsia" w:hAnsi="TimesNewRomanPSMT" w:cs="TimesNewRomanPSMT"/>
          <w:kern w:val="0"/>
          <w:sz w:val="28"/>
          <w:szCs w:val="28"/>
        </w:rPr>
        <w:t>DOM extraction</w:t>
      </w:r>
    </w:p>
    <w:p w14:paraId="736043CC" w14:textId="18CFD38C" w:rsidR="003E383C" w:rsidRPr="003E383C" w:rsidRDefault="003E383C" w:rsidP="003E383C">
      <w:pPr>
        <w:spacing w:afterLines="100" w:after="313" w:line="480" w:lineRule="auto"/>
        <w:rPr>
          <w:rFonts w:ascii="TimesNewRomanPSMT" w:hAnsi="TimesNewRomanPSMT" w:cs="TimesNewRomanPSMT"/>
          <w:kern w:val="0"/>
          <w:sz w:val="24"/>
        </w:rPr>
      </w:pPr>
      <w:r>
        <w:rPr>
          <w:rFonts w:ascii="TimesNewRomanPSMT" w:eastAsiaTheme="minorEastAsia" w:hAnsi="TimesNewRomanPSMT" w:cs="TimesNewRomanPSMT" w:hint="eastAsia"/>
          <w:kern w:val="0"/>
          <w:sz w:val="24"/>
        </w:rPr>
        <w:t>B</w:t>
      </w:r>
      <w:r w:rsidRPr="003E383C">
        <w:rPr>
          <w:rFonts w:ascii="TimesNewRomanPSMT" w:hAnsi="TimesNewRomanPSMT" w:cs="TimesNewRomanPSMT"/>
          <w:kern w:val="0"/>
          <w:sz w:val="24"/>
        </w:rPr>
        <w:t xml:space="preserve">auxite residue (BR) samples collected from the different pioneer plant treatments were used for DOM extraction, with three biological replicates analyzed for each treatment. Briefly, 3 g of each BR sample was placed in a polypropylene centrifuge tube and mixed with 15 mL of Milli-Q water at a solid-to-liquid ratio of 1:5 (w/v). The mixtures were shaken overnight at 170 rpm and subsequently centrifuged at 4000 rpm for 30 min. The resulting supernatants were filtered through 0.45 </w:t>
      </w:r>
      <w:proofErr w:type="spellStart"/>
      <w:r w:rsidRPr="003E383C">
        <w:rPr>
          <w:rFonts w:ascii="TimesNewRomanPSMT" w:hAnsi="TimesNewRomanPSMT" w:cs="TimesNewRomanPSMT"/>
          <w:kern w:val="0"/>
          <w:sz w:val="24"/>
        </w:rPr>
        <w:t>μm</w:t>
      </w:r>
      <w:proofErr w:type="spellEnd"/>
      <w:r w:rsidRPr="003E383C">
        <w:rPr>
          <w:rFonts w:ascii="TimesNewRomanPSMT" w:hAnsi="TimesNewRomanPSMT" w:cs="TimesNewRomanPSMT"/>
          <w:kern w:val="0"/>
          <w:sz w:val="24"/>
        </w:rPr>
        <w:t xml:space="preserve"> cellulose acetate membrane filters to remove suspended particles.</w:t>
      </w:r>
    </w:p>
    <w:p w14:paraId="3CFB6E16" w14:textId="620FD851" w:rsidR="00FA0FB3" w:rsidRPr="00A70198" w:rsidRDefault="003E383C" w:rsidP="003E383C">
      <w:pPr>
        <w:spacing w:afterLines="100" w:after="313" w:line="480" w:lineRule="auto"/>
        <w:rPr>
          <w:rFonts w:ascii="TimesNewRomanPSMT" w:eastAsiaTheme="minorEastAsia" w:hAnsi="TimesNewRomanPSMT" w:cs="TimesNewRomanPSMT"/>
          <w:kern w:val="0"/>
          <w:sz w:val="24"/>
        </w:rPr>
      </w:pPr>
      <w:r w:rsidRPr="003E383C">
        <w:rPr>
          <w:rFonts w:ascii="TimesNewRomanPSMT" w:hAnsi="TimesNewRomanPSMT" w:cs="TimesNewRomanPSMT"/>
          <w:kern w:val="0"/>
          <w:sz w:val="24"/>
        </w:rPr>
        <w:t>A 5 mL aliquot of each filtered supernatant was acidified to pH 2 by the dropwise addition of HCl to improve the retention of acidic organic compounds by the PPL sorbent. Solid-phase extraction (SPE) was then performed to isolate and desalt the extracted DOM using the following procedure:</w:t>
      </w:r>
    </w:p>
    <w:p w14:paraId="14BB0C19" w14:textId="77777777" w:rsidR="00FA0FB3" w:rsidRPr="00EA013F" w:rsidRDefault="00FA0FB3" w:rsidP="00FA0FB3">
      <w:pPr>
        <w:spacing w:after="156" w:line="480" w:lineRule="auto"/>
        <w:rPr>
          <w:rFonts w:ascii="TimesNewRomanPSMT" w:eastAsiaTheme="minorEastAsia" w:hAnsi="TimesNewRomanPSMT" w:cs="TimesNewRomanPSMT"/>
          <w:kern w:val="0"/>
          <w:sz w:val="24"/>
        </w:rPr>
      </w:pPr>
      <w:r w:rsidRPr="00EA013F">
        <w:rPr>
          <w:rFonts w:ascii="TimesNewRomanPSMT" w:eastAsiaTheme="minorEastAsia" w:hAnsi="TimesNewRomanPSMT" w:cs="TimesNewRomanPSMT"/>
          <w:kern w:val="0"/>
          <w:sz w:val="24"/>
        </w:rPr>
        <w:t>a. The PPL cartridge was rinsed with 6 mL of MS-grade methanol at a flow rate of 2 mL/min</w:t>
      </w:r>
      <w:r>
        <w:rPr>
          <w:rFonts w:ascii="TimesNewRomanPSMT" w:eastAsiaTheme="minorEastAsia" w:hAnsi="TimesNewRomanPSMT" w:cs="TimesNewRomanPSMT" w:hint="eastAsia"/>
          <w:kern w:val="0"/>
          <w:sz w:val="24"/>
        </w:rPr>
        <w:t>.</w:t>
      </w:r>
    </w:p>
    <w:p w14:paraId="66CBE735" w14:textId="2260A947" w:rsidR="00FA0FB3" w:rsidRPr="00EA013F" w:rsidRDefault="00FA0FB3" w:rsidP="00FA0FB3">
      <w:pPr>
        <w:spacing w:after="156" w:line="480" w:lineRule="auto"/>
        <w:rPr>
          <w:rFonts w:ascii="TimesNewRomanPSMT" w:eastAsiaTheme="minorEastAsia" w:hAnsi="TimesNewRomanPSMT" w:cs="TimesNewRomanPSMT"/>
          <w:kern w:val="0"/>
          <w:sz w:val="24"/>
        </w:rPr>
      </w:pPr>
      <w:r w:rsidRPr="00EA013F">
        <w:rPr>
          <w:rFonts w:ascii="TimesNewRomanPSMT" w:eastAsiaTheme="minorEastAsia" w:hAnsi="TimesNewRomanPSMT" w:cs="TimesNewRomanPSMT"/>
          <w:kern w:val="0"/>
          <w:sz w:val="24"/>
        </w:rPr>
        <w:t xml:space="preserve">b. The PPL cartridge was conditioned by elution with 6 mL of pH 2 </w:t>
      </w:r>
      <w:r w:rsidR="00807FC1">
        <w:rPr>
          <w:rFonts w:ascii="TimesNewRomanPSMT" w:eastAsiaTheme="minorEastAsia" w:hAnsi="TimesNewRomanPSMT" w:cs="TimesNewRomanPSMT" w:hint="eastAsia"/>
          <w:kern w:val="0"/>
          <w:sz w:val="24"/>
        </w:rPr>
        <w:t>HCl</w:t>
      </w:r>
      <w:r>
        <w:rPr>
          <w:rFonts w:ascii="TimesNewRomanPSMT" w:eastAsiaTheme="minorEastAsia" w:hAnsi="TimesNewRomanPSMT" w:cs="TimesNewRomanPSMT" w:hint="eastAsia"/>
          <w:kern w:val="0"/>
          <w:sz w:val="24"/>
        </w:rPr>
        <w:t>.</w:t>
      </w:r>
    </w:p>
    <w:p w14:paraId="3771CB13" w14:textId="77777777" w:rsidR="00FA0FB3" w:rsidRPr="00EA013F" w:rsidRDefault="00FA0FB3" w:rsidP="00FA0FB3">
      <w:pPr>
        <w:spacing w:after="156" w:line="480" w:lineRule="auto"/>
        <w:rPr>
          <w:rFonts w:ascii="TimesNewRomanPSMT" w:eastAsiaTheme="minorEastAsia" w:hAnsi="TimesNewRomanPSMT" w:cs="TimesNewRomanPSMT"/>
          <w:kern w:val="0"/>
          <w:sz w:val="24"/>
        </w:rPr>
      </w:pPr>
      <w:r w:rsidRPr="00EA013F">
        <w:rPr>
          <w:rFonts w:ascii="TimesNewRomanPSMT" w:eastAsiaTheme="minorEastAsia" w:hAnsi="TimesNewRomanPSMT" w:cs="TimesNewRomanPSMT"/>
          <w:kern w:val="0"/>
          <w:sz w:val="24"/>
        </w:rPr>
        <w:t>c. A 5 mL aliquot of the DOM supernatant from the above reaction was passed through the PPL cartridge at a flow rate of 1 mL/min</w:t>
      </w:r>
      <w:r>
        <w:rPr>
          <w:rFonts w:ascii="TimesNewRomanPSMT" w:eastAsiaTheme="minorEastAsia" w:hAnsi="TimesNewRomanPSMT" w:cs="TimesNewRomanPSMT" w:hint="eastAsia"/>
          <w:kern w:val="0"/>
          <w:sz w:val="24"/>
        </w:rPr>
        <w:t>.</w:t>
      </w:r>
    </w:p>
    <w:p w14:paraId="2388642E" w14:textId="77777777" w:rsidR="00FA0FB3" w:rsidRPr="00EA013F" w:rsidRDefault="00FA0FB3" w:rsidP="00FA0FB3">
      <w:pPr>
        <w:spacing w:after="156" w:line="480" w:lineRule="auto"/>
        <w:rPr>
          <w:rFonts w:ascii="TimesNewRomanPSMT" w:eastAsiaTheme="minorEastAsia" w:hAnsi="TimesNewRomanPSMT" w:cs="TimesNewRomanPSMT"/>
          <w:kern w:val="0"/>
          <w:sz w:val="24"/>
        </w:rPr>
      </w:pPr>
      <w:r w:rsidRPr="00EA013F">
        <w:rPr>
          <w:rFonts w:ascii="TimesNewRomanPSMT" w:eastAsiaTheme="minorEastAsia" w:hAnsi="TimesNewRomanPSMT" w:cs="TimesNewRomanPSMT"/>
          <w:kern w:val="0"/>
          <w:sz w:val="24"/>
        </w:rPr>
        <w:t xml:space="preserve">d. The PPL cartridge was rinsed with 15 mL of Milli-Q water to remove </w:t>
      </w:r>
      <w:proofErr w:type="gramStart"/>
      <w:r w:rsidRPr="00EA013F">
        <w:rPr>
          <w:rFonts w:ascii="TimesNewRomanPSMT" w:eastAsiaTheme="minorEastAsia" w:hAnsi="TimesNewRomanPSMT" w:cs="TimesNewRomanPSMT"/>
          <w:kern w:val="0"/>
          <w:sz w:val="24"/>
        </w:rPr>
        <w:t>salts</w:t>
      </w:r>
      <w:proofErr w:type="gramEnd"/>
      <w:r>
        <w:rPr>
          <w:rFonts w:ascii="TimesNewRomanPSMT" w:eastAsiaTheme="minorEastAsia" w:hAnsi="TimesNewRomanPSMT" w:cs="TimesNewRomanPSMT" w:hint="eastAsia"/>
          <w:kern w:val="0"/>
          <w:sz w:val="24"/>
        </w:rPr>
        <w:t>.</w:t>
      </w:r>
    </w:p>
    <w:p w14:paraId="42780F1A" w14:textId="77777777" w:rsidR="00FA0FB3" w:rsidRPr="00EA013F" w:rsidRDefault="00FA0FB3" w:rsidP="00FA0FB3">
      <w:pPr>
        <w:spacing w:after="156" w:line="480" w:lineRule="auto"/>
        <w:rPr>
          <w:rFonts w:ascii="TimesNewRomanPSMT" w:eastAsiaTheme="minorEastAsia" w:hAnsi="TimesNewRomanPSMT" w:cs="TimesNewRomanPSMT"/>
          <w:kern w:val="0"/>
          <w:sz w:val="24"/>
        </w:rPr>
      </w:pPr>
      <w:r w:rsidRPr="00EA013F">
        <w:rPr>
          <w:rFonts w:ascii="TimesNewRomanPSMT" w:eastAsiaTheme="minorEastAsia" w:hAnsi="TimesNewRomanPSMT" w:cs="TimesNewRomanPSMT"/>
          <w:kern w:val="0"/>
          <w:sz w:val="24"/>
        </w:rPr>
        <w:t>e. The PPL cartridge was dried under a stream of nitrogen gas for approximately 1 hour</w:t>
      </w:r>
      <w:r>
        <w:rPr>
          <w:rFonts w:ascii="TimesNewRomanPSMT" w:eastAsiaTheme="minorEastAsia" w:hAnsi="TimesNewRomanPSMT" w:cs="TimesNewRomanPSMT" w:hint="eastAsia"/>
          <w:kern w:val="0"/>
          <w:sz w:val="24"/>
        </w:rPr>
        <w:t>.</w:t>
      </w:r>
    </w:p>
    <w:p w14:paraId="12E842D9" w14:textId="77777777" w:rsidR="00FA0FB3" w:rsidRPr="00EA013F" w:rsidRDefault="00FA0FB3" w:rsidP="00FA0FB3">
      <w:pPr>
        <w:spacing w:after="156" w:line="480" w:lineRule="auto"/>
        <w:rPr>
          <w:rFonts w:ascii="TimesNewRomanPSMT" w:eastAsiaTheme="minorEastAsia" w:hAnsi="TimesNewRomanPSMT" w:cs="TimesNewRomanPSMT"/>
          <w:kern w:val="0"/>
          <w:sz w:val="24"/>
        </w:rPr>
      </w:pPr>
      <w:r w:rsidRPr="00EA013F">
        <w:rPr>
          <w:rFonts w:ascii="TimesNewRomanPSMT" w:eastAsiaTheme="minorEastAsia" w:hAnsi="TimesNewRomanPSMT" w:cs="TimesNewRomanPSMT"/>
          <w:kern w:val="0"/>
          <w:sz w:val="24"/>
        </w:rPr>
        <w:t>f. DOM was eluted from the PPL cartridge using 5 mL of MS-grade methanol, collected into acid-washed glass vials, and stored at -20°C.</w:t>
      </w:r>
    </w:p>
    <w:p w14:paraId="73592F9C" w14:textId="72FFDD0F" w:rsidR="00FA0FB3" w:rsidRDefault="004D4858" w:rsidP="00FA0FB3">
      <w:pPr>
        <w:spacing w:beforeLines="100" w:before="313" w:after="156" w:line="480" w:lineRule="auto"/>
        <w:rPr>
          <w:rFonts w:ascii="Segoe UI" w:hAnsi="Segoe UI" w:cs="Segoe UI"/>
          <w:color w:val="0D0D0D"/>
          <w:shd w:val="clear" w:color="auto" w:fill="FFFFFF"/>
        </w:rPr>
      </w:pPr>
      <w:r w:rsidRPr="004D4858">
        <w:rPr>
          <w:rFonts w:ascii="TimesNewRomanPSMT" w:eastAsiaTheme="minorEastAsia" w:hAnsi="TimesNewRomanPSMT" w:cs="TimesNewRomanPSMT"/>
          <w:kern w:val="0"/>
          <w:sz w:val="24"/>
        </w:rPr>
        <w:t>The SPE recovery of DOM was determined by comparing the blank-corrected TOC contents of the DOM extracts before and after SPE. The SPE recovery exceeded 85% for all samples</w:t>
      </w:r>
      <w:r w:rsidR="00FA0FB3" w:rsidRPr="00EA013F">
        <w:rPr>
          <w:rFonts w:ascii="TimesNewRomanPSMT" w:eastAsiaTheme="minorEastAsia" w:hAnsi="TimesNewRomanPSMT" w:cs="TimesNewRomanPSMT"/>
          <w:kern w:val="0"/>
          <w:sz w:val="24"/>
        </w:rPr>
        <w:t>.</w:t>
      </w:r>
      <w:r w:rsidR="00FA0FB3">
        <w:rPr>
          <w:rFonts w:ascii="Segoe UI" w:hAnsi="Segoe UI" w:cs="Segoe UI"/>
          <w:color w:val="0D0D0D"/>
          <w:shd w:val="clear" w:color="auto" w:fill="FFFFFF"/>
        </w:rPr>
        <w:br w:type="page"/>
      </w:r>
    </w:p>
    <w:p w14:paraId="3F845707" w14:textId="77777777" w:rsidR="00FA0FB3" w:rsidRPr="0099627F" w:rsidRDefault="00FA0FB3" w:rsidP="00FA0FB3">
      <w:pPr>
        <w:spacing w:after="156"/>
        <w:rPr>
          <w:rFonts w:ascii="TimesNewRomanPSMT" w:eastAsiaTheme="minorEastAsia" w:hAnsi="TimesNewRomanPSMT" w:cs="TimesNewRomanPSMT"/>
          <w:kern w:val="0"/>
          <w:sz w:val="28"/>
          <w:szCs w:val="28"/>
        </w:rPr>
      </w:pPr>
      <w:r w:rsidRPr="0099627F">
        <w:rPr>
          <w:rFonts w:ascii="TimesNewRomanPSMT" w:eastAsiaTheme="minorEastAsia" w:hAnsi="TimesNewRomanPSMT" w:cs="TimesNewRomanPSMT"/>
          <w:b/>
          <w:bCs/>
          <w:kern w:val="0"/>
          <w:sz w:val="28"/>
          <w:szCs w:val="28"/>
        </w:rPr>
        <w:lastRenderedPageBreak/>
        <w:t>Text S</w:t>
      </w:r>
      <w:r>
        <w:rPr>
          <w:rFonts w:ascii="TimesNewRomanPSMT" w:eastAsiaTheme="minorEastAsia" w:hAnsi="TimesNewRomanPSMT" w:cs="TimesNewRomanPSMT" w:hint="eastAsia"/>
          <w:b/>
          <w:bCs/>
          <w:kern w:val="0"/>
          <w:sz w:val="28"/>
          <w:szCs w:val="28"/>
        </w:rPr>
        <w:t>2</w:t>
      </w:r>
      <w:r w:rsidRPr="0099627F">
        <w:rPr>
          <w:rFonts w:ascii="TimesNewRomanPSMT" w:eastAsiaTheme="minorEastAsia" w:hAnsi="TimesNewRomanPSMT" w:cs="TimesNewRomanPSMT" w:hint="eastAsia"/>
          <w:kern w:val="0"/>
          <w:sz w:val="28"/>
          <w:szCs w:val="28"/>
        </w:rPr>
        <w:t xml:space="preserve"> </w:t>
      </w:r>
      <w:r w:rsidRPr="0099627F">
        <w:rPr>
          <w:rFonts w:ascii="TimesNewRomanPSMT" w:eastAsiaTheme="minorEastAsia" w:hAnsi="TimesNewRomanPSMT" w:cs="TimesNewRomanPSMT"/>
          <w:kern w:val="0"/>
          <w:sz w:val="28"/>
          <w:szCs w:val="28"/>
        </w:rPr>
        <w:t xml:space="preserve">Methods for ESI </w:t>
      </w:r>
      <w:r w:rsidRPr="00277E8E">
        <w:rPr>
          <w:rFonts w:ascii="TimesNewRomanPSMT" w:eastAsiaTheme="minorEastAsia" w:hAnsi="TimesNewRomanPSMT" w:cs="TimesNewRomanPSMT"/>
          <w:kern w:val="0"/>
          <w:sz w:val="28"/>
          <w:szCs w:val="28"/>
        </w:rPr>
        <w:t>Orbitrap</w:t>
      </w:r>
      <w:r w:rsidRPr="0099627F">
        <w:rPr>
          <w:rFonts w:ascii="TimesNewRomanPSMT" w:eastAsiaTheme="minorEastAsia" w:hAnsi="TimesNewRomanPSMT" w:cs="TimesNewRomanPSMT"/>
          <w:kern w:val="0"/>
          <w:sz w:val="28"/>
          <w:szCs w:val="28"/>
        </w:rPr>
        <w:t xml:space="preserve"> data collection</w:t>
      </w:r>
    </w:p>
    <w:p w14:paraId="530B7BFC" w14:textId="77777777" w:rsidR="00FA0FB3" w:rsidRPr="00114F7D" w:rsidRDefault="00FA0FB3" w:rsidP="00FA0FB3">
      <w:pPr>
        <w:spacing w:after="156" w:line="480" w:lineRule="auto"/>
        <w:rPr>
          <w:rFonts w:ascii="TimesNewRomanPSMT" w:eastAsiaTheme="minorEastAsia" w:hAnsi="TimesNewRomanPSMT" w:cs="TimesNewRomanPSMT"/>
          <w:kern w:val="0"/>
          <w:sz w:val="24"/>
          <w:lang w:val="en-GB"/>
        </w:rPr>
      </w:pPr>
      <w:r w:rsidRPr="00C075F9">
        <w:rPr>
          <w:rFonts w:ascii="TimesNewRomanPSMT" w:eastAsiaTheme="minorEastAsia" w:hAnsi="TimesNewRomanPSMT" w:cs="TimesNewRomanPSMT"/>
          <w:kern w:val="0"/>
          <w:sz w:val="24"/>
        </w:rPr>
        <w:t xml:space="preserve">Data was collected in </w:t>
      </w:r>
      <w:proofErr w:type="gramStart"/>
      <w:r w:rsidRPr="00C075F9">
        <w:rPr>
          <w:rFonts w:ascii="TimesNewRomanPSMT" w:eastAsiaTheme="minorEastAsia" w:hAnsi="TimesNewRomanPSMT" w:cs="TimesNewRomanPSMT"/>
          <w:kern w:val="0"/>
          <w:sz w:val="24"/>
        </w:rPr>
        <w:t>negative ion</w:t>
      </w:r>
      <w:proofErr w:type="gramEnd"/>
      <w:r w:rsidRPr="00C075F9">
        <w:rPr>
          <w:rFonts w:ascii="TimesNewRomanPSMT" w:eastAsiaTheme="minorEastAsia" w:hAnsi="TimesNewRomanPSMT" w:cs="TimesNewRomanPSMT"/>
          <w:kern w:val="0"/>
          <w:sz w:val="24"/>
        </w:rPr>
        <w:t xml:space="preserve"> mode across the mass range </w:t>
      </w:r>
      <w:r w:rsidRPr="00C075F9">
        <w:rPr>
          <w:rFonts w:ascii="TimesNewRomanPSMT" w:eastAsiaTheme="minorEastAsia" w:hAnsi="TimesNewRomanPSMT" w:cs="TimesNewRomanPSMT"/>
          <w:i/>
          <w:iCs/>
          <w:kern w:val="0"/>
          <w:sz w:val="24"/>
        </w:rPr>
        <w:t>m/z</w:t>
      </w:r>
      <w:r w:rsidRPr="00C075F9">
        <w:rPr>
          <w:rFonts w:ascii="TimesNewRomanPSMT" w:eastAsiaTheme="minorEastAsia" w:hAnsi="TimesNewRomanPSMT" w:cs="TimesNewRomanPSMT"/>
          <w:kern w:val="0"/>
          <w:sz w:val="24"/>
        </w:rPr>
        <w:t xml:space="preserve"> 150-1000.</w:t>
      </w:r>
      <w:r>
        <w:rPr>
          <w:rFonts w:ascii="TimesNewRomanPSMT" w:eastAsiaTheme="minorEastAsia" w:hAnsi="TimesNewRomanPSMT" w:cs="TimesNewRomanPSMT"/>
          <w:kern w:val="0"/>
          <w:sz w:val="24"/>
        </w:rPr>
        <w:t xml:space="preserve"> </w:t>
      </w:r>
      <w:r w:rsidRPr="00DC0862">
        <w:rPr>
          <w:rFonts w:ascii="TimesNewRomanPSMT" w:eastAsiaTheme="minorEastAsia" w:hAnsi="TimesNewRomanPSMT" w:cs="TimesNewRomanPSMT"/>
          <w:kern w:val="0"/>
          <w:sz w:val="24"/>
          <w:lang w:val="en-GB"/>
        </w:rPr>
        <w:t xml:space="preserve">The </w:t>
      </w:r>
      <w:r>
        <w:rPr>
          <w:rFonts w:ascii="TimesNewRomanPSMT" w:eastAsiaTheme="minorEastAsia" w:hAnsi="TimesNewRomanPSMT" w:cs="TimesNewRomanPSMT"/>
          <w:kern w:val="0"/>
          <w:sz w:val="24"/>
          <w:lang w:val="en-GB"/>
        </w:rPr>
        <w:t xml:space="preserve">Orbitrap </w:t>
      </w:r>
      <w:r w:rsidRPr="00DC0862">
        <w:rPr>
          <w:rFonts w:ascii="TimesNewRomanPSMT" w:eastAsiaTheme="minorEastAsia" w:hAnsi="TimesNewRomanPSMT" w:cs="TimesNewRomanPSMT"/>
          <w:kern w:val="0"/>
          <w:sz w:val="24"/>
          <w:lang w:val="en-GB"/>
        </w:rPr>
        <w:t xml:space="preserve">resolution was </w:t>
      </w:r>
      <w:r>
        <w:rPr>
          <w:rFonts w:ascii="TimesNewRomanPSMT" w:eastAsiaTheme="minorEastAsia" w:hAnsi="TimesNewRomanPSMT" w:cs="TimesNewRomanPSMT"/>
          <w:kern w:val="0"/>
          <w:sz w:val="24"/>
          <w:lang w:val="en-GB"/>
        </w:rPr>
        <w:t>set</w:t>
      </w:r>
      <w:r w:rsidRPr="00DC0862">
        <w:rPr>
          <w:rFonts w:ascii="TimesNewRomanPSMT" w:eastAsiaTheme="minorEastAsia" w:hAnsi="TimesNewRomanPSMT" w:cs="TimesNewRomanPSMT"/>
          <w:kern w:val="0"/>
          <w:sz w:val="24"/>
          <w:lang w:val="en-GB"/>
        </w:rPr>
        <w:t xml:space="preserve"> </w:t>
      </w:r>
      <w:r>
        <w:rPr>
          <w:rFonts w:ascii="TimesNewRomanPSMT" w:eastAsiaTheme="minorEastAsia" w:hAnsi="TimesNewRomanPSMT" w:cs="TimesNewRomanPSMT"/>
          <w:kern w:val="0"/>
          <w:sz w:val="24"/>
          <w:lang w:val="en-GB"/>
        </w:rPr>
        <w:t xml:space="preserve">at </w:t>
      </w:r>
      <w:r w:rsidRPr="00DC0862">
        <w:rPr>
          <w:rFonts w:ascii="TimesNewRomanPSMT" w:eastAsiaTheme="minorEastAsia" w:hAnsi="TimesNewRomanPSMT" w:cs="TimesNewRomanPSMT"/>
          <w:kern w:val="0"/>
          <w:sz w:val="24"/>
          <w:lang w:val="en-GB"/>
        </w:rPr>
        <w:t>500,000.</w:t>
      </w:r>
      <w:r w:rsidRPr="00C075F9">
        <w:rPr>
          <w:rFonts w:ascii="TimesNewRomanPSMT" w:eastAsiaTheme="minorEastAsia" w:hAnsi="TimesNewRomanPSMT" w:cs="TimesNewRomanPSMT"/>
          <w:kern w:val="0"/>
          <w:sz w:val="24"/>
        </w:rPr>
        <w:t xml:space="preserve"> Samples were delivered by syringe pump and infused at a rate of 3</w:t>
      </w:r>
      <w:r>
        <w:rPr>
          <w:rFonts w:ascii="TimesNewRomanPSMT" w:eastAsiaTheme="minorEastAsia" w:hAnsi="TimesNewRomanPSMT" w:cs="TimesNewRomanPSMT" w:hint="eastAsia"/>
          <w:kern w:val="0"/>
          <w:sz w:val="24"/>
        </w:rPr>
        <w:t>.5</w:t>
      </w:r>
      <w:r w:rsidRPr="00C075F9">
        <w:rPr>
          <w:rFonts w:ascii="TimesNewRomanPSMT" w:eastAsiaTheme="minorEastAsia" w:hAnsi="TimesNewRomanPSMT" w:cs="TimesNewRomanPSMT"/>
          <w:kern w:val="0"/>
          <w:sz w:val="24"/>
        </w:rPr>
        <w:t xml:space="preserve"> µL/min. Instrument parameters included the following settings:</w:t>
      </w:r>
      <w:r>
        <w:rPr>
          <w:rFonts w:ascii="TimesNewRomanPSMT" w:eastAsiaTheme="minorEastAsia" w:hAnsi="TimesNewRomanPSMT" w:cs="TimesNewRomanPSMT" w:hint="eastAsia"/>
          <w:kern w:val="0"/>
          <w:sz w:val="24"/>
        </w:rPr>
        <w:t xml:space="preserve"> </w:t>
      </w:r>
      <w:r>
        <w:rPr>
          <w:rFonts w:ascii="TimesNewRomanPSMT" w:eastAsiaTheme="minorEastAsia" w:hAnsi="TimesNewRomanPSMT" w:cs="TimesNewRomanPSMT"/>
          <w:kern w:val="0"/>
          <w:sz w:val="24"/>
        </w:rPr>
        <w:t>N</w:t>
      </w:r>
      <w:r w:rsidRPr="00CB60B8">
        <w:rPr>
          <w:rFonts w:ascii="TimesNewRomanPSMT" w:eastAsiaTheme="minorEastAsia" w:hAnsi="TimesNewRomanPSMT" w:cs="TimesNewRomanPSMT"/>
          <w:kern w:val="0"/>
          <w:sz w:val="24"/>
        </w:rPr>
        <w:t xml:space="preserve">egative ion spray voltage </w:t>
      </w:r>
      <w:r>
        <w:rPr>
          <w:rFonts w:ascii="TimesNewRomanPSMT" w:eastAsiaTheme="minorEastAsia" w:hAnsi="TimesNewRomanPSMT" w:cs="TimesNewRomanPSMT"/>
          <w:kern w:val="0"/>
          <w:sz w:val="24"/>
        </w:rPr>
        <w:t xml:space="preserve">was set to </w:t>
      </w:r>
      <w:r w:rsidRPr="00CB60B8">
        <w:rPr>
          <w:rFonts w:ascii="TimesNewRomanPSMT" w:eastAsiaTheme="minorEastAsia" w:hAnsi="TimesNewRomanPSMT" w:cs="TimesNewRomanPSMT"/>
          <w:kern w:val="0"/>
          <w:sz w:val="24"/>
        </w:rPr>
        <w:t xml:space="preserve">2500 V. </w:t>
      </w:r>
      <w:r w:rsidRPr="0053541B">
        <w:rPr>
          <w:rFonts w:ascii="TimesNewRomanPSMT" w:eastAsiaTheme="minorEastAsia" w:hAnsi="TimesNewRomanPSMT" w:cs="TimesNewRomanPSMT"/>
          <w:kern w:val="0"/>
          <w:sz w:val="24"/>
        </w:rPr>
        <w:t>The Sheath Gas was set to 5 (arb), auxiliary gas (Aux Gas) to 4 (arb), and sweep gas to 2 (arb).</w:t>
      </w:r>
      <w:r>
        <w:rPr>
          <w:rFonts w:ascii="TimesNewRomanPSMT" w:eastAsiaTheme="minorEastAsia" w:hAnsi="TimesNewRomanPSMT" w:cs="TimesNewRomanPSMT" w:hint="eastAsia"/>
          <w:kern w:val="0"/>
          <w:sz w:val="24"/>
        </w:rPr>
        <w:t xml:space="preserve"> </w:t>
      </w:r>
      <w:r w:rsidRPr="00CB60B8">
        <w:rPr>
          <w:rFonts w:ascii="TimesNewRomanPSMT" w:eastAsiaTheme="minorEastAsia" w:hAnsi="TimesNewRomanPSMT" w:cs="TimesNewRomanPSMT"/>
          <w:kern w:val="0"/>
          <w:sz w:val="24"/>
        </w:rPr>
        <w:t>The ion transfer tube temperature was maintained at 300°C, and the vaporizer temperature was set to 20°C.</w:t>
      </w:r>
      <w:r>
        <w:rPr>
          <w:rFonts w:ascii="TimesNewRomanPSMT" w:eastAsiaTheme="minorEastAsia" w:hAnsi="TimesNewRomanPSMT" w:cs="TimesNewRomanPSMT"/>
          <w:kern w:val="0"/>
          <w:sz w:val="24"/>
        </w:rPr>
        <w:t xml:space="preserve"> </w:t>
      </w:r>
      <w:r w:rsidRPr="0053541B">
        <w:rPr>
          <w:rFonts w:ascii="TimesNewRomanPSMT" w:eastAsiaTheme="minorEastAsia" w:hAnsi="TimesNewRomanPSMT" w:cs="TimesNewRomanPSMT"/>
          <w:kern w:val="0"/>
          <w:sz w:val="24"/>
        </w:rPr>
        <w:t xml:space="preserve">The </w:t>
      </w:r>
      <w:r>
        <w:rPr>
          <w:rFonts w:ascii="TimesNewRomanPSMT" w:eastAsiaTheme="minorEastAsia" w:hAnsi="TimesNewRomanPSMT" w:cs="TimesNewRomanPSMT"/>
          <w:kern w:val="0"/>
          <w:sz w:val="24"/>
        </w:rPr>
        <w:t xml:space="preserve">RF lens was set to 60%. </w:t>
      </w:r>
      <w:r w:rsidRPr="0053541B">
        <w:rPr>
          <w:rFonts w:ascii="TimesNewRomanPSMT" w:eastAsiaTheme="minorEastAsia" w:hAnsi="TimesNewRomanPSMT" w:cs="TimesNewRomanPSMT"/>
          <w:kern w:val="0"/>
          <w:sz w:val="24"/>
        </w:rPr>
        <w:t xml:space="preserve">The </w:t>
      </w:r>
      <w:r>
        <w:rPr>
          <w:rFonts w:ascii="TimesNewRomanPSMT" w:eastAsiaTheme="minorEastAsia" w:hAnsi="TimesNewRomanPSMT" w:cs="TimesNewRomanPSMT"/>
          <w:kern w:val="0"/>
          <w:sz w:val="24"/>
        </w:rPr>
        <w:t xml:space="preserve">AGC target was set 100%. Max injection time was 100 </w:t>
      </w:r>
      <w:proofErr w:type="spellStart"/>
      <w:r>
        <w:rPr>
          <w:rFonts w:ascii="TimesNewRomanPSMT" w:eastAsiaTheme="minorEastAsia" w:hAnsi="TimesNewRomanPSMT" w:cs="TimesNewRomanPSMT"/>
          <w:kern w:val="0"/>
          <w:sz w:val="24"/>
        </w:rPr>
        <w:t>ms.</w:t>
      </w:r>
      <w:proofErr w:type="spellEnd"/>
      <w:r>
        <w:rPr>
          <w:rFonts w:ascii="TimesNewRomanPSMT" w:eastAsiaTheme="minorEastAsia" w:hAnsi="TimesNewRomanPSMT" w:cs="TimesNewRomanPSMT" w:hint="eastAsia"/>
          <w:kern w:val="0"/>
          <w:sz w:val="24"/>
          <w:lang w:val="en-GB"/>
        </w:rPr>
        <w:t xml:space="preserve"> </w:t>
      </w:r>
      <w:r w:rsidRPr="00C075F9">
        <w:rPr>
          <w:rFonts w:ascii="TimesNewRomanPSMT" w:eastAsiaTheme="minorEastAsia" w:hAnsi="TimesNewRomanPSMT" w:cs="TimesNewRomanPSMT"/>
          <w:kern w:val="0"/>
          <w:sz w:val="24"/>
        </w:rPr>
        <w:t>Deuterated stearic acid (CAS Number: 17660-51-4, Sigma-Aldrich, C₁₈D₃₅HO₂, 20 µM, [M-H]</w:t>
      </w:r>
      <w:r w:rsidRPr="00F97E60">
        <w:rPr>
          <w:rFonts w:ascii="TimesNewRomanPSMT" w:eastAsiaTheme="minorEastAsia" w:hAnsi="TimesNewRomanPSMT" w:cs="TimesNewRomanPSMT" w:hint="eastAsia"/>
          <w:kern w:val="0"/>
          <w:sz w:val="24"/>
          <w:vertAlign w:val="superscript"/>
        </w:rPr>
        <w:t>-</w:t>
      </w:r>
      <w:r w:rsidRPr="00C075F9">
        <w:rPr>
          <w:rFonts w:ascii="TimesNewRomanPSMT" w:eastAsiaTheme="minorEastAsia" w:hAnsi="TimesNewRomanPSMT" w:cs="TimesNewRomanPSMT"/>
          <w:kern w:val="0"/>
          <w:sz w:val="24"/>
        </w:rPr>
        <w:t xml:space="preserve"> </w:t>
      </w:r>
      <w:r w:rsidRPr="00C075F9">
        <w:rPr>
          <w:rFonts w:ascii="TimesNewRomanPSMT" w:eastAsiaTheme="minorEastAsia" w:hAnsi="TimesNewRomanPSMT" w:cs="TimesNewRomanPSMT"/>
          <w:i/>
          <w:iCs/>
          <w:kern w:val="0"/>
          <w:sz w:val="24"/>
        </w:rPr>
        <w:t>m/z</w:t>
      </w:r>
      <w:r w:rsidRPr="00C075F9">
        <w:rPr>
          <w:rFonts w:ascii="TimesNewRomanPSMT" w:eastAsiaTheme="minorEastAsia" w:hAnsi="TimesNewRomanPSMT" w:cs="TimesNewRomanPSMT"/>
          <w:kern w:val="0"/>
          <w:sz w:val="24"/>
        </w:rPr>
        <w:t xml:space="preserve"> 318.48394; [</w:t>
      </w:r>
      <w:proofErr w:type="spellStart"/>
      <w:r w:rsidRPr="00C075F9">
        <w:rPr>
          <w:rFonts w:ascii="TimesNewRomanPSMT" w:eastAsiaTheme="minorEastAsia" w:hAnsi="TimesNewRomanPSMT" w:cs="TimesNewRomanPSMT"/>
          <w:kern w:val="0"/>
          <w:sz w:val="24"/>
        </w:rPr>
        <w:t>M</w:t>
      </w:r>
      <w:r>
        <w:rPr>
          <w:rFonts w:ascii="TimesNewRomanPSMT" w:eastAsiaTheme="minorEastAsia" w:hAnsi="TimesNewRomanPSMT" w:cs="TimesNewRomanPSMT" w:hint="eastAsia"/>
          <w:kern w:val="0"/>
          <w:sz w:val="24"/>
        </w:rPr>
        <w:t>+</w:t>
      </w:r>
      <w:r w:rsidRPr="00C075F9">
        <w:rPr>
          <w:rFonts w:ascii="TimesNewRomanPSMT" w:eastAsiaTheme="minorEastAsia" w:hAnsi="TimesNewRomanPSMT" w:cs="TimesNewRomanPSMT"/>
          <w:kern w:val="0"/>
          <w:sz w:val="24"/>
        </w:rPr>
        <w:t>Cl</w:t>
      </w:r>
      <w:proofErr w:type="spellEnd"/>
      <w:r w:rsidRPr="00C075F9">
        <w:rPr>
          <w:rFonts w:ascii="TimesNewRomanPSMT" w:eastAsiaTheme="minorEastAsia" w:hAnsi="TimesNewRomanPSMT" w:cs="TimesNewRomanPSMT"/>
          <w:kern w:val="0"/>
          <w:sz w:val="24"/>
        </w:rPr>
        <w:t>]</w:t>
      </w:r>
      <w:r w:rsidRPr="00F97E60">
        <w:rPr>
          <w:rFonts w:ascii="TimesNewRomanPSMT" w:eastAsiaTheme="minorEastAsia" w:hAnsi="TimesNewRomanPSMT" w:cs="TimesNewRomanPSMT" w:hint="eastAsia"/>
          <w:kern w:val="0"/>
          <w:sz w:val="24"/>
          <w:vertAlign w:val="superscript"/>
        </w:rPr>
        <w:t>-</w:t>
      </w:r>
      <w:r w:rsidRPr="00C075F9">
        <w:rPr>
          <w:rFonts w:ascii="TimesNewRomanPSMT" w:eastAsiaTheme="minorEastAsia" w:hAnsi="TimesNewRomanPSMT" w:cs="TimesNewRomanPSMT"/>
          <w:kern w:val="0"/>
          <w:sz w:val="24"/>
        </w:rPr>
        <w:t xml:space="preserve"> (C₁₈D₃₅</w:t>
      </w:r>
      <w:proofErr w:type="spellStart"/>
      <w:r w:rsidRPr="00C075F9">
        <w:rPr>
          <w:rFonts w:ascii="TimesNewRomanPSMT" w:eastAsiaTheme="minorEastAsia" w:hAnsi="TimesNewRomanPSMT" w:cs="TimesNewRomanPSMT"/>
          <w:kern w:val="0"/>
          <w:sz w:val="24"/>
        </w:rPr>
        <w:t>HO₂Cl</w:t>
      </w:r>
      <w:proofErr w:type="spellEnd"/>
      <w:r w:rsidRPr="00C075F9">
        <w:rPr>
          <w:rFonts w:ascii="TimesNewRomanPSMT" w:eastAsiaTheme="minorEastAsia" w:hAnsi="TimesNewRomanPSMT" w:cs="TimesNewRomanPSMT"/>
          <w:kern w:val="0"/>
          <w:sz w:val="24"/>
        </w:rPr>
        <w:t xml:space="preserve">) </w:t>
      </w:r>
      <w:r w:rsidRPr="00C075F9">
        <w:rPr>
          <w:rFonts w:ascii="TimesNewRomanPSMT" w:eastAsiaTheme="minorEastAsia" w:hAnsi="TimesNewRomanPSMT" w:cs="TimesNewRomanPSMT"/>
          <w:i/>
          <w:iCs/>
          <w:kern w:val="0"/>
          <w:sz w:val="24"/>
        </w:rPr>
        <w:t>m/z</w:t>
      </w:r>
      <w:r w:rsidRPr="00C075F9">
        <w:rPr>
          <w:rFonts w:ascii="TimesNewRomanPSMT" w:eastAsiaTheme="minorEastAsia" w:hAnsi="TimesNewRomanPSMT" w:cs="TimesNewRomanPSMT"/>
          <w:kern w:val="0"/>
          <w:sz w:val="24"/>
        </w:rPr>
        <w:t xml:space="preserve"> 354.460618) was added as internal standard to the solutions and used for internal Reference Mass during acquisition. </w:t>
      </w:r>
      <w:r w:rsidRPr="00AB2626">
        <w:rPr>
          <w:rFonts w:ascii="TimesNewRomanPSMT" w:eastAsiaTheme="minorEastAsia" w:hAnsi="TimesNewRomanPSMT" w:cs="TimesNewRomanPSMT"/>
          <w:kern w:val="0"/>
          <w:sz w:val="24"/>
        </w:rPr>
        <w:t>Blank analyses of the solvent and SPE extractions were performed to check for possible contaminants and background signals.</w:t>
      </w:r>
      <w:r w:rsidRPr="00C075F9">
        <w:rPr>
          <w:rFonts w:ascii="TimesNewRomanPSMT" w:eastAsiaTheme="minorEastAsia" w:hAnsi="TimesNewRomanPSMT" w:cs="TimesNewRomanPSMT"/>
          <w:kern w:val="0"/>
          <w:sz w:val="24"/>
        </w:rPr>
        <w:t xml:space="preserve"> Mass spectra were </w:t>
      </w:r>
      <w:proofErr w:type="spellStart"/>
      <w:r w:rsidRPr="00C075F9">
        <w:rPr>
          <w:rFonts w:ascii="TimesNewRomanPSMT" w:eastAsiaTheme="minorEastAsia" w:hAnsi="TimesNewRomanPSMT" w:cs="TimesNewRomanPSMT"/>
          <w:kern w:val="0"/>
          <w:sz w:val="24"/>
        </w:rPr>
        <w:t>analysed</w:t>
      </w:r>
      <w:proofErr w:type="spellEnd"/>
      <w:r w:rsidRPr="00C075F9">
        <w:rPr>
          <w:rFonts w:ascii="TimesNewRomanPSMT" w:eastAsiaTheme="minorEastAsia" w:hAnsi="TimesNewRomanPSMT" w:cs="TimesNewRomanPSMT"/>
          <w:kern w:val="0"/>
          <w:sz w:val="24"/>
        </w:rPr>
        <w:t xml:space="preserve"> </w:t>
      </w:r>
      <w:r>
        <w:rPr>
          <w:rFonts w:ascii="TimesNewRomanPSMT" w:eastAsiaTheme="minorEastAsia" w:hAnsi="TimesNewRomanPSMT" w:cs="TimesNewRomanPSMT"/>
          <w:kern w:val="0"/>
          <w:sz w:val="24"/>
        </w:rPr>
        <w:t xml:space="preserve">and mass features extracted </w:t>
      </w:r>
      <w:r w:rsidRPr="00CD76E5">
        <w:rPr>
          <w:rFonts w:ascii="TimesNewRomanPSMT" w:eastAsiaTheme="minorEastAsia" w:hAnsi="TimesNewRomanPSMT" w:cs="TimesNewRomanPSMT"/>
          <w:kern w:val="0"/>
          <w:sz w:val="24"/>
        </w:rPr>
        <w:t xml:space="preserve">using </w:t>
      </w:r>
      <w:proofErr w:type="spellStart"/>
      <w:r w:rsidRPr="00CD76E5">
        <w:rPr>
          <w:rFonts w:ascii="TimesNewRomanPSMT" w:eastAsiaTheme="minorEastAsia" w:hAnsi="TimesNewRomanPSMT" w:cs="TimesNewRomanPSMT"/>
          <w:kern w:val="0"/>
          <w:sz w:val="24"/>
        </w:rPr>
        <w:t>Thermo</w:t>
      </w:r>
      <w:proofErr w:type="spellEnd"/>
      <w:r w:rsidRPr="00CD76E5">
        <w:rPr>
          <w:rFonts w:ascii="TimesNewRomanPSMT" w:eastAsiaTheme="minorEastAsia" w:hAnsi="TimesNewRomanPSMT" w:cs="TimesNewRomanPSMT"/>
          <w:kern w:val="0"/>
          <w:sz w:val="24"/>
        </w:rPr>
        <w:t xml:space="preserve"> Fisher Freestyle software (Version 1.8). The background signal found in blank</w:t>
      </w:r>
      <w:r w:rsidRPr="00C075F9">
        <w:rPr>
          <w:rFonts w:ascii="TimesNewRomanPSMT" w:eastAsiaTheme="minorEastAsia" w:hAnsi="TimesNewRomanPSMT" w:cs="TimesNewRomanPSMT"/>
          <w:kern w:val="0"/>
          <w:sz w:val="24"/>
        </w:rPr>
        <w:t xml:space="preserve"> samples were subtracted from the sample spectra.</w:t>
      </w:r>
    </w:p>
    <w:p w14:paraId="7AA06795" w14:textId="77777777" w:rsidR="00FA0FB3" w:rsidRDefault="00FA0FB3" w:rsidP="00FA0FB3">
      <w:pPr>
        <w:widowControl/>
        <w:adjustRightInd/>
        <w:snapToGrid/>
        <w:spacing w:afterLines="0" w:after="0" w:line="240" w:lineRule="auto"/>
        <w:jc w:val="left"/>
        <w:rPr>
          <w:rFonts w:ascii="TimesNewRomanPSMT" w:eastAsiaTheme="minorEastAsia" w:hAnsi="TimesNewRomanPSMT" w:cs="TimesNewRomanPSMT"/>
          <w:kern w:val="0"/>
          <w:sz w:val="24"/>
        </w:rPr>
      </w:pPr>
      <w:r>
        <w:rPr>
          <w:rFonts w:ascii="TimesNewRomanPSMT" w:eastAsiaTheme="minorEastAsia" w:hAnsi="TimesNewRomanPSMT" w:cs="TimesNewRomanPSMT"/>
          <w:kern w:val="0"/>
          <w:sz w:val="24"/>
        </w:rPr>
        <w:br w:type="page"/>
      </w:r>
    </w:p>
    <w:p w14:paraId="76B2B4B0" w14:textId="77777777" w:rsidR="00FA0FB3" w:rsidRPr="00756279" w:rsidRDefault="00FA0FB3" w:rsidP="00FA0FB3">
      <w:pPr>
        <w:spacing w:after="156" w:line="480" w:lineRule="auto"/>
        <w:rPr>
          <w:rFonts w:ascii="TimesNewRomanPSMT" w:eastAsiaTheme="minorEastAsia" w:hAnsi="TimesNewRomanPSMT" w:cs="TimesNewRomanPSMT"/>
          <w:kern w:val="0"/>
          <w:sz w:val="28"/>
          <w:szCs w:val="28"/>
        </w:rPr>
      </w:pPr>
      <w:r w:rsidRPr="0099627F">
        <w:rPr>
          <w:rFonts w:ascii="TimesNewRomanPSMT" w:eastAsiaTheme="minorEastAsia" w:hAnsi="TimesNewRomanPSMT" w:cs="TimesNewRomanPSMT"/>
          <w:b/>
          <w:bCs/>
          <w:kern w:val="0"/>
          <w:sz w:val="28"/>
          <w:szCs w:val="28"/>
        </w:rPr>
        <w:lastRenderedPageBreak/>
        <w:t>Text S</w:t>
      </w:r>
      <w:r>
        <w:rPr>
          <w:rFonts w:ascii="TimesNewRomanPSMT" w:eastAsiaTheme="minorEastAsia" w:hAnsi="TimesNewRomanPSMT" w:cs="TimesNewRomanPSMT" w:hint="eastAsia"/>
          <w:b/>
          <w:bCs/>
          <w:kern w:val="0"/>
          <w:sz w:val="28"/>
          <w:szCs w:val="28"/>
        </w:rPr>
        <w:t>3</w:t>
      </w:r>
      <w:r w:rsidRPr="0099627F">
        <w:rPr>
          <w:rFonts w:ascii="TimesNewRomanPSMT" w:eastAsiaTheme="minorEastAsia" w:hAnsi="TimesNewRomanPSMT" w:cs="TimesNewRomanPSMT" w:hint="eastAsia"/>
          <w:kern w:val="0"/>
          <w:sz w:val="28"/>
          <w:szCs w:val="28"/>
        </w:rPr>
        <w:t xml:space="preserve"> </w:t>
      </w:r>
      <w:r w:rsidRPr="00F11A3C">
        <w:rPr>
          <w:rFonts w:ascii="TimesNewRomanPSMT" w:eastAsiaTheme="minorEastAsia" w:hAnsi="TimesNewRomanPSMT" w:cs="TimesNewRomanPSMT"/>
          <w:kern w:val="0"/>
          <w:sz w:val="28"/>
          <w:szCs w:val="28"/>
        </w:rPr>
        <w:t xml:space="preserve">DOM classification and parameters calculation. </w:t>
      </w:r>
    </w:p>
    <w:p w14:paraId="40CAC3FD" w14:textId="62AEC9F5" w:rsidR="00FA0FB3" w:rsidRPr="00F11A3C" w:rsidRDefault="00FA0FB3" w:rsidP="00FA0FB3">
      <w:pPr>
        <w:spacing w:after="156" w:line="480" w:lineRule="auto"/>
        <w:rPr>
          <w:rFonts w:ascii="TimesNewRomanPSMT" w:eastAsiaTheme="minorEastAsia" w:hAnsi="TimesNewRomanPSMT" w:cs="TimesNewRomanPSMT"/>
          <w:kern w:val="0"/>
          <w:sz w:val="24"/>
        </w:rPr>
      </w:pPr>
      <w:r w:rsidRPr="00F11A3C">
        <w:rPr>
          <w:rFonts w:ascii="TimesNewRomanPSMT" w:eastAsiaTheme="minorEastAsia" w:hAnsi="TimesNewRomanPSMT" w:cs="TimesNewRomanPSMT"/>
          <w:kern w:val="0"/>
          <w:sz w:val="24"/>
        </w:rPr>
        <w:t xml:space="preserve">Seven groups of organic matter were classified according to H/C and O/C ratios in van </w:t>
      </w:r>
      <w:proofErr w:type="spellStart"/>
      <w:r w:rsidRPr="00F11A3C">
        <w:rPr>
          <w:rFonts w:ascii="TimesNewRomanPSMT" w:eastAsiaTheme="minorEastAsia" w:hAnsi="TimesNewRomanPSMT" w:cs="TimesNewRomanPSMT"/>
          <w:kern w:val="0"/>
          <w:sz w:val="24"/>
        </w:rPr>
        <w:t>Krevelen</w:t>
      </w:r>
      <w:proofErr w:type="spellEnd"/>
      <w:r w:rsidRPr="00F11A3C">
        <w:rPr>
          <w:rFonts w:ascii="TimesNewRomanPSMT" w:eastAsiaTheme="minorEastAsia" w:hAnsi="TimesNewRomanPSMT" w:cs="TimesNewRomanPSMT"/>
          <w:kern w:val="0"/>
          <w:sz w:val="24"/>
        </w:rPr>
        <w:t xml:space="preserve"> diagram, i.e., carbohydrates (H/C = 1.5-2.1; O/C &gt; 0.67), proteins (H/C = 1.5-2.1; O/C = 0.3-0.67), lipids (H/C = 1.5-2.0; O/C = 0.1-0.3); unsaturated hydrocarbons (H/C = 0.7-1.5; O/C &lt; 0.1); tannins (H/C = 0.5-1.5; O/C &gt; 0.67); </w:t>
      </w:r>
      <w:proofErr w:type="spellStart"/>
      <w:r w:rsidRPr="00F11A3C">
        <w:rPr>
          <w:rFonts w:ascii="TimesNewRomanPSMT" w:eastAsiaTheme="minorEastAsia" w:hAnsi="TimesNewRomanPSMT" w:cs="TimesNewRomanPSMT"/>
          <w:kern w:val="0"/>
          <w:sz w:val="24"/>
        </w:rPr>
        <w:t>lignins</w:t>
      </w:r>
      <w:proofErr w:type="spellEnd"/>
      <w:r w:rsidRPr="00F11A3C">
        <w:rPr>
          <w:rFonts w:ascii="TimesNewRomanPSMT" w:eastAsiaTheme="minorEastAsia" w:hAnsi="TimesNewRomanPSMT" w:cs="TimesNewRomanPSMT"/>
          <w:kern w:val="0"/>
          <w:sz w:val="24"/>
        </w:rPr>
        <w:t xml:space="preserve"> (H/C = 0.7-1.5; O/C = 0.1-0.67); condensed aromatics (H/C = 0.2-0.7; O/C &lt; 0.67). Double bond equivalence (DBE) was used for measure of the number of double bonds and rings in a molecule. Aromaticity index (AI) was calculated from the formulas to estimate fraction of aromatic and condensed aromatic groups. NOSC, namely nominal oxidation state of carbon, representing the average oxidation state of all </w:t>
      </w:r>
      <w:proofErr w:type="gramStart"/>
      <w:r w:rsidRPr="00F11A3C">
        <w:rPr>
          <w:rFonts w:ascii="TimesNewRomanPSMT" w:eastAsiaTheme="minorEastAsia" w:hAnsi="TimesNewRomanPSMT" w:cs="TimesNewRomanPSMT"/>
          <w:kern w:val="0"/>
          <w:sz w:val="24"/>
        </w:rPr>
        <w:t>carbons</w:t>
      </w:r>
      <w:proofErr w:type="gramEnd"/>
      <w:r w:rsidRPr="00F11A3C">
        <w:rPr>
          <w:rFonts w:ascii="TimesNewRomanPSMT" w:eastAsiaTheme="minorEastAsia" w:hAnsi="TimesNewRomanPSMT" w:cs="TimesNewRomanPSMT"/>
          <w:kern w:val="0"/>
          <w:sz w:val="24"/>
        </w:rPr>
        <w:t xml:space="preserve"> per formula independent of the chemical structure was calculated. The parameter is directly related to the H/C and O/C and can provide an estimate of the polarity, mobility and bioavailability/biogeochemical reactivity of the substances. Carboxyl-rich alicyclic molecules (CRAMs) are the majority of recalcitrant DOM, with DBE/C 0.30-0.68; DBE/O 0.77-1.75; DBE/H 0.20-0.95, which may be microbial-derived recalcitrant compounds. The magnitude weighted parameters including </w:t>
      </w:r>
      <w:proofErr w:type="spellStart"/>
      <w:r w:rsidRPr="00F11A3C">
        <w:rPr>
          <w:rFonts w:ascii="TimesNewRomanPSMT" w:eastAsiaTheme="minorEastAsia" w:hAnsi="TimesNewRomanPSMT" w:cs="TimesNewRomanPSMT"/>
          <w:kern w:val="0"/>
          <w:sz w:val="24"/>
        </w:rPr>
        <w:t>DBE</w:t>
      </w:r>
      <w:r w:rsidRPr="008B106F">
        <w:rPr>
          <w:rFonts w:ascii="TimesNewRomanPSMT" w:eastAsiaTheme="minorEastAsia" w:hAnsi="TimesNewRomanPSMT" w:cs="TimesNewRomanPSMT" w:hint="eastAsia"/>
          <w:kern w:val="0"/>
          <w:sz w:val="24"/>
          <w:vertAlign w:val="subscript"/>
        </w:rPr>
        <w:t>w</w:t>
      </w:r>
      <w:proofErr w:type="spellEnd"/>
      <w:r w:rsidRPr="00F11A3C">
        <w:rPr>
          <w:rFonts w:ascii="TimesNewRomanPSMT" w:eastAsiaTheme="minorEastAsia" w:hAnsi="TimesNewRomanPSMT" w:cs="TimesNewRomanPSMT"/>
          <w:kern w:val="0"/>
          <w:sz w:val="24"/>
        </w:rPr>
        <w:t>, M/</w:t>
      </w:r>
      <w:proofErr w:type="spellStart"/>
      <w:r w:rsidRPr="00F11A3C">
        <w:rPr>
          <w:rFonts w:ascii="TimesNewRomanPSMT" w:eastAsiaTheme="minorEastAsia" w:hAnsi="TimesNewRomanPSMT" w:cs="TimesNewRomanPSMT"/>
          <w:kern w:val="0"/>
          <w:sz w:val="24"/>
        </w:rPr>
        <w:t>Z</w:t>
      </w:r>
      <w:r w:rsidRPr="008B106F">
        <w:rPr>
          <w:rFonts w:ascii="TimesNewRomanPSMT" w:eastAsiaTheme="minorEastAsia" w:hAnsi="TimesNewRomanPSMT" w:cs="TimesNewRomanPSMT" w:hint="eastAsia"/>
          <w:kern w:val="0"/>
          <w:sz w:val="24"/>
          <w:vertAlign w:val="subscript"/>
        </w:rPr>
        <w:t>w</w:t>
      </w:r>
      <w:proofErr w:type="spellEnd"/>
      <w:r w:rsidRPr="00F11A3C">
        <w:rPr>
          <w:rFonts w:ascii="TimesNewRomanPSMT" w:eastAsiaTheme="minorEastAsia" w:hAnsi="TimesNewRomanPSMT" w:cs="TimesNewRomanPSMT"/>
          <w:kern w:val="0"/>
          <w:sz w:val="24"/>
        </w:rPr>
        <w:t>, H/</w:t>
      </w:r>
      <w:proofErr w:type="spellStart"/>
      <w:r w:rsidRPr="00F11A3C">
        <w:rPr>
          <w:rFonts w:ascii="TimesNewRomanPSMT" w:eastAsiaTheme="minorEastAsia" w:hAnsi="TimesNewRomanPSMT" w:cs="TimesNewRomanPSMT"/>
          <w:kern w:val="0"/>
          <w:sz w:val="24"/>
        </w:rPr>
        <w:t>C</w:t>
      </w:r>
      <w:r w:rsidRPr="008B106F">
        <w:rPr>
          <w:rFonts w:ascii="TimesNewRomanPSMT" w:eastAsiaTheme="minorEastAsia" w:hAnsi="TimesNewRomanPSMT" w:cs="TimesNewRomanPSMT" w:hint="eastAsia"/>
          <w:kern w:val="0"/>
          <w:sz w:val="24"/>
          <w:vertAlign w:val="subscript"/>
        </w:rPr>
        <w:t>w</w:t>
      </w:r>
      <w:proofErr w:type="spellEnd"/>
      <w:r w:rsidRPr="00F11A3C">
        <w:rPr>
          <w:rFonts w:ascii="TimesNewRomanPSMT" w:eastAsiaTheme="minorEastAsia" w:hAnsi="TimesNewRomanPSMT" w:cs="TimesNewRomanPSMT"/>
          <w:kern w:val="0"/>
          <w:sz w:val="24"/>
        </w:rPr>
        <w:t>, O/</w:t>
      </w:r>
      <w:proofErr w:type="spellStart"/>
      <w:r w:rsidRPr="00F11A3C">
        <w:rPr>
          <w:rFonts w:ascii="TimesNewRomanPSMT" w:eastAsiaTheme="minorEastAsia" w:hAnsi="TimesNewRomanPSMT" w:cs="TimesNewRomanPSMT"/>
          <w:kern w:val="0"/>
          <w:sz w:val="24"/>
        </w:rPr>
        <w:t>C</w:t>
      </w:r>
      <w:r w:rsidRPr="008B106F">
        <w:rPr>
          <w:rFonts w:ascii="TimesNewRomanPSMT" w:eastAsiaTheme="minorEastAsia" w:hAnsi="TimesNewRomanPSMT" w:cs="TimesNewRomanPSMT" w:hint="eastAsia"/>
          <w:kern w:val="0"/>
          <w:sz w:val="24"/>
          <w:vertAlign w:val="subscript"/>
        </w:rPr>
        <w:t>w</w:t>
      </w:r>
      <w:proofErr w:type="spellEnd"/>
      <w:r w:rsidRPr="00F11A3C">
        <w:rPr>
          <w:rFonts w:ascii="TimesNewRomanPSMT" w:eastAsiaTheme="minorEastAsia" w:hAnsi="TimesNewRomanPSMT" w:cs="TimesNewRomanPSMT"/>
          <w:kern w:val="0"/>
          <w:sz w:val="24"/>
        </w:rPr>
        <w:t xml:space="preserve">, </w:t>
      </w:r>
      <w:proofErr w:type="spellStart"/>
      <w:r w:rsidRPr="00F11A3C">
        <w:rPr>
          <w:rFonts w:ascii="TimesNewRomanPSMT" w:eastAsiaTheme="minorEastAsia" w:hAnsi="TimesNewRomanPSMT" w:cs="TimesNewRomanPSMT"/>
          <w:kern w:val="0"/>
          <w:sz w:val="24"/>
        </w:rPr>
        <w:t>AI</w:t>
      </w:r>
      <w:r w:rsidRPr="008B106F">
        <w:rPr>
          <w:rFonts w:ascii="TimesNewRomanPSMT" w:eastAsiaTheme="minorEastAsia" w:hAnsi="TimesNewRomanPSMT" w:cs="TimesNewRomanPSMT" w:hint="eastAsia"/>
          <w:kern w:val="0"/>
          <w:sz w:val="24"/>
          <w:vertAlign w:val="subscript"/>
        </w:rPr>
        <w:t>w</w:t>
      </w:r>
      <w:proofErr w:type="spellEnd"/>
      <w:r w:rsidRPr="00F11A3C">
        <w:rPr>
          <w:rFonts w:ascii="TimesNewRomanPSMT" w:eastAsiaTheme="minorEastAsia" w:hAnsi="TimesNewRomanPSMT" w:cs="TimesNewRomanPSMT"/>
          <w:kern w:val="0"/>
          <w:sz w:val="24"/>
        </w:rPr>
        <w:t xml:space="preserve">, </w:t>
      </w:r>
      <w:proofErr w:type="spellStart"/>
      <w:r w:rsidRPr="00F11A3C">
        <w:rPr>
          <w:rFonts w:ascii="TimesNewRomanPSMT" w:eastAsiaTheme="minorEastAsia" w:hAnsi="TimesNewRomanPSMT" w:cs="TimesNewRomanPSMT"/>
          <w:kern w:val="0"/>
          <w:sz w:val="24"/>
        </w:rPr>
        <w:t>NOSC</w:t>
      </w:r>
      <w:r>
        <w:rPr>
          <w:rFonts w:ascii="TimesNewRomanPSMT" w:eastAsiaTheme="minorEastAsia" w:hAnsi="TimesNewRomanPSMT" w:cs="TimesNewRomanPSMT" w:hint="eastAsia"/>
          <w:kern w:val="0"/>
          <w:sz w:val="24"/>
        </w:rPr>
        <w:t>w</w:t>
      </w:r>
      <w:proofErr w:type="spellEnd"/>
      <w:r w:rsidRPr="00F11A3C">
        <w:rPr>
          <w:rFonts w:ascii="TimesNewRomanPSMT" w:eastAsiaTheme="minorEastAsia" w:hAnsi="TimesNewRomanPSMT" w:cs="TimesNewRomanPSMT"/>
          <w:kern w:val="0"/>
          <w:sz w:val="24"/>
        </w:rPr>
        <w:t xml:space="preserve"> were calculated according to Sleighter and Hatcher.</w:t>
      </w:r>
    </w:p>
    <w:p w14:paraId="3DCDAB16" w14:textId="77777777" w:rsidR="00FA0FB3" w:rsidRDefault="00FA0FB3" w:rsidP="00047A48">
      <w:pPr>
        <w:spacing w:after="156" w:line="480" w:lineRule="auto"/>
        <w:rPr>
          <w:rFonts w:ascii="TimesNewRomanPSMT" w:eastAsiaTheme="minorEastAsia" w:hAnsi="TimesNewRomanPSMT" w:cs="TimesNewRomanPSMT"/>
          <w:kern w:val="0"/>
          <w:sz w:val="24"/>
        </w:rPr>
      </w:pPr>
      <w:r>
        <w:rPr>
          <w:rFonts w:ascii="TimesNewRomanPSMT" w:eastAsiaTheme="minorEastAsia" w:hAnsi="TimesNewRomanPSMT" w:cs="TimesNewRomanPSMT"/>
          <w:kern w:val="0"/>
          <w:sz w:val="24"/>
        </w:rPr>
        <w:br w:type="page"/>
      </w:r>
    </w:p>
    <w:p w14:paraId="68BF1AB5" w14:textId="16DB7CE3" w:rsidR="00047A48" w:rsidRPr="00047A48" w:rsidRDefault="00047A48" w:rsidP="00047A48">
      <w:pPr>
        <w:spacing w:after="156" w:line="480" w:lineRule="auto"/>
        <w:rPr>
          <w:rFonts w:ascii="TimesNewRomanPSMT" w:eastAsiaTheme="minorEastAsia" w:hAnsi="TimesNewRomanPSMT" w:cs="TimesNewRomanPSMT"/>
          <w:b/>
          <w:bCs/>
          <w:kern w:val="0"/>
          <w:sz w:val="28"/>
          <w:szCs w:val="28"/>
        </w:rPr>
      </w:pPr>
      <w:r w:rsidRPr="00047A48">
        <w:rPr>
          <w:rFonts w:ascii="TimesNewRomanPSMT" w:eastAsiaTheme="minorEastAsia" w:hAnsi="TimesNewRomanPSMT" w:cs="TimesNewRomanPSMT"/>
          <w:b/>
          <w:bCs/>
          <w:kern w:val="0"/>
          <w:sz w:val="28"/>
          <w:szCs w:val="28"/>
        </w:rPr>
        <w:lastRenderedPageBreak/>
        <w:t xml:space="preserve">Text S4. </w:t>
      </w:r>
      <w:r w:rsidRPr="00047A48">
        <w:rPr>
          <w:rFonts w:ascii="TimesNewRomanPSMT" w:eastAsiaTheme="minorEastAsia" w:hAnsi="TimesNewRomanPSMT" w:cs="TimesNewRomanPSMT"/>
          <w:kern w:val="0"/>
          <w:sz w:val="28"/>
          <w:szCs w:val="28"/>
        </w:rPr>
        <w:t>C 1s NEXAFS Analysis</w:t>
      </w:r>
    </w:p>
    <w:p w14:paraId="067072DD" w14:textId="350AA39D" w:rsidR="00047A48" w:rsidRPr="00047A48" w:rsidRDefault="00047A48" w:rsidP="00047A48">
      <w:pPr>
        <w:spacing w:after="156" w:line="480" w:lineRule="auto"/>
        <w:rPr>
          <w:rFonts w:ascii="TimesNewRomanPSMT" w:eastAsiaTheme="minorEastAsia" w:hAnsi="TimesNewRomanPSMT" w:cs="TimesNewRomanPSMT"/>
          <w:kern w:val="0"/>
          <w:sz w:val="24"/>
        </w:rPr>
      </w:pPr>
      <w:r w:rsidRPr="00047A48">
        <w:rPr>
          <w:rFonts w:ascii="TimesNewRomanPSMT" w:eastAsiaTheme="minorEastAsia" w:hAnsi="TimesNewRomanPSMT" w:cs="TimesNewRomanPSMT"/>
          <w:kern w:val="0"/>
          <w:sz w:val="24"/>
        </w:rPr>
        <w:t>Synchrotron-based near edge X-ray absorption fine structure (NEXAFS) spectroscopy was employed to investigate the chemical bonding environments of carbon in bauxite residue (BR) samples following long-term plant colonization. The measurements were conducted at the Soft X-ray Spectroscopy beamline (14ID) of the Australian Synchrotron.</w:t>
      </w:r>
    </w:p>
    <w:p w14:paraId="6A9E5E9C" w14:textId="77777777" w:rsidR="00047A48" w:rsidRPr="00047A48" w:rsidRDefault="00047A48" w:rsidP="00047A48">
      <w:pPr>
        <w:spacing w:after="156" w:line="480" w:lineRule="auto"/>
        <w:rPr>
          <w:rFonts w:ascii="TimesNewRomanPSMT" w:eastAsiaTheme="minorEastAsia" w:hAnsi="TimesNewRomanPSMT" w:cs="TimesNewRomanPSMT"/>
          <w:kern w:val="0"/>
          <w:sz w:val="24"/>
        </w:rPr>
      </w:pPr>
      <w:r w:rsidRPr="00047A48">
        <w:rPr>
          <w:rFonts w:ascii="TimesNewRomanPSMT" w:eastAsiaTheme="minorEastAsia" w:hAnsi="TimesNewRomanPSMT" w:cs="TimesNewRomanPSMT"/>
          <w:kern w:val="0"/>
          <w:sz w:val="24"/>
        </w:rPr>
        <w:t>For C 1s analysis, BR samples were freeze-dried, finely ground (&lt;7 </w:t>
      </w:r>
      <w:proofErr w:type="spellStart"/>
      <w:r w:rsidRPr="00047A48">
        <w:rPr>
          <w:rFonts w:ascii="TimesNewRomanPSMT" w:eastAsiaTheme="minorEastAsia" w:hAnsi="TimesNewRomanPSMT" w:cs="TimesNewRomanPSMT"/>
          <w:kern w:val="0"/>
          <w:sz w:val="24"/>
        </w:rPr>
        <w:t>μm</w:t>
      </w:r>
      <w:proofErr w:type="spellEnd"/>
      <w:r w:rsidRPr="00047A48">
        <w:rPr>
          <w:rFonts w:ascii="TimesNewRomanPSMT" w:eastAsiaTheme="minorEastAsia" w:hAnsi="TimesNewRomanPSMT" w:cs="TimesNewRomanPSMT"/>
          <w:kern w:val="0"/>
          <w:sz w:val="24"/>
        </w:rPr>
        <w:t xml:space="preserve">), mounted onto copper tape, and fixed to a stainless ruler. The synchrotron beam was operated in continuous top-up mode with a beam spot size of 1 mm². Spectra were collected in partial electron yield (PEY) mode at a 55° angle to the incident beam over an energy range of 270–330 eV, with a step size of 0.1 eV and a collection time of 0.8 s per step. Data acquisition was carried out using the </w:t>
      </w:r>
      <w:proofErr w:type="spellStart"/>
      <w:r w:rsidRPr="00047A48">
        <w:rPr>
          <w:rFonts w:ascii="TimesNewRomanPSMT" w:eastAsiaTheme="minorEastAsia" w:hAnsi="TimesNewRomanPSMT" w:cs="TimesNewRomanPSMT"/>
          <w:kern w:val="0"/>
          <w:sz w:val="24"/>
        </w:rPr>
        <w:t>Channeltron</w:t>
      </w:r>
      <w:proofErr w:type="spellEnd"/>
      <w:r w:rsidRPr="00047A48">
        <w:rPr>
          <w:rFonts w:ascii="TimesNewRomanPSMT" w:eastAsiaTheme="minorEastAsia" w:hAnsi="TimesNewRomanPSMT" w:cs="TimesNewRomanPSMT"/>
          <w:kern w:val="0"/>
          <w:sz w:val="24"/>
        </w:rPr>
        <w:t xml:space="preserve"> Front detector (CHF, 200 eV) and a Hemispherical </w:t>
      </w:r>
      <w:proofErr w:type="spellStart"/>
      <w:r w:rsidRPr="00047A48">
        <w:rPr>
          <w:rFonts w:ascii="TimesNewRomanPSMT" w:eastAsiaTheme="minorEastAsia" w:hAnsi="TimesNewRomanPSMT" w:cs="TimesNewRomanPSMT"/>
          <w:kern w:val="0"/>
          <w:sz w:val="24"/>
        </w:rPr>
        <w:t>Analyser</w:t>
      </w:r>
      <w:proofErr w:type="spellEnd"/>
      <w:r w:rsidRPr="00047A48">
        <w:rPr>
          <w:rFonts w:ascii="TimesNewRomanPSMT" w:eastAsiaTheme="minorEastAsia" w:hAnsi="TimesNewRomanPSMT" w:cs="TimesNewRomanPSMT"/>
          <w:kern w:val="0"/>
          <w:sz w:val="24"/>
        </w:rPr>
        <w:t xml:space="preserve"> (HA, 100 eV), with the Flood Gun on to minimize surface charging. Each sample was measured three times at different positions.</w:t>
      </w:r>
    </w:p>
    <w:p w14:paraId="1F57E896" w14:textId="77777777" w:rsidR="00047A48" w:rsidRPr="00047A48" w:rsidRDefault="00047A48" w:rsidP="00047A48">
      <w:pPr>
        <w:spacing w:after="156" w:line="480" w:lineRule="auto"/>
        <w:rPr>
          <w:rFonts w:ascii="TimesNewRomanPSMT" w:eastAsiaTheme="minorEastAsia" w:hAnsi="TimesNewRomanPSMT" w:cs="TimesNewRomanPSMT"/>
          <w:kern w:val="0"/>
          <w:sz w:val="24"/>
        </w:rPr>
      </w:pPr>
      <w:r w:rsidRPr="00047A48">
        <w:rPr>
          <w:rFonts w:ascii="TimesNewRomanPSMT" w:eastAsiaTheme="minorEastAsia" w:hAnsi="TimesNewRomanPSMT" w:cs="TimesNewRomanPSMT"/>
          <w:kern w:val="0"/>
          <w:sz w:val="24"/>
        </w:rPr>
        <w:t>Spectra were processed using the QANT software package (Igor Pro 8), following the double normalization method: first normalized to the incident photon flux (I⁰), and then by a photodiode reference spectrum collected under ultrahigh vacuum (UHV). Energy calibration was performed using a highly oriented pyrolytic graphite (HOPG) standard, with its main exciton peak at 291.65 eV. Background subtraction was applied using a linear fit to pre-edge (272–278 eV) and post-edge (323–329 eV) regions.</w:t>
      </w:r>
    </w:p>
    <w:p w14:paraId="74D94DE3" w14:textId="77777777" w:rsidR="00D74856" w:rsidRDefault="00D74856" w:rsidP="00047A48">
      <w:pPr>
        <w:spacing w:after="156" w:line="480" w:lineRule="auto"/>
        <w:rPr>
          <w:rFonts w:ascii="TimesNewRomanPSMT" w:eastAsiaTheme="minorEastAsia" w:hAnsi="TimesNewRomanPSMT" w:cs="TimesNewRomanPSMT"/>
          <w:kern w:val="0"/>
          <w:sz w:val="24"/>
        </w:rPr>
      </w:pPr>
      <w:r w:rsidRPr="00D74856">
        <w:rPr>
          <w:rFonts w:ascii="TimesNewRomanPSMT" w:eastAsiaTheme="minorEastAsia" w:hAnsi="TimesNewRomanPSMT" w:cs="TimesNewRomanPSMT"/>
          <w:kern w:val="0"/>
          <w:sz w:val="24"/>
        </w:rPr>
        <w:t>Peak fitting of the C 1s NEXAFS spectra was performed using Gaussian functions with a fixed edge jump at 290 eV, a normalized edge height of 1.3 (</w:t>
      </w:r>
      <w:proofErr w:type="spellStart"/>
      <w:r w:rsidRPr="00D74856">
        <w:rPr>
          <w:rFonts w:ascii="TimesNewRomanPSMT" w:eastAsiaTheme="minorEastAsia" w:hAnsi="TimesNewRomanPSMT" w:cs="TimesNewRomanPSMT"/>
          <w:kern w:val="0"/>
          <w:sz w:val="24"/>
        </w:rPr>
        <w:t>a.u</w:t>
      </w:r>
      <w:proofErr w:type="spellEnd"/>
      <w:r w:rsidRPr="00D74856">
        <w:rPr>
          <w:rFonts w:ascii="TimesNewRomanPSMT" w:eastAsiaTheme="minorEastAsia" w:hAnsi="TimesNewRomanPSMT" w:cs="TimesNewRomanPSMT"/>
          <w:kern w:val="0"/>
          <w:sz w:val="24"/>
        </w:rPr>
        <w:t xml:space="preserve">.), and a consistent peak width of 1.2 eV. A total of ten Gaussian components were applied to represent distinct carbon bonding environments. Functional group assignments were based on their resonance energies as follows: 284.3 and 285.0 eV (aromatic carbon, 1s → π*), 286.5 eV (phenolic carbon), 287.3 eV (aliphatic carbon), 288.4 eV (carboxylic carbon), and 289.3 eV (O-alkyl carbon). Two extended transitions at 289.1 and 289.7 eV </w:t>
      </w:r>
      <w:r w:rsidRPr="00D74856">
        <w:rPr>
          <w:rFonts w:ascii="TimesNewRomanPSMT" w:eastAsiaTheme="minorEastAsia" w:hAnsi="TimesNewRomanPSMT" w:cs="TimesNewRomanPSMT"/>
          <w:kern w:val="0"/>
          <w:sz w:val="24"/>
        </w:rPr>
        <w:lastRenderedPageBreak/>
        <w:t>were also included as contributions from highly conjugated aromatic structures (1s → 2π*). Additionally, peaks at 291.0 and 292.0 eV represent σ* transitions associated with saturated covalent C–C bonding in ordered or graphitic structures. The relative abundance of each functional group was calculated as the percentage of its corresponding peak area divided by the total integrated area of all fitted peaks.</w:t>
      </w:r>
    </w:p>
    <w:p w14:paraId="56615D79" w14:textId="0E6EBB00" w:rsidR="00047A48" w:rsidRDefault="00047A48" w:rsidP="00047A48">
      <w:pPr>
        <w:spacing w:after="156" w:line="480" w:lineRule="auto"/>
        <w:rPr>
          <w:rFonts w:ascii="TimesNewRomanPSMT" w:eastAsiaTheme="minorEastAsia" w:hAnsi="TimesNewRomanPSMT" w:cs="TimesNewRomanPSMT"/>
          <w:kern w:val="0"/>
          <w:sz w:val="24"/>
        </w:rPr>
      </w:pPr>
      <w:r>
        <w:rPr>
          <w:rFonts w:ascii="TimesNewRomanPSMT" w:eastAsiaTheme="minorEastAsia" w:hAnsi="TimesNewRomanPSMT" w:cs="TimesNewRomanPSMT"/>
          <w:kern w:val="0"/>
          <w:sz w:val="24"/>
        </w:rPr>
        <w:br w:type="page"/>
      </w:r>
    </w:p>
    <w:p w14:paraId="7A6C92F6" w14:textId="045753F4" w:rsidR="00826D21" w:rsidRPr="00792B07" w:rsidRDefault="00826D21" w:rsidP="00826D21">
      <w:pPr>
        <w:spacing w:after="156"/>
        <w:rPr>
          <w:rFonts w:ascii="TimesNewRomanPSMT" w:eastAsiaTheme="minorEastAsia" w:hAnsi="TimesNewRomanPSMT" w:cs="TimesNewRomanPSMT"/>
          <w:b/>
          <w:bCs/>
          <w:kern w:val="0"/>
          <w:sz w:val="28"/>
          <w:szCs w:val="28"/>
        </w:rPr>
      </w:pPr>
      <w:r w:rsidRPr="00792B07">
        <w:rPr>
          <w:rFonts w:ascii="TimesNewRomanPSMT" w:eastAsiaTheme="minorEastAsia" w:hAnsi="TimesNewRomanPSMT" w:cs="TimesNewRomanPSMT"/>
          <w:b/>
          <w:bCs/>
          <w:kern w:val="0"/>
          <w:sz w:val="28"/>
          <w:szCs w:val="28"/>
        </w:rPr>
        <w:lastRenderedPageBreak/>
        <w:t>Text S</w:t>
      </w:r>
      <w:r w:rsidR="0063337A">
        <w:rPr>
          <w:rFonts w:ascii="TimesNewRomanPSMT" w:eastAsiaTheme="minorEastAsia" w:hAnsi="TimesNewRomanPSMT" w:cs="TimesNewRomanPSMT" w:hint="eastAsia"/>
          <w:b/>
          <w:bCs/>
          <w:kern w:val="0"/>
          <w:sz w:val="28"/>
          <w:szCs w:val="28"/>
        </w:rPr>
        <w:t>5</w:t>
      </w:r>
      <w:r w:rsidRPr="00792B07">
        <w:rPr>
          <w:rFonts w:ascii="TimesNewRomanPSMT" w:eastAsiaTheme="minorEastAsia" w:hAnsi="TimesNewRomanPSMT" w:cs="TimesNewRomanPSMT"/>
          <w:b/>
          <w:bCs/>
          <w:kern w:val="0"/>
          <w:sz w:val="28"/>
          <w:szCs w:val="28"/>
        </w:rPr>
        <w:t xml:space="preserve"> </w:t>
      </w:r>
      <w:r w:rsidRPr="00792B07">
        <w:rPr>
          <w:rFonts w:ascii="TimesNewRomanPSMT" w:eastAsiaTheme="minorEastAsia" w:hAnsi="TimesNewRomanPSMT" w:cs="TimesNewRomanPSMT" w:hint="eastAsia"/>
          <w:b/>
          <w:bCs/>
          <w:kern w:val="0"/>
          <w:sz w:val="28"/>
          <w:szCs w:val="28"/>
        </w:rPr>
        <w:t>S</w:t>
      </w:r>
      <w:r w:rsidRPr="00792B07">
        <w:rPr>
          <w:rFonts w:ascii="TimesNewRomanPSMT" w:eastAsiaTheme="minorEastAsia" w:hAnsi="TimesNewRomanPSMT" w:cs="TimesNewRomanPSMT"/>
          <w:b/>
          <w:bCs/>
          <w:kern w:val="0"/>
          <w:sz w:val="28"/>
          <w:szCs w:val="28"/>
        </w:rPr>
        <w:t>ynchrotron-based transmission FTIR mapping</w:t>
      </w:r>
    </w:p>
    <w:p w14:paraId="45D8D231" w14:textId="77777777" w:rsidR="00FA45B8" w:rsidRPr="00FA45B8" w:rsidRDefault="00FA45B8" w:rsidP="00FA45B8">
      <w:pPr>
        <w:spacing w:after="156" w:line="480" w:lineRule="auto"/>
        <w:rPr>
          <w:rFonts w:ascii="TimesNewRomanPSMT" w:eastAsiaTheme="minorEastAsia" w:hAnsi="TimesNewRomanPSMT" w:cs="TimesNewRomanPSMT"/>
          <w:kern w:val="0"/>
          <w:sz w:val="24"/>
        </w:rPr>
      </w:pPr>
      <w:r w:rsidRPr="00FA45B8">
        <w:rPr>
          <w:rFonts w:ascii="TimesNewRomanPSMT" w:eastAsiaTheme="minorEastAsia" w:hAnsi="TimesNewRomanPSMT" w:cs="TimesNewRomanPSMT"/>
          <w:kern w:val="0"/>
          <w:sz w:val="24"/>
        </w:rPr>
        <w:t xml:space="preserve">Synchrotron-based transmission Fourier transform infrared (FTIR) </w:t>
      </w:r>
      <w:proofErr w:type="spellStart"/>
      <w:r w:rsidRPr="00FA45B8">
        <w:rPr>
          <w:rFonts w:ascii="TimesNewRomanPSMT" w:eastAsiaTheme="minorEastAsia" w:hAnsi="TimesNewRomanPSMT" w:cs="TimesNewRomanPSMT"/>
          <w:kern w:val="0"/>
          <w:sz w:val="24"/>
        </w:rPr>
        <w:t>microspectroscopy</w:t>
      </w:r>
      <w:proofErr w:type="spellEnd"/>
      <w:r w:rsidRPr="00FA45B8">
        <w:rPr>
          <w:rFonts w:ascii="TimesNewRomanPSMT" w:eastAsiaTheme="minorEastAsia" w:hAnsi="TimesNewRomanPSMT" w:cs="TimesNewRomanPSMT"/>
          <w:kern w:val="0"/>
          <w:sz w:val="24"/>
        </w:rPr>
        <w:t xml:space="preserve"> was conducted at the Infrared </w:t>
      </w:r>
      <w:proofErr w:type="spellStart"/>
      <w:r w:rsidRPr="00FA45B8">
        <w:rPr>
          <w:rFonts w:ascii="TimesNewRomanPSMT" w:eastAsiaTheme="minorEastAsia" w:hAnsi="TimesNewRomanPSMT" w:cs="TimesNewRomanPSMT"/>
          <w:kern w:val="0"/>
          <w:sz w:val="24"/>
        </w:rPr>
        <w:t>Microspectroscopy</w:t>
      </w:r>
      <w:proofErr w:type="spellEnd"/>
      <w:r w:rsidRPr="00FA45B8">
        <w:rPr>
          <w:rFonts w:ascii="TimesNewRomanPSMT" w:eastAsiaTheme="minorEastAsia" w:hAnsi="TimesNewRomanPSMT" w:cs="TimesNewRomanPSMT"/>
          <w:kern w:val="0"/>
          <w:sz w:val="24"/>
        </w:rPr>
        <w:t xml:space="preserve"> (IRM) beamline of the Australian Synchrotron to characterize the composition and microscale spatial distribution of organic functional groups in bauxite residue (BR) after colonization by different pioneer plant species.</w:t>
      </w:r>
    </w:p>
    <w:p w14:paraId="2A0477E5" w14:textId="77777777" w:rsidR="00FA45B8" w:rsidRPr="00FA45B8" w:rsidRDefault="00FA45B8" w:rsidP="00FA45B8">
      <w:pPr>
        <w:spacing w:after="156" w:line="480" w:lineRule="auto"/>
        <w:rPr>
          <w:rFonts w:ascii="TimesNewRomanPSMT" w:eastAsiaTheme="minorEastAsia" w:hAnsi="TimesNewRomanPSMT" w:cs="TimesNewRomanPSMT"/>
          <w:kern w:val="0"/>
          <w:sz w:val="24"/>
        </w:rPr>
      </w:pPr>
      <w:r w:rsidRPr="00FA45B8">
        <w:rPr>
          <w:rFonts w:ascii="TimesNewRomanPSMT" w:eastAsiaTheme="minorEastAsia" w:hAnsi="TimesNewRomanPSMT" w:cs="TimesNewRomanPSMT"/>
          <w:kern w:val="0"/>
          <w:sz w:val="24"/>
        </w:rPr>
        <w:t xml:space="preserve">BR samples collected from the </w:t>
      </w:r>
      <w:proofErr w:type="spellStart"/>
      <w:r w:rsidRPr="00FA45B8">
        <w:rPr>
          <w:rFonts w:ascii="TimesNewRomanPSMT" w:eastAsiaTheme="minorEastAsia" w:hAnsi="TimesNewRomanPSMT" w:cs="TimesNewRomanPSMT"/>
          <w:kern w:val="0"/>
          <w:sz w:val="24"/>
        </w:rPr>
        <w:t>rhizobox</w:t>
      </w:r>
      <w:proofErr w:type="spellEnd"/>
      <w:r w:rsidRPr="00FA45B8">
        <w:rPr>
          <w:rFonts w:ascii="TimesNewRomanPSMT" w:eastAsiaTheme="minorEastAsia" w:hAnsi="TimesNewRomanPSMT" w:cs="TimesNewRomanPSMT"/>
          <w:kern w:val="0"/>
          <w:sz w:val="24"/>
        </w:rPr>
        <w:t xml:space="preserve"> BR chambers were fractionated using a modified wet-sieving procedure. Macroaggregates ranging from 250 to 2000 </w:t>
      </w:r>
      <w:proofErr w:type="spellStart"/>
      <w:r w:rsidRPr="00FA45B8">
        <w:rPr>
          <w:rFonts w:ascii="TimesNewRomanPSMT" w:eastAsiaTheme="minorEastAsia" w:hAnsi="TimesNewRomanPSMT" w:cs="TimesNewRomanPSMT"/>
          <w:kern w:val="0"/>
          <w:sz w:val="24"/>
        </w:rPr>
        <w:t>μm</w:t>
      </w:r>
      <w:proofErr w:type="spellEnd"/>
      <w:r w:rsidRPr="00FA45B8">
        <w:rPr>
          <w:rFonts w:ascii="TimesNewRomanPSMT" w:eastAsiaTheme="minorEastAsia" w:hAnsi="TimesNewRomanPSMT" w:cs="TimesNewRomanPSMT"/>
          <w:kern w:val="0"/>
          <w:sz w:val="24"/>
        </w:rPr>
        <w:t xml:space="preserve"> were first isolated, gently disrupted, and wet-sieved through a 53 </w:t>
      </w:r>
      <w:proofErr w:type="spellStart"/>
      <w:r w:rsidRPr="00FA45B8">
        <w:rPr>
          <w:rFonts w:ascii="TimesNewRomanPSMT" w:eastAsiaTheme="minorEastAsia" w:hAnsi="TimesNewRomanPSMT" w:cs="TimesNewRomanPSMT"/>
          <w:kern w:val="0"/>
          <w:sz w:val="24"/>
        </w:rPr>
        <w:t>μm</w:t>
      </w:r>
      <w:proofErr w:type="spellEnd"/>
      <w:r w:rsidRPr="00FA45B8">
        <w:rPr>
          <w:rFonts w:ascii="TimesNewRomanPSMT" w:eastAsiaTheme="minorEastAsia" w:hAnsi="TimesNewRomanPSMT" w:cs="TimesNewRomanPSMT"/>
          <w:kern w:val="0"/>
          <w:sz w:val="24"/>
        </w:rPr>
        <w:t xml:space="preserve"> mesh to separate coarse particulate organic matter (POM) from the operationally defined mineral-associated organic matter (MAOM) fraction. The MAOM fraction was collected for FTIR analysis. The isolated MAOM samples were embedded in Milli-Q water, rapidly frozen using dry ice, and </w:t>
      </w:r>
      <w:proofErr w:type="spellStart"/>
      <w:r w:rsidRPr="00FA45B8">
        <w:rPr>
          <w:rFonts w:ascii="TimesNewRomanPSMT" w:eastAsiaTheme="minorEastAsia" w:hAnsi="TimesNewRomanPSMT" w:cs="TimesNewRomanPSMT"/>
          <w:kern w:val="0"/>
          <w:sz w:val="24"/>
        </w:rPr>
        <w:t>cryosectioned</w:t>
      </w:r>
      <w:proofErr w:type="spellEnd"/>
      <w:r w:rsidRPr="00FA45B8">
        <w:rPr>
          <w:rFonts w:ascii="TimesNewRomanPSMT" w:eastAsiaTheme="minorEastAsia" w:hAnsi="TimesNewRomanPSMT" w:cs="TimesNewRomanPSMT"/>
          <w:kern w:val="0"/>
          <w:sz w:val="24"/>
        </w:rPr>
        <w:t xml:space="preserve"> into 2.5 </w:t>
      </w:r>
      <w:proofErr w:type="spellStart"/>
      <w:r w:rsidRPr="00FA45B8">
        <w:rPr>
          <w:rFonts w:ascii="TimesNewRomanPSMT" w:eastAsiaTheme="minorEastAsia" w:hAnsi="TimesNewRomanPSMT" w:cs="TimesNewRomanPSMT"/>
          <w:kern w:val="0"/>
          <w:sz w:val="24"/>
        </w:rPr>
        <w:t>μm</w:t>
      </w:r>
      <w:proofErr w:type="spellEnd"/>
      <w:r w:rsidRPr="00FA45B8">
        <w:rPr>
          <w:rFonts w:ascii="TimesNewRomanPSMT" w:eastAsiaTheme="minorEastAsia" w:hAnsi="TimesNewRomanPSMT" w:cs="TimesNewRomanPSMT"/>
          <w:kern w:val="0"/>
          <w:sz w:val="24"/>
        </w:rPr>
        <w:t xml:space="preserve">-thick sections at −26 °C using a </w:t>
      </w:r>
      <w:proofErr w:type="spellStart"/>
      <w:r w:rsidRPr="00FA45B8">
        <w:rPr>
          <w:rFonts w:ascii="TimesNewRomanPSMT" w:eastAsiaTheme="minorEastAsia" w:hAnsi="TimesNewRomanPSMT" w:cs="TimesNewRomanPSMT"/>
          <w:kern w:val="0"/>
          <w:sz w:val="24"/>
        </w:rPr>
        <w:t>CryoStar</w:t>
      </w:r>
      <w:proofErr w:type="spellEnd"/>
      <w:r w:rsidRPr="00FA45B8">
        <w:rPr>
          <w:rFonts w:ascii="TimesNewRomanPSMT" w:eastAsiaTheme="minorEastAsia" w:hAnsi="TimesNewRomanPSMT" w:cs="TimesNewRomanPSMT"/>
          <w:kern w:val="0"/>
          <w:sz w:val="24"/>
        </w:rPr>
        <w:t xml:space="preserve"> NX70 </w:t>
      </w:r>
      <w:proofErr w:type="spellStart"/>
      <w:r w:rsidRPr="00FA45B8">
        <w:rPr>
          <w:rFonts w:ascii="TimesNewRomanPSMT" w:eastAsiaTheme="minorEastAsia" w:hAnsi="TimesNewRomanPSMT" w:cs="TimesNewRomanPSMT"/>
          <w:kern w:val="0"/>
          <w:sz w:val="24"/>
        </w:rPr>
        <w:t>cryomicrotome</w:t>
      </w:r>
      <w:proofErr w:type="spellEnd"/>
      <w:r w:rsidRPr="00FA45B8">
        <w:rPr>
          <w:rFonts w:ascii="TimesNewRomanPSMT" w:eastAsiaTheme="minorEastAsia" w:hAnsi="TimesNewRomanPSMT" w:cs="TimesNewRomanPSMT"/>
          <w:kern w:val="0"/>
          <w:sz w:val="24"/>
        </w:rPr>
        <w:t xml:space="preserve"> (</w:t>
      </w:r>
      <w:proofErr w:type="spellStart"/>
      <w:r w:rsidRPr="00FA45B8">
        <w:rPr>
          <w:rFonts w:ascii="TimesNewRomanPSMT" w:eastAsiaTheme="minorEastAsia" w:hAnsi="TimesNewRomanPSMT" w:cs="TimesNewRomanPSMT"/>
          <w:kern w:val="0"/>
          <w:sz w:val="24"/>
        </w:rPr>
        <w:t>Thermo</w:t>
      </w:r>
      <w:proofErr w:type="spellEnd"/>
      <w:r w:rsidRPr="00FA45B8">
        <w:rPr>
          <w:rFonts w:ascii="TimesNewRomanPSMT" w:eastAsiaTheme="minorEastAsia" w:hAnsi="TimesNewRomanPSMT" w:cs="TimesNewRomanPSMT"/>
          <w:kern w:val="0"/>
          <w:sz w:val="24"/>
        </w:rPr>
        <w:t xml:space="preserve"> Fisher, USA).</w:t>
      </w:r>
    </w:p>
    <w:p w14:paraId="08785AB8" w14:textId="77777777" w:rsidR="00FA45B8" w:rsidRPr="00FA45B8" w:rsidRDefault="00FA45B8" w:rsidP="00FA45B8">
      <w:pPr>
        <w:spacing w:after="156" w:line="480" w:lineRule="auto"/>
        <w:rPr>
          <w:rFonts w:ascii="TimesNewRomanPSMT" w:eastAsiaTheme="minorEastAsia" w:hAnsi="TimesNewRomanPSMT" w:cs="TimesNewRomanPSMT"/>
          <w:kern w:val="0"/>
          <w:sz w:val="24"/>
        </w:rPr>
      </w:pPr>
      <w:r w:rsidRPr="00FA45B8">
        <w:rPr>
          <w:rFonts w:ascii="TimesNewRomanPSMT" w:eastAsiaTheme="minorEastAsia" w:hAnsi="TimesNewRomanPSMT" w:cs="TimesNewRomanPSMT"/>
          <w:kern w:val="0"/>
          <w:sz w:val="24"/>
        </w:rPr>
        <w:t xml:space="preserve">Synchrotron-based FTIR measurements were performed in transmission mode using a Bruker VERTEX 80v FTIR spectrometer coupled with a Hyperion 3000 infrared microscope equipped with a mercury cadmium telluride (MCT) single-element detector. The microscope was fitted with 36× condenser and objective optics with a numerical aperture of 0.5. Spectral maps covering areas of approximately 200 × 250 </w:t>
      </w:r>
      <w:proofErr w:type="spellStart"/>
      <w:r w:rsidRPr="00FA45B8">
        <w:rPr>
          <w:rFonts w:ascii="TimesNewRomanPSMT" w:eastAsiaTheme="minorEastAsia" w:hAnsi="TimesNewRomanPSMT" w:cs="TimesNewRomanPSMT"/>
          <w:kern w:val="0"/>
          <w:sz w:val="24"/>
        </w:rPr>
        <w:t>μm</w:t>
      </w:r>
      <w:proofErr w:type="spellEnd"/>
      <w:r w:rsidRPr="00FA45B8">
        <w:rPr>
          <w:rFonts w:ascii="TimesNewRomanPSMT" w:eastAsiaTheme="minorEastAsia" w:hAnsi="TimesNewRomanPSMT" w:cs="TimesNewRomanPSMT"/>
          <w:kern w:val="0"/>
          <w:sz w:val="24"/>
        </w:rPr>
        <w:t xml:space="preserve"> were acquired using a nominal sampling interval of 2.5 </w:t>
      </w:r>
      <w:proofErr w:type="spellStart"/>
      <w:r w:rsidRPr="00FA45B8">
        <w:rPr>
          <w:rFonts w:ascii="TimesNewRomanPSMT" w:eastAsiaTheme="minorEastAsia" w:hAnsi="TimesNewRomanPSMT" w:cs="TimesNewRomanPSMT"/>
          <w:kern w:val="0"/>
          <w:sz w:val="24"/>
        </w:rPr>
        <w:t>μm</w:t>
      </w:r>
      <w:proofErr w:type="spellEnd"/>
      <w:r w:rsidRPr="00FA45B8">
        <w:rPr>
          <w:rFonts w:ascii="TimesNewRomanPSMT" w:eastAsiaTheme="minorEastAsia" w:hAnsi="TimesNewRomanPSMT" w:cs="TimesNewRomanPSMT"/>
          <w:kern w:val="0"/>
          <w:sz w:val="24"/>
        </w:rPr>
        <w:t>. Each spectrum was collected by co-adding 64 scans over the range of 3900–800 cm⁻¹ at a spectral resolution of 4 cm⁻¹.</w:t>
      </w:r>
    </w:p>
    <w:p w14:paraId="0C3D061C" w14:textId="77777777" w:rsidR="00FA45B8" w:rsidRPr="00FA45B8" w:rsidRDefault="00FA45B8" w:rsidP="00FA45B8">
      <w:pPr>
        <w:spacing w:after="156" w:line="480" w:lineRule="auto"/>
        <w:rPr>
          <w:rFonts w:ascii="TimesNewRomanPSMT" w:eastAsiaTheme="minorEastAsia" w:hAnsi="TimesNewRomanPSMT" w:cs="TimesNewRomanPSMT"/>
          <w:kern w:val="0"/>
          <w:sz w:val="24"/>
        </w:rPr>
      </w:pPr>
      <w:r w:rsidRPr="00FA45B8">
        <w:rPr>
          <w:rFonts w:ascii="TimesNewRomanPSMT" w:eastAsiaTheme="minorEastAsia" w:hAnsi="TimesNewRomanPSMT" w:cs="TimesNewRomanPSMT"/>
          <w:kern w:val="0"/>
          <w:sz w:val="24"/>
        </w:rPr>
        <w:t xml:space="preserve">Spectral data were processed using OPUS 8.5 software (Bruker Optik GmbH, Germany). Atmospheric compensation was applied to minimize residual spectral contributions from atmospheric water </w:t>
      </w:r>
      <w:proofErr w:type="spellStart"/>
      <w:r w:rsidRPr="00FA45B8">
        <w:rPr>
          <w:rFonts w:ascii="TimesNewRomanPSMT" w:eastAsiaTheme="minorEastAsia" w:hAnsi="TimesNewRomanPSMT" w:cs="TimesNewRomanPSMT"/>
          <w:kern w:val="0"/>
          <w:sz w:val="24"/>
        </w:rPr>
        <w:t>vapour</w:t>
      </w:r>
      <w:proofErr w:type="spellEnd"/>
      <w:r w:rsidRPr="00FA45B8">
        <w:rPr>
          <w:rFonts w:ascii="TimesNewRomanPSMT" w:eastAsiaTheme="minorEastAsia" w:hAnsi="TimesNewRomanPSMT" w:cs="TimesNewRomanPSMT"/>
          <w:kern w:val="0"/>
          <w:sz w:val="24"/>
        </w:rPr>
        <w:t xml:space="preserve"> and carbon dioxide. All FTIR spectra and chemical maps were subsequently visualized and exported using Quasar software (Version 1.9.2).</w:t>
      </w:r>
    </w:p>
    <w:p w14:paraId="1C201BAB" w14:textId="77777777" w:rsidR="00FA45B8" w:rsidRPr="00FA45B8" w:rsidRDefault="00FA45B8" w:rsidP="00FA45B8">
      <w:pPr>
        <w:spacing w:after="156" w:line="480" w:lineRule="auto"/>
        <w:rPr>
          <w:rFonts w:ascii="TimesNewRomanPSMT" w:eastAsiaTheme="minorEastAsia" w:hAnsi="TimesNewRomanPSMT" w:cs="TimesNewRomanPSMT"/>
          <w:kern w:val="0"/>
          <w:sz w:val="24"/>
        </w:rPr>
      </w:pPr>
      <w:r w:rsidRPr="00FA45B8">
        <w:rPr>
          <w:rFonts w:ascii="TimesNewRomanPSMT" w:eastAsiaTheme="minorEastAsia" w:hAnsi="TimesNewRomanPSMT" w:cs="TimesNewRomanPSMT"/>
          <w:kern w:val="0"/>
          <w:sz w:val="24"/>
        </w:rPr>
        <w:t xml:space="preserve">For </w:t>
      </w:r>
      <w:proofErr w:type="gramStart"/>
      <w:r w:rsidRPr="00FA45B8">
        <w:rPr>
          <w:rFonts w:ascii="TimesNewRomanPSMT" w:eastAsiaTheme="minorEastAsia" w:hAnsi="TimesNewRomanPSMT" w:cs="TimesNewRomanPSMT"/>
          <w:kern w:val="0"/>
          <w:sz w:val="24"/>
        </w:rPr>
        <w:t>functional-group</w:t>
      </w:r>
      <w:proofErr w:type="gramEnd"/>
      <w:r w:rsidRPr="00FA45B8">
        <w:rPr>
          <w:rFonts w:ascii="TimesNewRomanPSMT" w:eastAsiaTheme="minorEastAsia" w:hAnsi="TimesNewRomanPSMT" w:cs="TimesNewRomanPSMT"/>
          <w:kern w:val="0"/>
          <w:sz w:val="24"/>
        </w:rPr>
        <w:t xml:space="preserve"> mapping, selected absorbance bands were integrated using local baselines </w:t>
      </w:r>
      <w:r w:rsidRPr="00FA45B8">
        <w:rPr>
          <w:rFonts w:ascii="TimesNewRomanPSMT" w:eastAsiaTheme="minorEastAsia" w:hAnsi="TimesNewRomanPSMT" w:cs="TimesNewRomanPSMT"/>
          <w:kern w:val="0"/>
          <w:sz w:val="24"/>
        </w:rPr>
        <w:lastRenderedPageBreak/>
        <w:t>defined on both sides of the corresponding absorption peaks. Representative band assignments and their associated organic functional groups and mineral-related vibrations are provided in Figure S3. Pixel-wise integrated absorbance values were exported from the functional-group maps, and Pearson correlation coefficients were calculated to evaluate spatial co-associations among the selected organic functional groups and mineral-related bands. The resulting correlation matrices were visualized as heatmaps using the Seaborn package in Python.</w:t>
      </w:r>
    </w:p>
    <w:p w14:paraId="66809863" w14:textId="77777777" w:rsidR="00FA45B8" w:rsidRPr="00FA45B8" w:rsidRDefault="00FA45B8" w:rsidP="00903645">
      <w:pPr>
        <w:spacing w:after="156" w:line="480" w:lineRule="auto"/>
        <w:rPr>
          <w:rFonts w:ascii="TimesNewRomanPSMT" w:eastAsiaTheme="minorEastAsia" w:hAnsi="TimesNewRomanPSMT" w:cs="TimesNewRomanPSMT"/>
          <w:kern w:val="0"/>
          <w:sz w:val="24"/>
        </w:rPr>
      </w:pPr>
    </w:p>
    <w:p w14:paraId="01ADA82C" w14:textId="75232196" w:rsidR="00487273" w:rsidRPr="00903645" w:rsidRDefault="00487273" w:rsidP="00903645">
      <w:pPr>
        <w:spacing w:after="156" w:line="480" w:lineRule="auto"/>
        <w:rPr>
          <w:rFonts w:ascii="TimesNewRomanPSMT" w:eastAsiaTheme="minorEastAsia" w:hAnsi="TimesNewRomanPSMT" w:cs="TimesNewRomanPSMT"/>
          <w:kern w:val="0"/>
          <w:sz w:val="24"/>
        </w:rPr>
      </w:pPr>
      <w:r>
        <w:rPr>
          <w:rFonts w:eastAsia="DengXian"/>
          <w:b/>
          <w:kern w:val="44"/>
          <w:sz w:val="28"/>
          <w:szCs w:val="44"/>
        </w:rPr>
        <w:br w:type="page"/>
      </w:r>
    </w:p>
    <w:p w14:paraId="08E289A5" w14:textId="77777777" w:rsidR="008F1DEF" w:rsidRDefault="008F1DEF" w:rsidP="008F1DEF">
      <w:pPr>
        <w:spacing w:after="156"/>
        <w:rPr>
          <w:rFonts w:eastAsiaTheme="minorEastAsia"/>
        </w:rPr>
      </w:pPr>
    </w:p>
    <w:p w14:paraId="75C72347" w14:textId="682627CF" w:rsidR="008F1DEF" w:rsidRPr="009B51D6" w:rsidRDefault="008F1DEF" w:rsidP="009B51D6">
      <w:pPr>
        <w:pStyle w:val="a3"/>
        <w:spacing w:beforeLines="50" w:before="156" w:afterLines="50" w:after="156"/>
        <w:rPr>
          <w:rFonts w:eastAsiaTheme="minorEastAsia"/>
          <w:sz w:val="24"/>
          <w:szCs w:val="24"/>
        </w:rPr>
      </w:pPr>
      <w:r w:rsidRPr="009B51D6">
        <w:rPr>
          <w:b/>
          <w:bCs/>
          <w:sz w:val="24"/>
          <w:szCs w:val="24"/>
        </w:rPr>
        <w:t>Table</w:t>
      </w:r>
      <w:r w:rsidR="00384515">
        <w:rPr>
          <w:rFonts w:eastAsiaTheme="minorEastAsia" w:hint="eastAsia"/>
          <w:b/>
          <w:bCs/>
          <w:sz w:val="24"/>
          <w:szCs w:val="24"/>
        </w:rPr>
        <w:t xml:space="preserve"> </w:t>
      </w:r>
      <w:r w:rsidRPr="009B51D6">
        <w:rPr>
          <w:b/>
          <w:bCs/>
          <w:sz w:val="24"/>
          <w:szCs w:val="24"/>
        </w:rPr>
        <w:t>S</w:t>
      </w:r>
      <w:r w:rsidRPr="009B51D6">
        <w:rPr>
          <w:b/>
          <w:bCs/>
          <w:sz w:val="24"/>
          <w:szCs w:val="24"/>
        </w:rPr>
        <w:fldChar w:fldCharType="begin"/>
      </w:r>
      <w:r w:rsidRPr="009B51D6">
        <w:rPr>
          <w:b/>
          <w:bCs/>
          <w:sz w:val="24"/>
          <w:szCs w:val="24"/>
        </w:rPr>
        <w:instrText xml:space="preserve"> SEQ Table.S \* ARABIC </w:instrText>
      </w:r>
      <w:r w:rsidRPr="009B51D6">
        <w:rPr>
          <w:b/>
          <w:bCs/>
          <w:sz w:val="24"/>
          <w:szCs w:val="24"/>
        </w:rPr>
        <w:fldChar w:fldCharType="separate"/>
      </w:r>
      <w:r w:rsidR="00903645">
        <w:rPr>
          <w:b/>
          <w:bCs/>
          <w:noProof/>
          <w:sz w:val="24"/>
          <w:szCs w:val="24"/>
        </w:rPr>
        <w:t>1</w:t>
      </w:r>
      <w:r w:rsidRPr="009B51D6">
        <w:rPr>
          <w:b/>
          <w:bCs/>
          <w:sz w:val="24"/>
          <w:szCs w:val="24"/>
        </w:rPr>
        <w:fldChar w:fldCharType="end"/>
      </w:r>
      <w:r w:rsidRPr="009B51D6">
        <w:rPr>
          <w:b/>
          <w:bCs/>
          <w:sz w:val="24"/>
          <w:szCs w:val="24"/>
        </w:rPr>
        <w:t>.</w:t>
      </w:r>
      <w:r w:rsidRPr="009B51D6">
        <w:rPr>
          <w:sz w:val="24"/>
          <w:szCs w:val="24"/>
        </w:rPr>
        <w:t xml:space="preserve"> </w:t>
      </w:r>
      <w:r w:rsidRPr="009B51D6">
        <w:rPr>
          <w:rFonts w:eastAsiaTheme="minorEastAsia"/>
          <w:sz w:val="24"/>
          <w:szCs w:val="24"/>
        </w:rPr>
        <w:t xml:space="preserve">Nutrition solutions applied to </w:t>
      </w:r>
      <w:proofErr w:type="gramStart"/>
      <w:r w:rsidRPr="009B51D6">
        <w:rPr>
          <w:rFonts w:eastAsiaTheme="minorEastAsia"/>
          <w:sz w:val="24"/>
          <w:szCs w:val="24"/>
        </w:rPr>
        <w:t>the plant</w:t>
      </w:r>
      <w:r w:rsidRPr="009B51D6">
        <w:rPr>
          <w:rFonts w:eastAsiaTheme="minorEastAsia" w:hint="eastAsia"/>
          <w:sz w:val="24"/>
          <w:szCs w:val="24"/>
        </w:rPr>
        <w:t>s</w:t>
      </w:r>
      <w:proofErr w:type="gramEnd"/>
      <w:r w:rsidRPr="009B51D6">
        <w:rPr>
          <w:rFonts w:eastAsiaTheme="minorEastAsia"/>
          <w:sz w:val="24"/>
          <w:szCs w:val="24"/>
        </w:rPr>
        <w:t>. Note: elements Na, Si, and Fe were not applied, as bauxite residue could be sole sources for these elements.</w:t>
      </w:r>
    </w:p>
    <w:tbl>
      <w:tblPr>
        <w:tblW w:w="5000" w:type="pct"/>
        <w:tblLook w:val="04A0" w:firstRow="1" w:lastRow="0" w:firstColumn="1" w:lastColumn="0" w:noHBand="0" w:noVBand="1"/>
      </w:tblPr>
      <w:tblGrid>
        <w:gridCol w:w="2873"/>
        <w:gridCol w:w="1123"/>
        <w:gridCol w:w="865"/>
        <w:gridCol w:w="934"/>
        <w:gridCol w:w="975"/>
        <w:gridCol w:w="906"/>
        <w:gridCol w:w="920"/>
        <w:gridCol w:w="1150"/>
      </w:tblGrid>
      <w:tr w:rsidR="00011BB1" w:rsidRPr="00011BB1" w14:paraId="73CFE30A" w14:textId="77777777" w:rsidTr="009B51D6">
        <w:trPr>
          <w:trHeight w:val="737"/>
        </w:trPr>
        <w:tc>
          <w:tcPr>
            <w:tcW w:w="1474" w:type="pct"/>
            <w:tcBorders>
              <w:top w:val="single" w:sz="12" w:space="0" w:color="auto"/>
              <w:left w:val="nil"/>
              <w:bottom w:val="single" w:sz="8" w:space="0" w:color="auto"/>
              <w:right w:val="nil"/>
            </w:tcBorders>
            <w:noWrap/>
            <w:vAlign w:val="center"/>
            <w:hideMark/>
          </w:tcPr>
          <w:p w14:paraId="73A15EAA" w14:textId="77777777" w:rsidR="008F1DEF" w:rsidRPr="00011BB1" w:rsidRDefault="008F1DEF" w:rsidP="00010C2D">
            <w:pPr>
              <w:widowControl/>
              <w:adjustRightInd/>
              <w:snapToGrid/>
              <w:spacing w:afterLines="0" w:after="0" w:line="240" w:lineRule="auto"/>
              <w:jc w:val="center"/>
              <w:rPr>
                <w:rFonts w:eastAsia="SimSun"/>
                <w:color w:val="000000" w:themeColor="text1"/>
                <w:kern w:val="0"/>
                <w:sz w:val="24"/>
              </w:rPr>
            </w:pPr>
            <w:r w:rsidRPr="00011BB1">
              <w:rPr>
                <w:rFonts w:eastAsia="SimSun"/>
                <w:color w:val="000000" w:themeColor="text1"/>
                <w:kern w:val="0"/>
                <w:sz w:val="24"/>
              </w:rPr>
              <w:t>Chemical compound Name</w:t>
            </w:r>
          </w:p>
        </w:tc>
        <w:tc>
          <w:tcPr>
            <w:tcW w:w="576" w:type="pct"/>
            <w:tcBorders>
              <w:top w:val="single" w:sz="12" w:space="0" w:color="auto"/>
              <w:left w:val="nil"/>
              <w:bottom w:val="single" w:sz="8" w:space="0" w:color="auto"/>
              <w:right w:val="nil"/>
            </w:tcBorders>
            <w:noWrap/>
            <w:vAlign w:val="center"/>
            <w:hideMark/>
          </w:tcPr>
          <w:p w14:paraId="10B993FA" w14:textId="77777777" w:rsidR="008F1DEF" w:rsidRPr="00011BB1" w:rsidRDefault="008F1DEF" w:rsidP="00010C2D">
            <w:pPr>
              <w:widowControl/>
              <w:adjustRightInd/>
              <w:snapToGrid/>
              <w:spacing w:afterLines="0" w:after="0" w:line="240" w:lineRule="auto"/>
              <w:jc w:val="center"/>
              <w:rPr>
                <w:rFonts w:eastAsia="SimSun"/>
                <w:color w:val="000000" w:themeColor="text1"/>
                <w:kern w:val="0"/>
                <w:sz w:val="24"/>
              </w:rPr>
            </w:pPr>
            <w:r w:rsidRPr="00011BB1">
              <w:rPr>
                <w:rFonts w:eastAsia="SimSun"/>
                <w:color w:val="000000" w:themeColor="text1"/>
                <w:kern w:val="0"/>
                <w:sz w:val="24"/>
              </w:rPr>
              <w:t>K</w:t>
            </w:r>
            <w:r w:rsidRPr="00011BB1">
              <w:rPr>
                <w:rFonts w:eastAsia="SimSun"/>
                <w:color w:val="000000" w:themeColor="text1"/>
                <w:kern w:val="0"/>
                <w:sz w:val="24"/>
                <w:vertAlign w:val="subscript"/>
              </w:rPr>
              <w:t>2</w:t>
            </w:r>
            <w:r w:rsidRPr="00011BB1">
              <w:rPr>
                <w:rFonts w:eastAsia="SimSun"/>
                <w:color w:val="000000" w:themeColor="text1"/>
                <w:kern w:val="0"/>
                <w:sz w:val="24"/>
              </w:rPr>
              <w:t>HPO</w:t>
            </w:r>
            <w:r w:rsidRPr="00011BB1">
              <w:rPr>
                <w:rFonts w:eastAsia="SimSun"/>
                <w:color w:val="000000" w:themeColor="text1"/>
                <w:kern w:val="0"/>
                <w:sz w:val="24"/>
                <w:vertAlign w:val="subscript"/>
              </w:rPr>
              <w:t>4</w:t>
            </w:r>
          </w:p>
        </w:tc>
        <w:tc>
          <w:tcPr>
            <w:tcW w:w="444" w:type="pct"/>
            <w:tcBorders>
              <w:top w:val="single" w:sz="12" w:space="0" w:color="auto"/>
              <w:left w:val="nil"/>
              <w:bottom w:val="single" w:sz="8" w:space="0" w:color="auto"/>
              <w:right w:val="nil"/>
            </w:tcBorders>
            <w:vAlign w:val="center"/>
            <w:hideMark/>
          </w:tcPr>
          <w:p w14:paraId="3A6E86CF" w14:textId="77777777" w:rsidR="008F1DEF" w:rsidRPr="00011BB1" w:rsidRDefault="008F1DEF" w:rsidP="00010C2D">
            <w:pPr>
              <w:widowControl/>
              <w:adjustRightInd/>
              <w:snapToGrid/>
              <w:spacing w:afterLines="0" w:after="0" w:line="240" w:lineRule="auto"/>
              <w:jc w:val="center"/>
              <w:rPr>
                <w:rFonts w:eastAsia="SimSun"/>
                <w:color w:val="000000" w:themeColor="text1"/>
                <w:kern w:val="0"/>
                <w:sz w:val="24"/>
              </w:rPr>
            </w:pPr>
            <w:r w:rsidRPr="00011BB1">
              <w:rPr>
                <w:rFonts w:eastAsia="SimSun"/>
                <w:color w:val="000000" w:themeColor="text1"/>
                <w:kern w:val="0"/>
                <w:sz w:val="24"/>
              </w:rPr>
              <w:t>KNO</w:t>
            </w:r>
            <w:r w:rsidRPr="00011BB1">
              <w:rPr>
                <w:rFonts w:eastAsia="SimSun"/>
                <w:color w:val="000000" w:themeColor="text1"/>
                <w:kern w:val="0"/>
                <w:sz w:val="24"/>
                <w:vertAlign w:val="subscript"/>
              </w:rPr>
              <w:t>3</w:t>
            </w:r>
          </w:p>
        </w:tc>
        <w:tc>
          <w:tcPr>
            <w:tcW w:w="479" w:type="pct"/>
            <w:tcBorders>
              <w:top w:val="single" w:sz="12" w:space="0" w:color="auto"/>
              <w:left w:val="nil"/>
              <w:bottom w:val="single" w:sz="8" w:space="0" w:color="auto"/>
              <w:right w:val="nil"/>
            </w:tcBorders>
            <w:vAlign w:val="center"/>
            <w:hideMark/>
          </w:tcPr>
          <w:p w14:paraId="3D367463" w14:textId="77777777" w:rsidR="008F1DEF" w:rsidRPr="00011BB1" w:rsidRDefault="008F1DEF" w:rsidP="00010C2D">
            <w:pPr>
              <w:widowControl/>
              <w:adjustRightInd/>
              <w:snapToGrid/>
              <w:spacing w:afterLines="0" w:after="0" w:line="240" w:lineRule="auto"/>
              <w:jc w:val="center"/>
              <w:rPr>
                <w:rFonts w:eastAsia="SimSun"/>
                <w:color w:val="000000" w:themeColor="text1"/>
                <w:kern w:val="0"/>
                <w:sz w:val="24"/>
              </w:rPr>
            </w:pPr>
            <w:r w:rsidRPr="00011BB1">
              <w:rPr>
                <w:rFonts w:eastAsia="SimSun"/>
                <w:color w:val="000000" w:themeColor="text1"/>
                <w:kern w:val="0"/>
                <w:sz w:val="24"/>
              </w:rPr>
              <w:t>CuSO</w:t>
            </w:r>
            <w:r w:rsidRPr="00011BB1">
              <w:rPr>
                <w:rFonts w:eastAsia="SimSun"/>
                <w:color w:val="000000" w:themeColor="text1"/>
                <w:kern w:val="0"/>
                <w:sz w:val="24"/>
                <w:vertAlign w:val="subscript"/>
              </w:rPr>
              <w:t>4</w:t>
            </w:r>
          </w:p>
        </w:tc>
        <w:tc>
          <w:tcPr>
            <w:tcW w:w="500" w:type="pct"/>
            <w:tcBorders>
              <w:top w:val="single" w:sz="12" w:space="0" w:color="auto"/>
              <w:left w:val="nil"/>
              <w:bottom w:val="single" w:sz="8" w:space="0" w:color="auto"/>
              <w:right w:val="nil"/>
            </w:tcBorders>
            <w:vAlign w:val="center"/>
            <w:hideMark/>
          </w:tcPr>
          <w:p w14:paraId="6D1BD4DA" w14:textId="77777777" w:rsidR="008F1DEF" w:rsidRPr="00011BB1" w:rsidRDefault="008F1DEF" w:rsidP="00010C2D">
            <w:pPr>
              <w:widowControl/>
              <w:adjustRightInd/>
              <w:snapToGrid/>
              <w:spacing w:afterLines="0" w:after="0" w:line="240" w:lineRule="auto"/>
              <w:jc w:val="center"/>
              <w:rPr>
                <w:rFonts w:eastAsia="SimSun"/>
                <w:color w:val="000000" w:themeColor="text1"/>
                <w:kern w:val="0"/>
                <w:sz w:val="24"/>
              </w:rPr>
            </w:pPr>
            <w:r w:rsidRPr="00011BB1">
              <w:rPr>
                <w:rFonts w:eastAsia="SimSun"/>
                <w:color w:val="000000" w:themeColor="text1"/>
                <w:kern w:val="0"/>
                <w:sz w:val="24"/>
              </w:rPr>
              <w:t>H</w:t>
            </w:r>
            <w:r w:rsidRPr="00011BB1">
              <w:rPr>
                <w:rFonts w:eastAsia="SimSun"/>
                <w:color w:val="000000" w:themeColor="text1"/>
                <w:kern w:val="0"/>
                <w:sz w:val="24"/>
                <w:vertAlign w:val="subscript"/>
              </w:rPr>
              <w:t>3</w:t>
            </w:r>
            <w:r w:rsidRPr="00011BB1">
              <w:rPr>
                <w:rFonts w:eastAsia="SimSun"/>
                <w:color w:val="000000" w:themeColor="text1"/>
                <w:kern w:val="0"/>
                <w:sz w:val="24"/>
              </w:rPr>
              <w:t>BO</w:t>
            </w:r>
            <w:r w:rsidRPr="00011BB1">
              <w:rPr>
                <w:rFonts w:eastAsia="SimSun"/>
                <w:color w:val="000000" w:themeColor="text1"/>
                <w:kern w:val="0"/>
                <w:sz w:val="24"/>
                <w:vertAlign w:val="subscript"/>
              </w:rPr>
              <w:t>3</w:t>
            </w:r>
          </w:p>
        </w:tc>
        <w:tc>
          <w:tcPr>
            <w:tcW w:w="465" w:type="pct"/>
            <w:tcBorders>
              <w:top w:val="single" w:sz="12" w:space="0" w:color="auto"/>
              <w:left w:val="nil"/>
              <w:bottom w:val="single" w:sz="8" w:space="0" w:color="auto"/>
              <w:right w:val="nil"/>
            </w:tcBorders>
            <w:vAlign w:val="center"/>
            <w:hideMark/>
          </w:tcPr>
          <w:p w14:paraId="5FC195B2" w14:textId="77777777" w:rsidR="008F1DEF" w:rsidRPr="00011BB1" w:rsidRDefault="008F1DEF" w:rsidP="00010C2D">
            <w:pPr>
              <w:widowControl/>
              <w:adjustRightInd/>
              <w:snapToGrid/>
              <w:spacing w:afterLines="0" w:after="0" w:line="240" w:lineRule="auto"/>
              <w:jc w:val="center"/>
              <w:rPr>
                <w:rFonts w:eastAsia="SimSun"/>
                <w:color w:val="000000" w:themeColor="text1"/>
                <w:kern w:val="0"/>
                <w:sz w:val="24"/>
              </w:rPr>
            </w:pPr>
            <w:r w:rsidRPr="00011BB1">
              <w:rPr>
                <w:rFonts w:eastAsia="SimSun"/>
                <w:color w:val="000000" w:themeColor="text1"/>
                <w:kern w:val="0"/>
                <w:sz w:val="24"/>
              </w:rPr>
              <w:t>MnCl</w:t>
            </w:r>
            <w:r w:rsidRPr="00011BB1">
              <w:rPr>
                <w:rFonts w:eastAsia="SimSun"/>
                <w:color w:val="000000" w:themeColor="text1"/>
                <w:kern w:val="0"/>
                <w:sz w:val="24"/>
                <w:vertAlign w:val="subscript"/>
              </w:rPr>
              <w:t>2</w:t>
            </w:r>
          </w:p>
        </w:tc>
        <w:tc>
          <w:tcPr>
            <w:tcW w:w="472" w:type="pct"/>
            <w:tcBorders>
              <w:top w:val="single" w:sz="12" w:space="0" w:color="auto"/>
              <w:left w:val="nil"/>
              <w:bottom w:val="single" w:sz="8" w:space="0" w:color="auto"/>
              <w:right w:val="nil"/>
            </w:tcBorders>
            <w:vAlign w:val="center"/>
            <w:hideMark/>
          </w:tcPr>
          <w:p w14:paraId="2098BA16" w14:textId="77777777" w:rsidR="008F1DEF" w:rsidRPr="00011BB1" w:rsidRDefault="008F1DEF" w:rsidP="00010C2D">
            <w:pPr>
              <w:widowControl/>
              <w:adjustRightInd/>
              <w:snapToGrid/>
              <w:spacing w:afterLines="0" w:after="0" w:line="240" w:lineRule="auto"/>
              <w:jc w:val="center"/>
              <w:rPr>
                <w:rFonts w:eastAsia="SimSun"/>
                <w:color w:val="000000" w:themeColor="text1"/>
                <w:kern w:val="0"/>
                <w:sz w:val="24"/>
              </w:rPr>
            </w:pPr>
            <w:r w:rsidRPr="00011BB1">
              <w:rPr>
                <w:rFonts w:eastAsia="SimSun"/>
                <w:color w:val="000000" w:themeColor="text1"/>
                <w:kern w:val="0"/>
                <w:sz w:val="24"/>
              </w:rPr>
              <w:t>ZnSO</w:t>
            </w:r>
            <w:r w:rsidRPr="00011BB1">
              <w:rPr>
                <w:rFonts w:eastAsia="SimSun"/>
                <w:color w:val="000000" w:themeColor="text1"/>
                <w:kern w:val="0"/>
                <w:sz w:val="24"/>
                <w:vertAlign w:val="subscript"/>
              </w:rPr>
              <w:t>4</w:t>
            </w:r>
          </w:p>
        </w:tc>
        <w:tc>
          <w:tcPr>
            <w:tcW w:w="590" w:type="pct"/>
            <w:tcBorders>
              <w:top w:val="single" w:sz="12" w:space="0" w:color="auto"/>
              <w:left w:val="nil"/>
              <w:bottom w:val="single" w:sz="8" w:space="0" w:color="auto"/>
              <w:right w:val="nil"/>
            </w:tcBorders>
            <w:vAlign w:val="center"/>
            <w:hideMark/>
          </w:tcPr>
          <w:p w14:paraId="1E27B177" w14:textId="77777777" w:rsidR="008F1DEF" w:rsidRPr="00011BB1" w:rsidRDefault="008F1DEF" w:rsidP="00010C2D">
            <w:pPr>
              <w:widowControl/>
              <w:adjustRightInd/>
              <w:snapToGrid/>
              <w:spacing w:afterLines="0" w:after="0" w:line="240" w:lineRule="auto"/>
              <w:jc w:val="center"/>
              <w:rPr>
                <w:rFonts w:eastAsia="SimSun"/>
                <w:color w:val="000000" w:themeColor="text1"/>
                <w:kern w:val="0"/>
                <w:sz w:val="24"/>
              </w:rPr>
            </w:pPr>
            <w:r w:rsidRPr="00011BB1">
              <w:rPr>
                <w:rFonts w:eastAsia="SimSun"/>
                <w:color w:val="000000" w:themeColor="text1"/>
                <w:kern w:val="0"/>
                <w:sz w:val="24"/>
              </w:rPr>
              <w:t>K</w:t>
            </w:r>
            <w:r w:rsidRPr="00011BB1">
              <w:rPr>
                <w:rFonts w:eastAsia="SimSun"/>
                <w:color w:val="000000" w:themeColor="text1"/>
                <w:kern w:val="0"/>
                <w:sz w:val="24"/>
                <w:vertAlign w:val="subscript"/>
              </w:rPr>
              <w:t>2</w:t>
            </w:r>
            <w:r w:rsidRPr="00011BB1">
              <w:rPr>
                <w:rFonts w:eastAsia="SimSun"/>
                <w:color w:val="000000" w:themeColor="text1"/>
                <w:kern w:val="0"/>
                <w:sz w:val="24"/>
              </w:rPr>
              <w:t>MoO</w:t>
            </w:r>
            <w:r w:rsidRPr="00011BB1">
              <w:rPr>
                <w:rFonts w:eastAsia="SimSun"/>
                <w:color w:val="000000" w:themeColor="text1"/>
                <w:kern w:val="0"/>
                <w:sz w:val="24"/>
                <w:vertAlign w:val="subscript"/>
              </w:rPr>
              <w:t>4</w:t>
            </w:r>
          </w:p>
        </w:tc>
      </w:tr>
      <w:tr w:rsidR="008F1DEF" w:rsidRPr="009B51D6" w14:paraId="53D852AD" w14:textId="77777777" w:rsidTr="009B51D6">
        <w:trPr>
          <w:trHeight w:val="737"/>
        </w:trPr>
        <w:tc>
          <w:tcPr>
            <w:tcW w:w="1474" w:type="pct"/>
            <w:tcBorders>
              <w:top w:val="nil"/>
              <w:left w:val="nil"/>
              <w:bottom w:val="single" w:sz="12" w:space="0" w:color="auto"/>
              <w:right w:val="nil"/>
            </w:tcBorders>
            <w:noWrap/>
            <w:vAlign w:val="center"/>
            <w:hideMark/>
          </w:tcPr>
          <w:p w14:paraId="0945FB69" w14:textId="405BAAD9" w:rsidR="008F1DEF" w:rsidRPr="009B51D6" w:rsidRDefault="008F1DEF" w:rsidP="00010C2D">
            <w:pPr>
              <w:widowControl/>
              <w:adjustRightInd/>
              <w:snapToGrid/>
              <w:spacing w:afterLines="0" w:after="0" w:line="240" w:lineRule="auto"/>
              <w:jc w:val="center"/>
              <w:rPr>
                <w:rFonts w:eastAsia="SimSun"/>
                <w:color w:val="000000"/>
                <w:kern w:val="0"/>
                <w:sz w:val="24"/>
              </w:rPr>
            </w:pPr>
            <w:r w:rsidRPr="009B51D6">
              <w:rPr>
                <w:rFonts w:eastAsia="SimSun"/>
                <w:color w:val="000000"/>
                <w:kern w:val="0"/>
                <w:sz w:val="24"/>
              </w:rPr>
              <w:t>Concentration (</w:t>
            </w:r>
            <w:r w:rsidR="000A7A75">
              <w:rPr>
                <w:rFonts w:eastAsia="SimSun" w:hint="eastAsia"/>
                <w:color w:val="000000"/>
                <w:kern w:val="0"/>
                <w:sz w:val="24"/>
              </w:rPr>
              <w:t>m</w:t>
            </w:r>
            <w:r w:rsidRPr="009B51D6">
              <w:rPr>
                <w:rFonts w:eastAsia="SimSun"/>
                <w:color w:val="000000"/>
                <w:kern w:val="0"/>
                <w:sz w:val="24"/>
              </w:rPr>
              <w:t>mol L</w:t>
            </w:r>
            <w:r w:rsidRPr="009B51D6">
              <w:rPr>
                <w:rFonts w:eastAsia="SimSun"/>
                <w:color w:val="000000"/>
                <w:kern w:val="0"/>
                <w:sz w:val="24"/>
                <w:vertAlign w:val="superscript"/>
              </w:rPr>
              <w:t>-1</w:t>
            </w:r>
            <w:r w:rsidRPr="009B51D6">
              <w:rPr>
                <w:rFonts w:eastAsia="SimSun"/>
                <w:color w:val="000000"/>
                <w:kern w:val="0"/>
                <w:sz w:val="24"/>
              </w:rPr>
              <w:t>)</w:t>
            </w:r>
          </w:p>
        </w:tc>
        <w:tc>
          <w:tcPr>
            <w:tcW w:w="576" w:type="pct"/>
            <w:tcBorders>
              <w:top w:val="nil"/>
              <w:left w:val="nil"/>
              <w:bottom w:val="single" w:sz="12" w:space="0" w:color="auto"/>
              <w:right w:val="nil"/>
            </w:tcBorders>
            <w:vAlign w:val="center"/>
            <w:hideMark/>
          </w:tcPr>
          <w:p w14:paraId="5CCA9986" w14:textId="77777777" w:rsidR="008F1DEF" w:rsidRPr="009B51D6" w:rsidRDefault="008F1DEF" w:rsidP="00010C2D">
            <w:pPr>
              <w:widowControl/>
              <w:adjustRightInd/>
              <w:snapToGrid/>
              <w:spacing w:afterLines="0" w:after="0" w:line="240" w:lineRule="auto"/>
              <w:jc w:val="center"/>
              <w:rPr>
                <w:rFonts w:eastAsia="SimSun"/>
                <w:color w:val="000000"/>
                <w:kern w:val="0"/>
                <w:sz w:val="24"/>
              </w:rPr>
            </w:pPr>
            <w:r w:rsidRPr="009B51D6">
              <w:rPr>
                <w:rFonts w:eastAsia="SimSun"/>
                <w:color w:val="000000"/>
                <w:kern w:val="0"/>
                <w:sz w:val="24"/>
              </w:rPr>
              <w:t>5</w:t>
            </w:r>
          </w:p>
        </w:tc>
        <w:tc>
          <w:tcPr>
            <w:tcW w:w="444" w:type="pct"/>
            <w:tcBorders>
              <w:top w:val="nil"/>
              <w:left w:val="nil"/>
              <w:bottom w:val="single" w:sz="12" w:space="0" w:color="auto"/>
              <w:right w:val="nil"/>
            </w:tcBorders>
            <w:vAlign w:val="center"/>
            <w:hideMark/>
          </w:tcPr>
          <w:p w14:paraId="6370943A" w14:textId="77777777" w:rsidR="008F1DEF" w:rsidRPr="009B51D6" w:rsidRDefault="008F1DEF" w:rsidP="00010C2D">
            <w:pPr>
              <w:widowControl/>
              <w:adjustRightInd/>
              <w:snapToGrid/>
              <w:spacing w:afterLines="0" w:after="0" w:line="240" w:lineRule="auto"/>
              <w:jc w:val="center"/>
              <w:rPr>
                <w:rFonts w:eastAsia="SimSun"/>
                <w:color w:val="000000"/>
                <w:kern w:val="0"/>
                <w:sz w:val="24"/>
              </w:rPr>
            </w:pPr>
            <w:r w:rsidRPr="009B51D6">
              <w:rPr>
                <w:rFonts w:eastAsia="SimSun"/>
                <w:color w:val="000000"/>
                <w:kern w:val="0"/>
                <w:sz w:val="24"/>
              </w:rPr>
              <w:t>20</w:t>
            </w:r>
          </w:p>
        </w:tc>
        <w:tc>
          <w:tcPr>
            <w:tcW w:w="479" w:type="pct"/>
            <w:tcBorders>
              <w:top w:val="nil"/>
              <w:left w:val="nil"/>
              <w:bottom w:val="single" w:sz="12" w:space="0" w:color="auto"/>
              <w:right w:val="nil"/>
            </w:tcBorders>
            <w:vAlign w:val="center"/>
            <w:hideMark/>
          </w:tcPr>
          <w:p w14:paraId="70F35A25" w14:textId="77777777" w:rsidR="008F1DEF" w:rsidRPr="009B51D6" w:rsidRDefault="008F1DEF" w:rsidP="00010C2D">
            <w:pPr>
              <w:widowControl/>
              <w:adjustRightInd/>
              <w:snapToGrid/>
              <w:spacing w:afterLines="0" w:after="0" w:line="240" w:lineRule="auto"/>
              <w:jc w:val="center"/>
              <w:rPr>
                <w:rFonts w:eastAsia="SimSun"/>
                <w:color w:val="000000"/>
                <w:kern w:val="0"/>
                <w:sz w:val="24"/>
              </w:rPr>
            </w:pPr>
            <w:r w:rsidRPr="009B51D6">
              <w:rPr>
                <w:rFonts w:eastAsia="SimSun"/>
                <w:color w:val="000000"/>
                <w:kern w:val="0"/>
                <w:sz w:val="24"/>
              </w:rPr>
              <w:t>0.002</w:t>
            </w:r>
          </w:p>
        </w:tc>
        <w:tc>
          <w:tcPr>
            <w:tcW w:w="500" w:type="pct"/>
            <w:tcBorders>
              <w:top w:val="nil"/>
              <w:left w:val="nil"/>
              <w:bottom w:val="single" w:sz="12" w:space="0" w:color="auto"/>
              <w:right w:val="nil"/>
            </w:tcBorders>
            <w:vAlign w:val="center"/>
            <w:hideMark/>
          </w:tcPr>
          <w:p w14:paraId="42D63EEB" w14:textId="77777777" w:rsidR="008F1DEF" w:rsidRPr="009B51D6" w:rsidRDefault="008F1DEF" w:rsidP="00010C2D">
            <w:pPr>
              <w:widowControl/>
              <w:adjustRightInd/>
              <w:snapToGrid/>
              <w:spacing w:afterLines="0" w:after="0" w:line="240" w:lineRule="auto"/>
              <w:jc w:val="center"/>
              <w:rPr>
                <w:rFonts w:eastAsia="SimSun"/>
                <w:color w:val="000000"/>
                <w:kern w:val="0"/>
                <w:sz w:val="24"/>
              </w:rPr>
            </w:pPr>
            <w:r w:rsidRPr="009B51D6">
              <w:rPr>
                <w:rFonts w:eastAsia="SimSun"/>
                <w:color w:val="000000"/>
                <w:kern w:val="0"/>
                <w:sz w:val="24"/>
              </w:rPr>
              <w:t>0.1</w:t>
            </w:r>
          </w:p>
        </w:tc>
        <w:tc>
          <w:tcPr>
            <w:tcW w:w="465" w:type="pct"/>
            <w:tcBorders>
              <w:top w:val="nil"/>
              <w:left w:val="nil"/>
              <w:bottom w:val="single" w:sz="12" w:space="0" w:color="auto"/>
              <w:right w:val="nil"/>
            </w:tcBorders>
            <w:vAlign w:val="center"/>
            <w:hideMark/>
          </w:tcPr>
          <w:p w14:paraId="3038926A" w14:textId="77777777" w:rsidR="008F1DEF" w:rsidRPr="009B51D6" w:rsidRDefault="008F1DEF" w:rsidP="00010C2D">
            <w:pPr>
              <w:widowControl/>
              <w:adjustRightInd/>
              <w:snapToGrid/>
              <w:spacing w:afterLines="0" w:after="0" w:line="240" w:lineRule="auto"/>
              <w:jc w:val="center"/>
              <w:rPr>
                <w:rFonts w:eastAsia="SimSun"/>
                <w:color w:val="000000"/>
                <w:kern w:val="0"/>
                <w:sz w:val="24"/>
              </w:rPr>
            </w:pPr>
            <w:r w:rsidRPr="009B51D6">
              <w:rPr>
                <w:rFonts w:eastAsia="SimSun"/>
                <w:color w:val="000000"/>
                <w:kern w:val="0"/>
                <w:sz w:val="24"/>
              </w:rPr>
              <w:t>0.02</w:t>
            </w:r>
          </w:p>
        </w:tc>
        <w:tc>
          <w:tcPr>
            <w:tcW w:w="472" w:type="pct"/>
            <w:tcBorders>
              <w:top w:val="nil"/>
              <w:left w:val="nil"/>
              <w:bottom w:val="single" w:sz="12" w:space="0" w:color="auto"/>
              <w:right w:val="nil"/>
            </w:tcBorders>
            <w:vAlign w:val="center"/>
            <w:hideMark/>
          </w:tcPr>
          <w:p w14:paraId="0555CC92" w14:textId="77777777" w:rsidR="008F1DEF" w:rsidRPr="009B51D6" w:rsidRDefault="008F1DEF" w:rsidP="00010C2D">
            <w:pPr>
              <w:widowControl/>
              <w:adjustRightInd/>
              <w:snapToGrid/>
              <w:spacing w:afterLines="0" w:after="0" w:line="240" w:lineRule="auto"/>
              <w:jc w:val="center"/>
              <w:rPr>
                <w:rFonts w:eastAsia="SimSun"/>
                <w:color w:val="000000"/>
                <w:kern w:val="0"/>
                <w:sz w:val="24"/>
              </w:rPr>
            </w:pPr>
            <w:r w:rsidRPr="009B51D6">
              <w:rPr>
                <w:rFonts w:eastAsia="SimSun"/>
                <w:color w:val="000000"/>
                <w:kern w:val="0"/>
                <w:sz w:val="24"/>
              </w:rPr>
              <w:t>0.01</w:t>
            </w:r>
          </w:p>
        </w:tc>
        <w:tc>
          <w:tcPr>
            <w:tcW w:w="590" w:type="pct"/>
            <w:tcBorders>
              <w:top w:val="nil"/>
              <w:left w:val="nil"/>
              <w:bottom w:val="single" w:sz="12" w:space="0" w:color="auto"/>
              <w:right w:val="nil"/>
            </w:tcBorders>
            <w:vAlign w:val="center"/>
            <w:hideMark/>
          </w:tcPr>
          <w:p w14:paraId="4795AB45" w14:textId="77777777" w:rsidR="008F1DEF" w:rsidRPr="009B51D6" w:rsidRDefault="008F1DEF" w:rsidP="00010C2D">
            <w:pPr>
              <w:widowControl/>
              <w:adjustRightInd/>
              <w:snapToGrid/>
              <w:spacing w:afterLines="0" w:after="0" w:line="240" w:lineRule="auto"/>
              <w:jc w:val="center"/>
              <w:rPr>
                <w:rFonts w:eastAsia="SimSun"/>
                <w:color w:val="000000"/>
                <w:kern w:val="0"/>
                <w:sz w:val="24"/>
              </w:rPr>
            </w:pPr>
            <w:r w:rsidRPr="009B51D6">
              <w:rPr>
                <w:rFonts w:eastAsia="SimSun"/>
                <w:color w:val="000000"/>
                <w:kern w:val="0"/>
                <w:sz w:val="24"/>
              </w:rPr>
              <w:t>0.0005</w:t>
            </w:r>
          </w:p>
        </w:tc>
      </w:tr>
    </w:tbl>
    <w:p w14:paraId="2CE8A42B" w14:textId="77777777" w:rsidR="008F1DEF" w:rsidRPr="009B51D6" w:rsidRDefault="008F1DEF" w:rsidP="008F1DEF">
      <w:pPr>
        <w:spacing w:after="156"/>
        <w:rPr>
          <w:rFonts w:eastAsiaTheme="minorEastAsia"/>
          <w:sz w:val="24"/>
        </w:rPr>
      </w:pPr>
    </w:p>
    <w:p w14:paraId="73EEDFFB" w14:textId="288F43E8" w:rsidR="008F1DEF" w:rsidRPr="009B51D6" w:rsidRDefault="008F1DEF" w:rsidP="008F1DEF">
      <w:pPr>
        <w:spacing w:after="156"/>
        <w:rPr>
          <w:rFonts w:eastAsiaTheme="minorEastAsia"/>
          <w:color w:val="000000" w:themeColor="text1"/>
          <w:sz w:val="24"/>
        </w:rPr>
      </w:pPr>
      <w:r w:rsidRPr="009B51D6">
        <w:rPr>
          <w:rFonts w:eastAsia="SimSun"/>
          <w:color w:val="000000" w:themeColor="text1"/>
          <w:sz w:val="24"/>
        </w:rPr>
        <w:t xml:space="preserve">All treatments were watered daily to maintain a water content of 15% w/w. </w:t>
      </w:r>
      <w:r w:rsidRPr="009B51D6">
        <w:rPr>
          <w:rFonts w:eastAsiaTheme="minorEastAsia"/>
          <w:color w:val="000000" w:themeColor="text1"/>
          <w:sz w:val="24"/>
        </w:rPr>
        <w:t>A nutrient solution without the use of elements Na, Si</w:t>
      </w:r>
      <w:r w:rsidRPr="009B51D6">
        <w:rPr>
          <w:rFonts w:eastAsiaTheme="minorEastAsia" w:hint="eastAsia"/>
          <w:color w:val="000000" w:themeColor="text1"/>
          <w:sz w:val="24"/>
        </w:rPr>
        <w:t>,</w:t>
      </w:r>
      <w:r w:rsidRPr="009B51D6">
        <w:rPr>
          <w:rFonts w:eastAsiaTheme="minorEastAsia"/>
          <w:color w:val="000000" w:themeColor="text1"/>
          <w:sz w:val="24"/>
        </w:rPr>
        <w:t xml:space="preserve"> and Fe is applied to </w:t>
      </w:r>
      <w:r w:rsidRPr="009B51D6">
        <w:rPr>
          <w:color w:val="000000" w:themeColor="text1"/>
          <w:sz w:val="24"/>
        </w:rPr>
        <w:t xml:space="preserve">plants </w:t>
      </w:r>
      <w:r w:rsidRPr="009B51D6">
        <w:rPr>
          <w:rFonts w:eastAsiaTheme="minorEastAsia"/>
          <w:color w:val="000000" w:themeColor="text1"/>
          <w:sz w:val="24"/>
        </w:rPr>
        <w:t>every 2 weeks to support plant growth, because bauxite residue may be the only source of these elements.</w:t>
      </w:r>
    </w:p>
    <w:p w14:paraId="2E13A2A3" w14:textId="77777777" w:rsidR="008F1DEF" w:rsidRDefault="008F1DEF" w:rsidP="008F1DEF">
      <w:pPr>
        <w:spacing w:after="156"/>
        <w:rPr>
          <w:rFonts w:eastAsiaTheme="minorEastAsia"/>
        </w:rPr>
      </w:pPr>
    </w:p>
    <w:p w14:paraId="425303D5" w14:textId="77777777" w:rsidR="008F1DEF" w:rsidRDefault="008F1DEF" w:rsidP="008F1DEF">
      <w:pPr>
        <w:spacing w:after="156"/>
        <w:rPr>
          <w:rFonts w:eastAsiaTheme="minorEastAsia"/>
        </w:rPr>
      </w:pPr>
    </w:p>
    <w:p w14:paraId="05C6DA33" w14:textId="77777777" w:rsidR="008F1DEF" w:rsidRDefault="008F1DEF" w:rsidP="008F1DEF">
      <w:pPr>
        <w:widowControl/>
        <w:adjustRightInd/>
        <w:snapToGrid/>
        <w:spacing w:afterLines="0" w:after="0" w:line="240" w:lineRule="auto"/>
        <w:jc w:val="left"/>
        <w:rPr>
          <w:rFonts w:ascii="TimesNewRomanPSMT" w:eastAsiaTheme="minorEastAsia" w:hAnsi="TimesNewRomanPSMT"/>
          <w:color w:val="000000"/>
          <w:sz w:val="28"/>
          <w:szCs w:val="28"/>
        </w:rPr>
      </w:pPr>
      <w:r>
        <w:rPr>
          <w:rFonts w:ascii="TimesNewRomanPSMT" w:eastAsiaTheme="minorEastAsia" w:hAnsi="TimesNewRomanPSMT"/>
          <w:color w:val="000000"/>
          <w:sz w:val="28"/>
          <w:szCs w:val="28"/>
        </w:rPr>
        <w:br w:type="page"/>
      </w:r>
    </w:p>
    <w:p w14:paraId="294193BC" w14:textId="1F20F956" w:rsidR="00302388" w:rsidRDefault="00577705" w:rsidP="00940E9B">
      <w:pPr>
        <w:pStyle w:val="a5"/>
        <w:spacing w:after="156"/>
      </w:pPr>
      <w:r>
        <w:rPr>
          <w:rFonts w:hint="eastAsia"/>
        </w:rPr>
        <w:lastRenderedPageBreak/>
        <w:drawing>
          <wp:inline distT="0" distB="0" distL="0" distR="0" wp14:anchorId="4F0A08DF" wp14:editId="2A146E26">
            <wp:extent cx="6188481" cy="2898140"/>
            <wp:effectExtent l="0" t="0" r="3175" b="0"/>
            <wp:docPr id="9793272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27215" name="图片 2"/>
                    <pic:cNvPicPr/>
                  </pic:nvPicPr>
                  <pic:blipFill>
                    <a:blip r:embed="rId16" cstate="screen">
                      <a:extLst>
                        <a:ext uri="{28A0092B-C50C-407E-A947-70E740481C1C}">
                          <a14:useLocalDpi xmlns:a14="http://schemas.microsoft.com/office/drawing/2010/main"/>
                        </a:ext>
                      </a:extLst>
                    </a:blip>
                    <a:stretch>
                      <a:fillRect/>
                    </a:stretch>
                  </pic:blipFill>
                  <pic:spPr>
                    <a:xfrm>
                      <a:off x="0" y="0"/>
                      <a:ext cx="6188481" cy="2898140"/>
                    </a:xfrm>
                    <a:prstGeom prst="rect">
                      <a:avLst/>
                    </a:prstGeom>
                  </pic:spPr>
                </pic:pic>
              </a:graphicData>
            </a:graphic>
          </wp:inline>
        </w:drawing>
      </w:r>
    </w:p>
    <w:p w14:paraId="4531D507" w14:textId="1239E2F6" w:rsidR="00940E9B" w:rsidRDefault="00940E9B" w:rsidP="00D22B51">
      <w:pPr>
        <w:pStyle w:val="Caption"/>
        <w:spacing w:beforeLines="50" w:before="156" w:after="156" w:line="480" w:lineRule="auto"/>
        <w:jc w:val="both"/>
      </w:pPr>
      <w:r w:rsidRPr="00D3402A">
        <w:rPr>
          <w:b/>
          <w:bCs/>
        </w:rPr>
        <w:t>Figure S</w:t>
      </w:r>
      <w:r w:rsidRPr="00D3402A">
        <w:rPr>
          <w:b/>
          <w:bCs/>
        </w:rPr>
        <w:fldChar w:fldCharType="begin"/>
      </w:r>
      <w:r w:rsidRPr="00D3402A">
        <w:rPr>
          <w:b/>
          <w:bCs/>
        </w:rPr>
        <w:instrText xml:space="preserve"> SEQ Figure \* ARABIC </w:instrText>
      </w:r>
      <w:r w:rsidRPr="00D3402A">
        <w:rPr>
          <w:b/>
          <w:bCs/>
        </w:rPr>
        <w:fldChar w:fldCharType="separate"/>
      </w:r>
      <w:r w:rsidR="00483977">
        <w:rPr>
          <w:b/>
          <w:bCs/>
          <w:noProof/>
        </w:rPr>
        <w:t>1</w:t>
      </w:r>
      <w:r w:rsidRPr="00D3402A">
        <w:rPr>
          <w:b/>
          <w:bCs/>
        </w:rPr>
        <w:fldChar w:fldCharType="end"/>
      </w:r>
      <w:r w:rsidRPr="00D3402A">
        <w:rPr>
          <w:b/>
          <w:bCs/>
        </w:rPr>
        <w:t>.</w:t>
      </w:r>
      <w:r>
        <w:t xml:space="preserve"> </w:t>
      </w:r>
      <w:r w:rsidR="00D22B51" w:rsidRPr="00D22B51">
        <w:t xml:space="preserve">Schematic and photographic representation of the side-inserted BR chamber system used to assess root–bauxite residue (BR) interactions. The system consists of a primary growth chamber filled with neutralized river sand, into which a cylindrical BR compartment was laterally embedded. Plants were initially grown in the sand matrix and allowed to gradually extend their roots into the BR chamber through a 2 mm nylon mesh interface. The photographs on the right show extensive root colonization of the BR compartment by </w:t>
      </w:r>
      <w:r w:rsidR="00D22B51" w:rsidRPr="00D22B51">
        <w:rPr>
          <w:i/>
          <w:iCs/>
        </w:rPr>
        <w:t xml:space="preserve">Chloris </w:t>
      </w:r>
      <w:proofErr w:type="spellStart"/>
      <w:r w:rsidR="00D22B51" w:rsidRPr="00D22B51">
        <w:rPr>
          <w:i/>
          <w:iCs/>
        </w:rPr>
        <w:t>gayana</w:t>
      </w:r>
      <w:proofErr w:type="spellEnd"/>
      <w:r w:rsidR="00D22B51" w:rsidRPr="00D22B51">
        <w:t xml:space="preserve"> (Rhodes grass) after 347 days of cultivation, forming a defined root–mineral interaction zone</w:t>
      </w:r>
      <w:r w:rsidR="00923FEC">
        <w:t>.</w:t>
      </w:r>
    </w:p>
    <w:p w14:paraId="4C0CAAA6" w14:textId="2CB0CB27" w:rsidR="00AA622E" w:rsidRDefault="00AA622E">
      <w:pPr>
        <w:widowControl/>
        <w:adjustRightInd/>
        <w:snapToGrid/>
        <w:spacing w:afterLines="0" w:after="0" w:line="240" w:lineRule="auto"/>
        <w:jc w:val="left"/>
        <w:rPr>
          <w:rFonts w:eastAsiaTheme="minorEastAsia"/>
        </w:rPr>
      </w:pPr>
      <w:r>
        <w:rPr>
          <w:rFonts w:eastAsiaTheme="minorEastAsia"/>
        </w:rPr>
        <w:br w:type="page"/>
      </w:r>
    </w:p>
    <w:p w14:paraId="7D9507BC" w14:textId="77777777" w:rsidR="0081770A" w:rsidRDefault="0081770A" w:rsidP="0081770A">
      <w:pPr>
        <w:spacing w:after="156"/>
        <w:rPr>
          <w:rFonts w:eastAsia="SimSun"/>
        </w:rPr>
      </w:pPr>
    </w:p>
    <w:p w14:paraId="40E72701" w14:textId="5A00F1EF" w:rsidR="0081770A" w:rsidRDefault="0081770A" w:rsidP="0081770A">
      <w:pPr>
        <w:pStyle w:val="tableandfigure"/>
        <w:rPr>
          <w:rFonts w:eastAsiaTheme="minorEastAsia"/>
        </w:rPr>
      </w:pPr>
    </w:p>
    <w:p w14:paraId="075D2514" w14:textId="4EDE517B" w:rsidR="00E205C3" w:rsidRDefault="00E205C3" w:rsidP="0081770A">
      <w:pPr>
        <w:pStyle w:val="tableandfigure"/>
        <w:rPr>
          <w:rFonts w:eastAsiaTheme="minorEastAsia"/>
        </w:rPr>
      </w:pPr>
      <w:r>
        <w:rPr>
          <w:rFonts w:eastAsiaTheme="minorEastAsia" w:hint="eastAsia"/>
          <w:noProof/>
        </w:rPr>
        <w:drawing>
          <wp:inline distT="0" distB="0" distL="0" distR="0" wp14:anchorId="41E8BC1E" wp14:editId="26A9420A">
            <wp:extent cx="6096000" cy="4303768"/>
            <wp:effectExtent l="0" t="0" r="0" b="1905"/>
            <wp:docPr id="838692546"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92546" name="图片 1" descr="图示&#10;&#10;AI 生成的内容可能不正确。"/>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14686" cy="4316960"/>
                    </a:xfrm>
                    <a:prstGeom prst="rect">
                      <a:avLst/>
                    </a:prstGeom>
                  </pic:spPr>
                </pic:pic>
              </a:graphicData>
            </a:graphic>
          </wp:inline>
        </w:drawing>
      </w:r>
    </w:p>
    <w:p w14:paraId="1C4CAE1E" w14:textId="0864826B" w:rsidR="00CB6CD9" w:rsidRDefault="0081770A" w:rsidP="004F34CF">
      <w:pPr>
        <w:pStyle w:val="Caption"/>
        <w:spacing w:beforeLines="50" w:before="156" w:after="156" w:line="480" w:lineRule="auto"/>
        <w:jc w:val="both"/>
      </w:pPr>
      <w:r w:rsidRPr="00D3402A">
        <w:rPr>
          <w:b/>
          <w:bCs/>
        </w:rPr>
        <w:t>Figure S</w:t>
      </w:r>
      <w:r w:rsidRPr="00D3402A">
        <w:rPr>
          <w:b/>
          <w:bCs/>
        </w:rPr>
        <w:fldChar w:fldCharType="begin"/>
      </w:r>
      <w:r w:rsidRPr="00D3402A">
        <w:rPr>
          <w:b/>
          <w:bCs/>
        </w:rPr>
        <w:instrText xml:space="preserve"> SEQ Figure \* ARABIC </w:instrText>
      </w:r>
      <w:r w:rsidRPr="00D3402A">
        <w:rPr>
          <w:b/>
          <w:bCs/>
        </w:rPr>
        <w:fldChar w:fldCharType="separate"/>
      </w:r>
      <w:r w:rsidR="006A65B5">
        <w:rPr>
          <w:b/>
          <w:bCs/>
          <w:noProof/>
        </w:rPr>
        <w:t>2</w:t>
      </w:r>
      <w:r w:rsidRPr="00D3402A">
        <w:rPr>
          <w:b/>
          <w:bCs/>
        </w:rPr>
        <w:fldChar w:fldCharType="end"/>
      </w:r>
      <w:r w:rsidRPr="00D3402A">
        <w:rPr>
          <w:b/>
          <w:bCs/>
        </w:rPr>
        <w:t>.</w:t>
      </w:r>
      <w:r w:rsidRPr="00FA4750">
        <w:t xml:space="preserve"> </w:t>
      </w:r>
      <w:r w:rsidR="00FA4750" w:rsidRPr="00FA4750">
        <w:t xml:space="preserve">Schematic diagram of the side-inserted </w:t>
      </w:r>
      <w:proofErr w:type="spellStart"/>
      <w:r w:rsidR="00FA4750" w:rsidRPr="00FA4750">
        <w:t>rhizobox</w:t>
      </w:r>
      <w:proofErr w:type="spellEnd"/>
      <w:r w:rsidR="00FA4750" w:rsidRPr="00FA4750">
        <w:t xml:space="preserve"> experimental design. The primary growth substrate was washed river sand, into which a cylindrical chamber containing seawater-neutralized bauxite residue (BR) was laterally embedded. A 2 mm nylon mesh separated the BR chamber from the surrounding sand, allowing root penetration while preventing bulk material mixing. The experimental group consisted of four </w:t>
      </w:r>
      <w:proofErr w:type="spellStart"/>
      <w:r w:rsidR="00FA4750" w:rsidRPr="00FA4750">
        <w:t>haloalkalitolerant</w:t>
      </w:r>
      <w:proofErr w:type="spellEnd"/>
      <w:r w:rsidR="00FA4750" w:rsidRPr="00FA4750">
        <w:t xml:space="preserve"> pioneer plant species: (1) </w:t>
      </w:r>
      <w:r w:rsidR="00FA4750" w:rsidRPr="00FA4750">
        <w:rPr>
          <w:i/>
          <w:iCs/>
        </w:rPr>
        <w:t>Sorghum</w:t>
      </w:r>
      <w:r w:rsidR="00FA4750" w:rsidRPr="00FA4750">
        <w:t xml:space="preserve"> spp. Hybrid cv. Silk (SHS), (2) </w:t>
      </w:r>
      <w:r w:rsidR="00FA4750" w:rsidRPr="00FA4750">
        <w:rPr>
          <w:i/>
          <w:iCs/>
        </w:rPr>
        <w:t xml:space="preserve">Chloris </w:t>
      </w:r>
      <w:proofErr w:type="spellStart"/>
      <w:r w:rsidR="00FA4750" w:rsidRPr="00FA4750">
        <w:rPr>
          <w:i/>
          <w:iCs/>
        </w:rPr>
        <w:t>gayana</w:t>
      </w:r>
      <w:proofErr w:type="spellEnd"/>
      <w:r w:rsidR="00FA4750" w:rsidRPr="00FA4750">
        <w:t xml:space="preserve"> (Cg), (3) </w:t>
      </w:r>
      <w:r w:rsidR="00FA4750" w:rsidRPr="00FA4750">
        <w:rPr>
          <w:i/>
          <w:iCs/>
        </w:rPr>
        <w:t xml:space="preserve">Atriplex </w:t>
      </w:r>
      <w:proofErr w:type="spellStart"/>
      <w:r w:rsidR="00FA4750" w:rsidRPr="00FA4750">
        <w:rPr>
          <w:i/>
          <w:iCs/>
        </w:rPr>
        <w:t>nummularia</w:t>
      </w:r>
      <w:proofErr w:type="spellEnd"/>
      <w:r w:rsidR="00FA4750" w:rsidRPr="00FA4750">
        <w:t xml:space="preserve"> (An), and (4) </w:t>
      </w:r>
      <w:r w:rsidR="00FA4750" w:rsidRPr="00FA4750">
        <w:rPr>
          <w:i/>
          <w:iCs/>
        </w:rPr>
        <w:t xml:space="preserve">Acacia </w:t>
      </w:r>
      <w:proofErr w:type="spellStart"/>
      <w:r w:rsidR="00FA4750" w:rsidRPr="00FA4750">
        <w:rPr>
          <w:i/>
          <w:iCs/>
        </w:rPr>
        <w:t>auriculiformis</w:t>
      </w:r>
      <w:proofErr w:type="spellEnd"/>
      <w:r w:rsidR="00FA4750" w:rsidRPr="00FA4750">
        <w:t xml:space="preserve"> (Aa). The control group (“Blank control”) included BR without plant colonization. Each treatment included four plants per pot and four biological replicates.</w:t>
      </w:r>
    </w:p>
    <w:p w14:paraId="3D3DBD71" w14:textId="5D955492" w:rsidR="00AA622E" w:rsidRDefault="00AA622E" w:rsidP="00C27DFA">
      <w:pPr>
        <w:widowControl/>
        <w:tabs>
          <w:tab w:val="left" w:pos="3867"/>
        </w:tabs>
        <w:adjustRightInd/>
        <w:snapToGrid/>
        <w:spacing w:afterLines="0" w:after="0" w:line="240" w:lineRule="auto"/>
        <w:jc w:val="left"/>
        <w:rPr>
          <w:rFonts w:eastAsia="SimSun"/>
        </w:rPr>
      </w:pPr>
      <w:r>
        <w:rPr>
          <w:rFonts w:eastAsia="SimSun"/>
        </w:rPr>
        <w:br w:type="page"/>
      </w:r>
      <w:r w:rsidR="00C27DFA">
        <w:rPr>
          <w:rFonts w:eastAsia="SimSun"/>
        </w:rPr>
        <w:lastRenderedPageBreak/>
        <w:tab/>
      </w:r>
    </w:p>
    <w:p w14:paraId="55921107" w14:textId="77777777" w:rsidR="00CA581F" w:rsidRPr="00FD2751" w:rsidRDefault="00CA581F" w:rsidP="00CA581F">
      <w:pPr>
        <w:pStyle w:val="a5"/>
        <w:spacing w:after="156"/>
      </w:pPr>
      <w:r>
        <w:rPr>
          <w:rFonts w:hint="eastAsia"/>
        </w:rPr>
        <w:drawing>
          <wp:inline distT="0" distB="0" distL="0" distR="0" wp14:anchorId="193CF73B" wp14:editId="2D3FF688">
            <wp:extent cx="6188710" cy="3213980"/>
            <wp:effectExtent l="0" t="0" r="2540" b="5715"/>
            <wp:docPr id="3535625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62525" name="图片 1"/>
                    <pic:cNvPicPr/>
                  </pic:nvPicPr>
                  <pic:blipFill>
                    <a:blip r:embed="rId18" cstate="print">
                      <a:extLst>
                        <a:ext uri="{28A0092B-C50C-407E-A947-70E740481C1C}">
                          <a14:useLocalDpi xmlns:a14="http://schemas.microsoft.com/office/drawing/2010/main" val="0"/>
                        </a:ext>
                      </a:extLst>
                    </a:blip>
                    <a:srcRect t="104" b="104"/>
                    <a:stretch>
                      <a:fillRect/>
                    </a:stretch>
                  </pic:blipFill>
                  <pic:spPr bwMode="auto">
                    <a:xfrm>
                      <a:off x="0" y="0"/>
                      <a:ext cx="6188710" cy="3213980"/>
                    </a:xfrm>
                    <a:prstGeom prst="rect">
                      <a:avLst/>
                    </a:prstGeom>
                    <a:ln>
                      <a:noFill/>
                    </a:ln>
                    <a:extLst>
                      <a:ext uri="{53640926-AAD7-44D8-BBD7-CCE9431645EC}">
                        <a14:shadowObscured xmlns:a14="http://schemas.microsoft.com/office/drawing/2010/main"/>
                      </a:ext>
                    </a:extLst>
                  </pic:spPr>
                </pic:pic>
              </a:graphicData>
            </a:graphic>
          </wp:inline>
        </w:drawing>
      </w:r>
    </w:p>
    <w:p w14:paraId="35B91A91" w14:textId="31BC6DDD" w:rsidR="00CA581F" w:rsidRDefault="00CA581F" w:rsidP="001420D9">
      <w:pPr>
        <w:spacing w:after="156" w:line="480" w:lineRule="auto"/>
        <w:rPr>
          <w:rFonts w:eastAsiaTheme="minorEastAsia"/>
        </w:rPr>
      </w:pPr>
      <w:r w:rsidRPr="00FD2751">
        <w:rPr>
          <w:b/>
          <w:bCs/>
        </w:rPr>
        <w:t>Figure S</w:t>
      </w:r>
      <w:r w:rsidRPr="00FD2751">
        <w:rPr>
          <w:b/>
          <w:bCs/>
        </w:rPr>
        <w:fldChar w:fldCharType="begin"/>
      </w:r>
      <w:r w:rsidRPr="00FD2751">
        <w:rPr>
          <w:b/>
          <w:bCs/>
        </w:rPr>
        <w:instrText xml:space="preserve"> SEQ Figure \* ARABIC </w:instrText>
      </w:r>
      <w:r w:rsidRPr="00FD2751">
        <w:rPr>
          <w:b/>
          <w:bCs/>
        </w:rPr>
        <w:fldChar w:fldCharType="separate"/>
      </w:r>
      <w:r w:rsidR="00C52EE1">
        <w:rPr>
          <w:b/>
          <w:bCs/>
          <w:noProof/>
        </w:rPr>
        <w:t>3</w:t>
      </w:r>
      <w:r w:rsidRPr="00FD2751">
        <w:rPr>
          <w:b/>
          <w:bCs/>
        </w:rPr>
        <w:fldChar w:fldCharType="end"/>
      </w:r>
      <w:r w:rsidRPr="00FD2751">
        <w:rPr>
          <w:b/>
          <w:bCs/>
        </w:rPr>
        <w:t>.</w:t>
      </w:r>
      <w:r>
        <w:rPr>
          <w:rFonts w:hint="eastAsia"/>
          <w:b/>
          <w:bCs/>
        </w:rPr>
        <w:t xml:space="preserve"> </w:t>
      </w:r>
      <w:r w:rsidR="0032643C" w:rsidRPr="0032643C">
        <w:t xml:space="preserve">Representative synchrotron-based FTIR spectra showing DOM–mineral associations in bauxite residue after pioneer plant colonization (Atriplex </w:t>
      </w:r>
      <w:proofErr w:type="spellStart"/>
      <w:r w:rsidR="0032643C" w:rsidRPr="0032643C">
        <w:t>nummularia</w:t>
      </w:r>
      <w:proofErr w:type="spellEnd"/>
      <w:r w:rsidR="0032643C" w:rsidRPr="0032643C">
        <w:t xml:space="preserve">, An; Acacia </w:t>
      </w:r>
      <w:proofErr w:type="spellStart"/>
      <w:r w:rsidR="0032643C" w:rsidRPr="0032643C">
        <w:t>auriculiformis</w:t>
      </w:r>
      <w:proofErr w:type="spellEnd"/>
      <w:r w:rsidR="0032643C" w:rsidRPr="0032643C">
        <w:t>, Aa).</w:t>
      </w:r>
      <w:r w:rsidRPr="001D0B8A">
        <w:t xml:space="preserve"> </w:t>
      </w:r>
      <w:r w:rsidRPr="00A63F0C">
        <w:t>The major organic functional groups and mineral phases were identified based on characteristic absorbance peaks in the FTIR spectrum, as follows</w:t>
      </w:r>
      <w:r>
        <w:rPr>
          <w:rFonts w:eastAsiaTheme="minorEastAsia" w:hint="eastAsia"/>
        </w:rPr>
        <w:t xml:space="preserve"> </w:t>
      </w:r>
      <w:r>
        <w:rPr>
          <w:rFonts w:eastAsiaTheme="minorEastAsia"/>
        </w:rPr>
        <w:fldChar w:fldCharType="begin">
          <w:fldData xml:space="preserve">PEVuZE5vdGU+PENpdGU+PEF1dGhvcj5CYXJ0aDwvQXV0aG9yPjxZZWFyPjIwMDA8L1llYXI+PFJl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</w:fldData>
        </w:fldChar>
      </w:r>
      <w:r>
        <w:rPr>
          <w:rFonts w:eastAsiaTheme="minorEastAsia"/>
        </w:rPr>
        <w:instrText xml:space="preserve"> ADDIN EN.CITE </w:instrText>
      </w:r>
      <w:r>
        <w:rPr>
          <w:rFonts w:eastAsiaTheme="minorEastAsia"/>
        </w:rPr>
        <w:fldChar w:fldCharType="begin">
          <w:fldData xml:space="preserve">PEVuZE5vdGU+PENpdGU+PEF1dGhvcj5CYXJ0aDwvQXV0aG9yPjxZZWFyPjIwMDA8L1llYXI+PFJl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</w:fldData>
        </w:fldChar>
      </w:r>
      <w:r>
        <w:rPr>
          <w:rFonts w:eastAsiaTheme="minorEastAsia"/>
        </w:rPr>
        <w:instrText xml:space="preserve"> ADDIN EN.CITE.DATA </w:instrText>
      </w:r>
      <w:r>
        <w:rPr>
          <w:rFonts w:eastAsiaTheme="minorEastAsia"/>
        </w:rPr>
      </w:r>
      <w:r>
        <w:rPr>
          <w:rFonts w:eastAsiaTheme="minorEastAsia"/>
        </w:rPr>
        <w:fldChar w:fldCharType="end"/>
      </w:r>
      <w:r>
        <w:rPr>
          <w:rFonts w:eastAsiaTheme="minorEastAsia"/>
        </w:rPr>
      </w:r>
      <w:r>
        <w:rPr>
          <w:rFonts w:eastAsiaTheme="minorEastAsia"/>
        </w:rPr>
        <w:fldChar w:fldCharType="separate"/>
      </w:r>
      <w:r>
        <w:rPr>
          <w:rFonts w:eastAsiaTheme="minorEastAsia"/>
          <w:noProof/>
        </w:rPr>
        <w:t>(Barth, 2000; Boily and Felmy, 2008; Coates, 2000; Faix, 1991; Madejova and Komadel, 2001; Smith, 2018)</w:t>
      </w:r>
      <w:r>
        <w:rPr>
          <w:rFonts w:eastAsiaTheme="minorEastAsia"/>
        </w:rPr>
        <w:fldChar w:fldCharType="end"/>
      </w:r>
      <w:r w:rsidRPr="00A63F0C">
        <w:t xml:space="preserve">: </w:t>
      </w:r>
      <w:r w:rsidRPr="00011A58">
        <w:t>The broad peak in the range of 3600</w:t>
      </w:r>
      <w:r>
        <w:t>-</w:t>
      </w:r>
      <w:r w:rsidRPr="00011A58">
        <w:t>3492 cm⁻¹ (3585, 3566, 3527, and 3521 cm⁻¹) corresponds to O</w:t>
      </w:r>
      <w:r>
        <w:t>-</w:t>
      </w:r>
      <w:r w:rsidRPr="00011A58">
        <w:t>H stretching vibrations of hydroxy oxides (</w:t>
      </w:r>
      <w:r w:rsidRPr="00887138">
        <w:t>including amorphous</w:t>
      </w:r>
      <w:r w:rsidRPr="00011A58">
        <w:t xml:space="preserve"> Al</w:t>
      </w:r>
      <w:r>
        <w:rPr>
          <w:rFonts w:eastAsiaTheme="minorEastAsia" w:hint="eastAsia"/>
        </w:rPr>
        <w:t>/</w:t>
      </w:r>
      <w:r w:rsidRPr="00011A58">
        <w:t>Fe</w:t>
      </w:r>
      <w:r>
        <w:rPr>
          <w:rFonts w:eastAsiaTheme="minorEastAsia" w:hint="eastAsia"/>
        </w:rPr>
        <w:t>/Si</w:t>
      </w:r>
      <w:r>
        <w:t>-</w:t>
      </w:r>
      <w:r w:rsidRPr="00011A58">
        <w:t>OH, Fe</w:t>
      </w:r>
      <w:r>
        <w:t>-</w:t>
      </w:r>
      <w:r w:rsidRPr="00011A58">
        <w:t>OH</w:t>
      </w:r>
      <w:r>
        <w:rPr>
          <w:rFonts w:eastAsiaTheme="minorEastAsia" w:hint="eastAsia"/>
        </w:rPr>
        <w:t xml:space="preserve"> </w:t>
      </w:r>
      <w:r w:rsidRPr="00887138">
        <w:t>and structural hydroxyls in clay minerals</w:t>
      </w:r>
      <w:r w:rsidRPr="00011A58">
        <w:t>). The strong peak in the range of 3368</w:t>
      </w:r>
      <w:r>
        <w:t>-</w:t>
      </w:r>
      <w:r w:rsidRPr="00011A58">
        <w:t>3062 cm⁻¹ (3287 cm⁻¹) is assigned to N</w:t>
      </w:r>
      <w:r>
        <w:t>-</w:t>
      </w:r>
      <w:r w:rsidRPr="00011A58">
        <w:t>H stretching vibrations of amino acids or protein degradation products. The absorption peak in the range of 2940</w:t>
      </w:r>
      <w:r>
        <w:t>-</w:t>
      </w:r>
      <w:r w:rsidRPr="00011A58">
        <w:t>2890 cm⁻¹ (2920 cm⁻¹) represents the C</w:t>
      </w:r>
      <w:r>
        <w:t>-</w:t>
      </w:r>
      <w:r w:rsidRPr="00011A58">
        <w:t>H stretching vibrations of lipid-related aliphatic hydrocarbons. The peak within 1698</w:t>
      </w:r>
      <w:r>
        <w:t>-</w:t>
      </w:r>
      <w:r w:rsidRPr="00011A58">
        <w:t>1672 cm⁻¹ corresponds to the C=O stretching of organic carboxylic acids, while the peaks in 1659</w:t>
      </w:r>
      <w:r>
        <w:t>-</w:t>
      </w:r>
      <w:r w:rsidRPr="00011A58">
        <w:t>1578 cm⁻¹ (1641 and 1596 cm⁻¹) are attributed to aromatic C=C stretching in lignin. The peaks in the range of 1489</w:t>
      </w:r>
      <w:r>
        <w:t>-</w:t>
      </w:r>
      <w:r w:rsidRPr="00011A58">
        <w:t>1459 cm⁻¹ (1474 cm⁻¹) are due to C</w:t>
      </w:r>
      <w:r>
        <w:t>-</w:t>
      </w:r>
      <w:r w:rsidRPr="00011A58">
        <w:t>H bending vibrations in lipids, particularly from methyl (</w:t>
      </w:r>
      <w:r>
        <w:t>-</w:t>
      </w:r>
      <w:r w:rsidRPr="00011A58">
        <w:t>CH₃) and methylene (</w:t>
      </w:r>
      <w:r>
        <w:t>-</w:t>
      </w:r>
      <w:r w:rsidRPr="00011A58">
        <w:t>CH₂) groups. The region of 1424</w:t>
      </w:r>
      <w:r>
        <w:t>-</w:t>
      </w:r>
      <w:r w:rsidRPr="00011A58">
        <w:t>1394 cm⁻¹ (1409 cm⁻¹) corresponds to long-chain aliphatic compounds. Finally, the strong absorption in the 1150</w:t>
      </w:r>
      <w:r>
        <w:t>-</w:t>
      </w:r>
      <w:r w:rsidRPr="00011A58">
        <w:t>950 cm⁻¹ range is attributed to Si</w:t>
      </w:r>
      <w:r>
        <w:t>-</w:t>
      </w:r>
      <w:r w:rsidRPr="00011A58">
        <w:t>O stretching vibrations in silicate minerals such as quartz, kaolinite, and montmorillonite.</w:t>
      </w:r>
      <w:r>
        <w:rPr>
          <w:rFonts w:eastAsiaTheme="minorEastAsia"/>
        </w:rPr>
        <w:br w:type="page"/>
      </w:r>
    </w:p>
    <w:p w14:paraId="3FC6895A" w14:textId="77777777" w:rsidR="006F7B95" w:rsidRDefault="006F7B95" w:rsidP="006F7B95">
      <w:pPr>
        <w:pStyle w:val="a5"/>
        <w:spacing w:after="156"/>
      </w:pPr>
      <w:r>
        <w:lastRenderedPageBreak/>
        <w:drawing>
          <wp:inline distT="0" distB="0" distL="0" distR="0" wp14:anchorId="38A727AE" wp14:editId="7FAA18A5">
            <wp:extent cx="6071306" cy="2437437"/>
            <wp:effectExtent l="0" t="0" r="5715" b="1270"/>
            <wp:docPr id="15369657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65726" name="图片 5"/>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6071306" cy="2437437"/>
                    </a:xfrm>
                    <a:prstGeom prst="rect">
                      <a:avLst/>
                    </a:prstGeom>
                    <a:noFill/>
                  </pic:spPr>
                </pic:pic>
              </a:graphicData>
            </a:graphic>
          </wp:inline>
        </w:drawing>
      </w:r>
    </w:p>
    <w:p w14:paraId="3E9025A6" w14:textId="0CDBCD5F" w:rsidR="006F7B95" w:rsidRPr="006D5B5C" w:rsidRDefault="006F7B95" w:rsidP="00510CED">
      <w:pPr>
        <w:spacing w:after="156" w:line="480" w:lineRule="auto"/>
      </w:pPr>
      <w:r w:rsidRPr="00D3402A">
        <w:rPr>
          <w:b/>
          <w:bCs/>
        </w:rPr>
        <w:t>Figure S</w:t>
      </w:r>
      <w:r w:rsidRPr="00D3402A">
        <w:rPr>
          <w:b/>
          <w:bCs/>
        </w:rPr>
        <w:fldChar w:fldCharType="begin"/>
      </w:r>
      <w:r w:rsidRPr="00D3402A">
        <w:rPr>
          <w:b/>
          <w:bCs/>
        </w:rPr>
        <w:instrText xml:space="preserve"> SEQ Figure \* ARABIC </w:instrText>
      </w:r>
      <w:r w:rsidRPr="00D3402A">
        <w:rPr>
          <w:b/>
          <w:bCs/>
        </w:rPr>
        <w:fldChar w:fldCharType="separate"/>
      </w:r>
      <w:r>
        <w:rPr>
          <w:b/>
          <w:bCs/>
          <w:noProof/>
        </w:rPr>
        <w:t>4</w:t>
      </w:r>
      <w:r w:rsidRPr="00D3402A">
        <w:rPr>
          <w:b/>
          <w:bCs/>
        </w:rPr>
        <w:fldChar w:fldCharType="end"/>
      </w:r>
      <w:r w:rsidRPr="00D3402A">
        <w:rPr>
          <w:b/>
          <w:bCs/>
        </w:rPr>
        <w:t>.</w:t>
      </w:r>
      <w:r w:rsidRPr="00A31BF4">
        <w:rPr>
          <w:b/>
          <w:bCs/>
        </w:rPr>
        <w:t xml:space="preserve"> </w:t>
      </w:r>
      <w:r w:rsidRPr="006D5B5C">
        <w:t>Total organic carbon (TOC)</w:t>
      </w:r>
      <w:r>
        <w:rPr>
          <w:rFonts w:eastAsiaTheme="minorEastAsia" w:hint="eastAsia"/>
        </w:rPr>
        <w:t xml:space="preserve"> </w:t>
      </w:r>
      <w:r>
        <w:rPr>
          <w:rFonts w:eastAsiaTheme="minorEastAsia"/>
        </w:rPr>
        <w:fldChar w:fldCharType="begin"/>
      </w:r>
      <w:r w:rsidR="004C7117">
        <w:rPr>
          <w:rFonts w:eastAsiaTheme="minorEastAsia"/>
        </w:rPr>
        <w:instrText xml:space="preserve"> ADDIN EN.CITE &lt;EndNote&gt;&lt;Cite&gt;&lt;Author&gt;Lu&lt;/Author&gt;&lt;Year&gt;2025&lt;/Year&gt;&lt;RecNum&gt;13&lt;/RecNum&gt;&lt;DisplayText&gt;(Lu et al., 2025)&lt;/DisplayText&gt;&lt;record&gt;&lt;rec-number&gt;13&lt;/rec-number&gt;&lt;foreign-keys&gt;&lt;key app="EN" db-id="wafve9dacp5we3e20x3x00xiaw202dvwex9d" timestamp="1772600450"&gt;13&lt;/key&gt;&lt;/foreign-keys&gt;&lt;ref-type name="Journal Article"&gt;17&lt;/ref-type&gt;&lt;contributors&gt;&lt;authors&gt;&lt;author&gt;Lu, Chenglong&lt;/author&gt;&lt;author&gt;Wu, Songlin&lt;/author&gt;&lt;author&gt;Ma, Long&lt;/author&gt;&lt;author&gt;You, Fang&lt;/author&gt;&lt;author&gt;Saha, Narottam&lt;/author&gt;&lt;author&gt;Bu, Hao&lt;/author&gt;&lt;author&gt;Fernando, Joseph&lt;/author&gt;&lt;author&gt;Parry, David&lt;/author&gt;&lt;author&gt;Thomsen, Lars&lt;/author&gt;&lt;author&gt;Chan, Ting-Shan&lt;/author&gt;&lt;/authors&gt;&lt;/contributors&gt;&lt;titles&gt;&lt;title&gt;Haloalkalitolerant plants drive alkaline mineral weathering and dealkalization of seawater-treated bauxite residue&lt;/title&gt;&lt;secondary-title&gt;Plant and Soil&lt;/secondary-title&gt;&lt;/titles&gt;&lt;periodical&gt;&lt;full-title&gt;Plant and Soil&lt;/full-title&gt;&lt;/periodical&gt;&lt;pages&gt;1993-2011&lt;/pages&gt;&lt;volume&gt;514&lt;/volume&gt;&lt;number&gt;2&lt;/number&gt;&lt;dates&gt;&lt;year&gt;2025&lt;/year&gt;&lt;/dates&gt;&lt;isbn&gt;0032-079X&lt;/isbn&gt;&lt;urls&gt;&lt;/urls&gt;&lt;/record&gt;&lt;/Cite&gt;&lt;/EndNote&gt;</w:instrText>
      </w:r>
      <w:r>
        <w:rPr>
          <w:rFonts w:eastAsiaTheme="minorEastAsia"/>
        </w:rPr>
        <w:fldChar w:fldCharType="separate"/>
      </w:r>
      <w:r w:rsidR="004C7117">
        <w:rPr>
          <w:rFonts w:eastAsiaTheme="minorEastAsia"/>
          <w:noProof/>
        </w:rPr>
        <w:t>(Lu et al., 2025)</w:t>
      </w:r>
      <w:r>
        <w:rPr>
          <w:rFonts w:eastAsiaTheme="minorEastAsia"/>
        </w:rPr>
        <w:fldChar w:fldCharType="end"/>
      </w:r>
      <w:r>
        <w:rPr>
          <w:rFonts w:eastAsiaTheme="minorEastAsia" w:hint="eastAsia"/>
        </w:rPr>
        <w:t xml:space="preserve"> </w:t>
      </w:r>
      <w:r w:rsidRPr="006D5B5C">
        <w:t>and total nitrogen (TN) concentrations in bauxite residue (BR) after colonization by different pioneer plant species. Increased TOC and TN levels reflect enhanced inputs and accumulation of carbon and nitrogen in BR induced by rhizosphere activity.</w:t>
      </w:r>
    </w:p>
    <w:p w14:paraId="3B0136FC" w14:textId="77777777" w:rsidR="006F7B95" w:rsidRDefault="006F7B95" w:rsidP="006F7B95">
      <w:pPr>
        <w:widowControl/>
        <w:adjustRightInd/>
        <w:snapToGrid/>
        <w:spacing w:afterLines="0" w:after="0" w:line="240" w:lineRule="auto"/>
        <w:jc w:val="left"/>
        <w:rPr>
          <w:rFonts w:eastAsiaTheme="minorEastAsia"/>
        </w:rPr>
      </w:pPr>
    </w:p>
    <w:p w14:paraId="4CF7DA22" w14:textId="3B807B5C" w:rsidR="006F7B95" w:rsidRDefault="006F7B95">
      <w:pPr>
        <w:widowControl/>
        <w:adjustRightInd/>
        <w:snapToGrid/>
        <w:spacing w:afterLines="0" w:after="0" w:line="240" w:lineRule="auto"/>
        <w:jc w:val="left"/>
        <w:rPr>
          <w:rFonts w:eastAsiaTheme="minorEastAsia"/>
        </w:rPr>
      </w:pPr>
      <w:r>
        <w:rPr>
          <w:rFonts w:eastAsiaTheme="minorEastAsia"/>
        </w:rPr>
        <w:br w:type="page"/>
      </w:r>
    </w:p>
    <w:p w14:paraId="3D94D954" w14:textId="6E154B7E" w:rsidR="00A65316" w:rsidRDefault="00217392" w:rsidP="00A65316">
      <w:pPr>
        <w:widowControl/>
        <w:adjustRightInd/>
        <w:snapToGrid/>
        <w:spacing w:afterLines="0" w:after="0" w:line="240" w:lineRule="auto"/>
        <w:jc w:val="center"/>
        <w:rPr>
          <w:rFonts w:eastAsiaTheme="minorEastAsia"/>
        </w:rPr>
      </w:pPr>
      <w:r>
        <w:rPr>
          <w:rFonts w:eastAsiaTheme="minorEastAsia"/>
          <w:noProof/>
        </w:rPr>
        <w:lastRenderedPageBreak/>
        <w:drawing>
          <wp:inline distT="0" distB="0" distL="0" distR="0" wp14:anchorId="2AC17485" wp14:editId="41FE21F3">
            <wp:extent cx="4352925" cy="326136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52925" cy="3261360"/>
                    </a:xfrm>
                    <a:prstGeom prst="rect">
                      <a:avLst/>
                    </a:prstGeom>
                    <a:noFill/>
                  </pic:spPr>
                </pic:pic>
              </a:graphicData>
            </a:graphic>
          </wp:inline>
        </w:drawing>
      </w:r>
    </w:p>
    <w:p w14:paraId="4B09575B" w14:textId="7F3C380B" w:rsidR="00E24F79" w:rsidRPr="006F7B95" w:rsidRDefault="0018144C" w:rsidP="00510CED">
      <w:pPr>
        <w:spacing w:after="156" w:line="480" w:lineRule="auto"/>
        <w:rPr>
          <w:rFonts w:eastAsiaTheme="minorEastAsia"/>
        </w:rPr>
      </w:pPr>
      <w:r w:rsidRPr="00BF2C09">
        <w:rPr>
          <w:b/>
          <w:bCs/>
        </w:rPr>
        <w:t xml:space="preserve">Figure </w:t>
      </w:r>
      <w:r>
        <w:rPr>
          <w:rFonts w:eastAsiaTheme="minorEastAsia" w:hint="eastAsia"/>
          <w:b/>
          <w:bCs/>
        </w:rPr>
        <w:t>S</w:t>
      </w:r>
      <w:r w:rsidRPr="00BF2C09">
        <w:rPr>
          <w:b/>
          <w:bCs/>
        </w:rPr>
        <w:fldChar w:fldCharType="begin"/>
      </w:r>
      <w:r w:rsidRPr="00BF2C09">
        <w:rPr>
          <w:b/>
          <w:bCs/>
        </w:rPr>
        <w:instrText xml:space="preserve"> SEQ Figure \* ARABIC </w:instrText>
      </w:r>
      <w:r w:rsidRPr="00BF2C09">
        <w:rPr>
          <w:b/>
          <w:bCs/>
        </w:rPr>
        <w:fldChar w:fldCharType="separate"/>
      </w:r>
      <w:r w:rsidR="004D0EB0">
        <w:rPr>
          <w:b/>
          <w:bCs/>
          <w:noProof/>
        </w:rPr>
        <w:t>5</w:t>
      </w:r>
      <w:r w:rsidRPr="00BF2C09">
        <w:rPr>
          <w:b/>
          <w:bCs/>
        </w:rPr>
        <w:fldChar w:fldCharType="end"/>
      </w:r>
      <w:r w:rsidRPr="00BF2C09">
        <w:rPr>
          <w:b/>
          <w:bCs/>
        </w:rPr>
        <w:t>.</w:t>
      </w:r>
      <w:r w:rsidRPr="00BF2C09">
        <w:t xml:space="preserve"> </w:t>
      </w:r>
      <w:r w:rsidR="00CC6148" w:rsidRPr="00CC6148">
        <w:t xml:space="preserve">Representative rhizosphere discs showing the interaction between plant roots and seawater-neutralized bauxite residue (BR). Root nodules formed on Acacia </w:t>
      </w:r>
      <w:proofErr w:type="spellStart"/>
      <w:r w:rsidR="00CC6148" w:rsidRPr="00CC6148">
        <w:t>auriculiformis</w:t>
      </w:r>
      <w:proofErr w:type="spellEnd"/>
      <w:r w:rsidR="00CC6148" w:rsidRPr="00CC6148">
        <w:t xml:space="preserve"> (Aa) roots are highlighted by dashed circles. Modified from Lu et al. (2025).</w:t>
      </w:r>
    </w:p>
    <w:p w14:paraId="7861A8B5" w14:textId="77777777" w:rsidR="00CA581F" w:rsidRPr="00E800BE" w:rsidRDefault="00CA581F" w:rsidP="00E24F79">
      <w:pPr>
        <w:spacing w:after="156"/>
        <w:rPr>
          <w:rFonts w:eastAsiaTheme="minorEastAsia"/>
        </w:rPr>
      </w:pPr>
    </w:p>
    <w:p w14:paraId="13960EB4" w14:textId="77777777" w:rsidR="00D3718F" w:rsidRDefault="00D3718F" w:rsidP="00DB2F82">
      <w:pPr>
        <w:spacing w:after="156"/>
        <w:rPr>
          <w:rFonts w:eastAsiaTheme="minorEastAsia"/>
        </w:rPr>
      </w:pPr>
    </w:p>
    <w:p w14:paraId="2768F2E2" w14:textId="61C5AA5B" w:rsidR="00D3718F" w:rsidRDefault="00D3718F" w:rsidP="00DB2F82">
      <w:pPr>
        <w:spacing w:after="156"/>
        <w:rPr>
          <w:rFonts w:eastAsiaTheme="minorEastAsia"/>
        </w:rPr>
      </w:pPr>
      <w:r>
        <w:rPr>
          <w:rFonts w:eastAsiaTheme="minorEastAsia" w:hint="eastAsia"/>
          <w:noProof/>
        </w:rPr>
        <w:lastRenderedPageBreak/>
        <w:drawing>
          <wp:inline distT="0" distB="0" distL="0" distR="0" wp14:anchorId="77253F92" wp14:editId="694C604A">
            <wp:extent cx="6188710" cy="4080999"/>
            <wp:effectExtent l="0" t="0" r="2540" b="0"/>
            <wp:docPr id="488944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94415" name="图片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88710" cy="4080999"/>
                    </a:xfrm>
                    <a:prstGeom prst="rect">
                      <a:avLst/>
                    </a:prstGeom>
                  </pic:spPr>
                </pic:pic>
              </a:graphicData>
            </a:graphic>
          </wp:inline>
        </w:drawing>
      </w:r>
    </w:p>
    <w:p w14:paraId="23539AED" w14:textId="5F09A1E0" w:rsidR="005822F0" w:rsidRDefault="00B27E03" w:rsidP="00510CED">
      <w:pPr>
        <w:spacing w:after="156" w:line="480" w:lineRule="auto"/>
        <w:rPr>
          <w:rFonts w:eastAsiaTheme="minorEastAsia"/>
        </w:rPr>
      </w:pPr>
      <w:r w:rsidRPr="00D3402A">
        <w:rPr>
          <w:b/>
          <w:bCs/>
        </w:rPr>
        <w:t>Figure S</w:t>
      </w:r>
      <w:r w:rsidRPr="00D3402A">
        <w:rPr>
          <w:b/>
          <w:bCs/>
        </w:rPr>
        <w:fldChar w:fldCharType="begin"/>
      </w:r>
      <w:r w:rsidRPr="00D3402A">
        <w:rPr>
          <w:b/>
          <w:bCs/>
        </w:rPr>
        <w:instrText xml:space="preserve"> SEQ Figure \* ARABIC </w:instrText>
      </w:r>
      <w:r w:rsidRPr="00D3402A">
        <w:rPr>
          <w:b/>
          <w:bCs/>
        </w:rPr>
        <w:fldChar w:fldCharType="separate"/>
      </w:r>
      <w:r w:rsidR="00392FA7">
        <w:rPr>
          <w:b/>
          <w:bCs/>
          <w:noProof/>
        </w:rPr>
        <w:t>6</w:t>
      </w:r>
      <w:r w:rsidRPr="00D3402A">
        <w:rPr>
          <w:b/>
          <w:bCs/>
        </w:rPr>
        <w:fldChar w:fldCharType="end"/>
      </w:r>
      <w:r w:rsidRPr="00D3402A">
        <w:rPr>
          <w:b/>
          <w:bCs/>
        </w:rPr>
        <w:t>.</w:t>
      </w:r>
      <w:r w:rsidRPr="00A31BF4">
        <w:rPr>
          <w:b/>
          <w:bCs/>
        </w:rPr>
        <w:t xml:space="preserve"> </w:t>
      </w:r>
      <w:r w:rsidR="005822F0" w:rsidRPr="005822F0">
        <w:rPr>
          <w:rFonts w:eastAsiaTheme="minorEastAsia"/>
        </w:rPr>
        <w:t>Transmission electron microscopy coupled with energy dispersive</w:t>
      </w:r>
      <w:r w:rsidR="00F44ABE">
        <w:rPr>
          <w:rFonts w:eastAsiaTheme="minorEastAsia" w:hint="eastAsia"/>
        </w:rPr>
        <w:t xml:space="preserve"> </w:t>
      </w:r>
      <w:r w:rsidR="005822F0" w:rsidRPr="005822F0">
        <w:rPr>
          <w:rFonts w:eastAsiaTheme="minorEastAsia"/>
        </w:rPr>
        <w:t>X-ray spectroscopy (EDX) of rhizosphere bauxite residue samples colonized by salt bush (An) roots</w:t>
      </w:r>
      <w:r w:rsidR="0092422E">
        <w:rPr>
          <w:rFonts w:eastAsiaTheme="minorEastAsia" w:hint="eastAsia"/>
        </w:rPr>
        <w:t>.</w:t>
      </w:r>
    </w:p>
    <w:p w14:paraId="0B78DE29" w14:textId="518CB3B0" w:rsidR="00850F8D" w:rsidRDefault="00850F8D" w:rsidP="00850F8D">
      <w:pPr>
        <w:widowControl/>
        <w:adjustRightInd/>
        <w:snapToGrid/>
        <w:spacing w:afterLines="0" w:after="0" w:line="240" w:lineRule="auto"/>
        <w:jc w:val="left"/>
        <w:rPr>
          <w:rFonts w:eastAsiaTheme="minorEastAsia"/>
        </w:rPr>
      </w:pPr>
      <w:r>
        <w:rPr>
          <w:rFonts w:eastAsiaTheme="minorEastAsia"/>
        </w:rPr>
        <w:br w:type="page"/>
      </w:r>
    </w:p>
    <w:p w14:paraId="332A9038" w14:textId="60D4BC9C" w:rsidR="00C73B2B" w:rsidRDefault="001D00B6" w:rsidP="00110E23">
      <w:pPr>
        <w:spacing w:after="156"/>
        <w:rPr>
          <w:rFonts w:eastAsiaTheme="minorEastAsia"/>
        </w:rPr>
      </w:pPr>
      <w:r>
        <w:rPr>
          <w:b/>
          <w:bCs/>
          <w:sz w:val="22"/>
          <w:szCs w:val="22"/>
        </w:rPr>
        <w:lastRenderedPageBreak/>
        <w:t>Reference</w:t>
      </w:r>
      <w:r w:rsidR="00BC5EB0">
        <w:rPr>
          <w:rFonts w:eastAsiaTheme="minorEastAsia" w:hint="eastAsia"/>
          <w:b/>
          <w:bCs/>
          <w:sz w:val="22"/>
          <w:szCs w:val="22"/>
        </w:rPr>
        <w:t>s</w:t>
      </w:r>
      <w:r>
        <w:rPr>
          <w:b/>
          <w:bCs/>
          <w:sz w:val="22"/>
          <w:szCs w:val="22"/>
        </w:rPr>
        <w:t>:</w:t>
      </w:r>
    </w:p>
    <w:p w14:paraId="6B0868CD" w14:textId="77777777" w:rsidR="004C7117" w:rsidRPr="004C7117" w:rsidRDefault="0066216B" w:rsidP="004C7117">
      <w:pPr>
        <w:pStyle w:val="EndNoteBibliography"/>
        <w:spacing w:after="156"/>
      </w:pPr>
      <w:r>
        <w:rPr>
          <w:rFonts w:eastAsiaTheme="minorEastAsia"/>
        </w:rPr>
        <w:fldChar w:fldCharType="begin"/>
      </w:r>
      <w:r>
        <w:rPr>
          <w:rFonts w:eastAsiaTheme="minorEastAsia"/>
        </w:rPr>
        <w:instrText xml:space="preserve"> ADDIN EN.REFLIST </w:instrText>
      </w:r>
      <w:r>
        <w:rPr>
          <w:rFonts w:eastAsiaTheme="minorEastAsia"/>
        </w:rPr>
        <w:fldChar w:fldCharType="separate"/>
      </w:r>
      <w:r w:rsidR="004C7117" w:rsidRPr="004C7117">
        <w:t>Barth, A., 2000. The infrared absorption of amino acid side chains. Progress in biophysics and molecular biology 74(3-5), 141–173.</w:t>
      </w:r>
    </w:p>
    <w:p w14:paraId="43E68604" w14:textId="77777777" w:rsidR="004C7117" w:rsidRPr="004C7117" w:rsidRDefault="004C7117" w:rsidP="004C7117">
      <w:pPr>
        <w:pStyle w:val="EndNoteBibliography"/>
        <w:spacing w:after="156"/>
      </w:pPr>
      <w:r w:rsidRPr="004C7117">
        <w:t>Boily, J.-F., Felmy, A.R., 2008. On the protonation of oxo-and hydroxo-groups of the goethite (α-FeOOH) surface: A FTIR spectroscopic investigation of surface O–H stretching vibrations. Geochimica et Cosmochimica Acta 72(14), 3338–3357.</w:t>
      </w:r>
    </w:p>
    <w:p w14:paraId="6664E9A9" w14:textId="77777777" w:rsidR="004C7117" w:rsidRPr="004C7117" w:rsidRDefault="004C7117" w:rsidP="004C7117">
      <w:pPr>
        <w:pStyle w:val="EndNoteBibliography"/>
        <w:spacing w:after="156"/>
      </w:pPr>
      <w:r w:rsidRPr="004C7117">
        <w:t>Coates, J., 2000. Interpretation of infrared spectra, a practical approach. Encyclopedia of analytical chemistry 12, 10815–10837.</w:t>
      </w:r>
    </w:p>
    <w:p w14:paraId="7CE32B0E" w14:textId="77777777" w:rsidR="004C7117" w:rsidRPr="004C7117" w:rsidRDefault="004C7117" w:rsidP="004C7117">
      <w:pPr>
        <w:pStyle w:val="EndNoteBibliography"/>
        <w:spacing w:after="156"/>
      </w:pPr>
      <w:r w:rsidRPr="004C7117">
        <w:t>Faix, O., 1991. Classification of lignins from different botanical origins by FT-IR spectroscopy.</w:t>
      </w:r>
    </w:p>
    <w:p w14:paraId="3C13B13F" w14:textId="77777777" w:rsidR="004C7117" w:rsidRPr="004C7117" w:rsidRDefault="004C7117" w:rsidP="004C7117">
      <w:pPr>
        <w:pStyle w:val="EndNoteBibliography"/>
        <w:spacing w:after="156"/>
      </w:pPr>
      <w:r w:rsidRPr="004C7117">
        <w:t>Lu, C., Wu, S., Ma, L., You, F., Saha, N., Bu, H., Fernando, J., Parry, D., Thomsen, L., Chan, T.-S., 2025. Haloalkalitolerant plants drive alkaline mineral weathering and dealkalization of seawater-treated bauxite residue. Plant and Soil 514(2), 1993–2011.</w:t>
      </w:r>
    </w:p>
    <w:p w14:paraId="02E268F5" w14:textId="77777777" w:rsidR="004C7117" w:rsidRPr="004C7117" w:rsidRDefault="004C7117" w:rsidP="004C7117">
      <w:pPr>
        <w:pStyle w:val="EndNoteBibliography"/>
        <w:spacing w:after="156"/>
      </w:pPr>
      <w:r w:rsidRPr="004C7117">
        <w:t>Madejova, J., Komadel, P., 2001. Baseline studies of the clay minerals society source clays: infrared methods. Clays and clay minerals 49(5), 410–432.</w:t>
      </w:r>
    </w:p>
    <w:p w14:paraId="7C9456A2" w14:textId="77777777" w:rsidR="004C7117" w:rsidRPr="004C7117" w:rsidRDefault="004C7117" w:rsidP="004C7117">
      <w:pPr>
        <w:pStyle w:val="EndNoteBibliography"/>
        <w:spacing w:after="156"/>
      </w:pPr>
      <w:r w:rsidRPr="004C7117">
        <w:t>Smith, B.C., 2018. Infrared spectral interpretation: a systematic approach. CRC press.</w:t>
      </w:r>
    </w:p>
    <w:p w14:paraId="71E3B6B3" w14:textId="5368F538" w:rsidR="008D76A9" w:rsidRDefault="0066216B" w:rsidP="006B2199">
      <w:pPr>
        <w:spacing w:after="156"/>
        <w:rPr>
          <w:rFonts w:eastAsiaTheme="minorEastAsia"/>
        </w:rPr>
      </w:pPr>
      <w:r>
        <w:rPr>
          <w:rFonts w:eastAsiaTheme="minorEastAsia"/>
        </w:rPr>
        <w:fldChar w:fldCharType="end"/>
      </w:r>
    </w:p>
    <w:sectPr w:rsidR="008D76A9" w:rsidSect="00432494">
      <w:pgSz w:w="11906" w:h="16838"/>
      <w:pgMar w:top="1440" w:right="1080" w:bottom="1440" w:left="1080" w:header="851" w:footer="992" w:gutter="0"/>
      <w:lnNumType w:countBy="1" w:restart="continuous"/>
      <w:cols w:space="425"/>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7FDA3" w14:textId="77777777" w:rsidR="00EB0772" w:rsidRDefault="00EB0772" w:rsidP="00573C5E">
      <w:pPr>
        <w:spacing w:after="120"/>
        <w:ind w:firstLine="480"/>
      </w:pPr>
      <w:r>
        <w:separator/>
      </w:r>
    </w:p>
  </w:endnote>
  <w:endnote w:type="continuationSeparator" w:id="0">
    <w:p w14:paraId="35491342" w14:textId="77777777" w:rsidR="00EB0772" w:rsidRDefault="00EB0772" w:rsidP="00573C5E">
      <w:pPr>
        <w:spacing w:after="120"/>
        <w:ind w:firstLine="480"/>
      </w:pPr>
      <w:r>
        <w:continuationSeparator/>
      </w:r>
    </w:p>
  </w:endnote>
  <w:endnote w:type="continuationNotice" w:id="1">
    <w:p w14:paraId="477F47A2" w14:textId="77777777" w:rsidR="00EB0772" w:rsidRDefault="00EB0772">
      <w:pPr>
        <w:spacing w:after="12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NewRomanPS-ItalicMT">
    <w:altName w:val="Times New Roman"/>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GulliverRM">
    <w:altName w:val="SimSun"/>
    <w:charset w:val="86"/>
    <w:family w:val="auto"/>
    <w:pitch w:val="default"/>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46300" w14:textId="77777777" w:rsidR="007B0E4F" w:rsidRDefault="007B0E4F">
    <w:pPr>
      <w:pStyle w:val="Footer"/>
      <w:spacing w:after="120"/>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89384"/>
      <w:docPartObj>
        <w:docPartGallery w:val="Page Numbers (Bottom of Page)"/>
        <w:docPartUnique/>
      </w:docPartObj>
    </w:sdtPr>
    <w:sdtContent>
      <w:p w14:paraId="553DA50B" w14:textId="01BCEC28" w:rsidR="007B0E4F" w:rsidRPr="009D5B41" w:rsidRDefault="00505B1C" w:rsidP="00301EB5">
        <w:pPr>
          <w:pStyle w:val="Footer"/>
          <w:spacing w:afterLines="0" w:after="0" w:line="240" w:lineRule="auto"/>
          <w:ind w:firstLine="357"/>
          <w:jc w:val="center"/>
        </w:pPr>
        <w:r>
          <w:t>S</w:t>
        </w:r>
        <w:r w:rsidR="007B0E4F" w:rsidRPr="009D5B41">
          <w:fldChar w:fldCharType="begin"/>
        </w:r>
        <w:r w:rsidR="007B0E4F" w:rsidRPr="009D5B41">
          <w:instrText>PAGE   \* MERGEFORMAT</w:instrText>
        </w:r>
        <w:r w:rsidR="007B0E4F" w:rsidRPr="009D5B41">
          <w:fldChar w:fldCharType="separate"/>
        </w:r>
        <w:r w:rsidR="007B0E4F" w:rsidRPr="009D5B41">
          <w:rPr>
            <w:lang w:val="zh-CN"/>
          </w:rPr>
          <w:t>2</w:t>
        </w:r>
        <w:r w:rsidR="007B0E4F" w:rsidRPr="009D5B41">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F147F" w14:textId="77777777" w:rsidR="007B0E4F" w:rsidRDefault="007B0E4F">
    <w:pPr>
      <w:pStyle w:val="Footer"/>
      <w:spacing w:after="120"/>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7200E" w14:textId="77777777" w:rsidR="00EB0772" w:rsidRDefault="00EB0772" w:rsidP="00573C5E">
      <w:pPr>
        <w:spacing w:after="120"/>
        <w:ind w:firstLine="480"/>
      </w:pPr>
      <w:r>
        <w:separator/>
      </w:r>
    </w:p>
  </w:footnote>
  <w:footnote w:type="continuationSeparator" w:id="0">
    <w:p w14:paraId="58F8FD50" w14:textId="77777777" w:rsidR="00EB0772" w:rsidRDefault="00EB0772" w:rsidP="00573C5E">
      <w:pPr>
        <w:spacing w:after="120"/>
        <w:ind w:firstLine="480"/>
      </w:pPr>
      <w:r>
        <w:continuationSeparator/>
      </w:r>
    </w:p>
  </w:footnote>
  <w:footnote w:type="continuationNotice" w:id="1">
    <w:p w14:paraId="13F33616" w14:textId="77777777" w:rsidR="00EB0772" w:rsidRDefault="00EB0772">
      <w:pPr>
        <w:spacing w:after="12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DABA0" w14:textId="77777777" w:rsidR="007B0E4F" w:rsidRDefault="007B0E4F">
    <w:pPr>
      <w:pStyle w:val="Header"/>
      <w:spacing w:after="120"/>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3372" w14:textId="77777777" w:rsidR="007B0E4F" w:rsidRPr="00301EB5" w:rsidRDefault="007B0E4F" w:rsidP="00301EB5">
    <w:pPr>
      <w:pStyle w:val="Header"/>
      <w:pBdr>
        <w:bottom w:val="none" w:sz="0" w:space="0" w:color="auto"/>
      </w:pBdr>
      <w:spacing w:afterLines="0"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DF1CB" w14:textId="77777777" w:rsidR="007B0E4F" w:rsidRDefault="007B0E4F">
    <w:pPr>
      <w:pStyle w:val="Header"/>
      <w:spacing w:after="120"/>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9462B"/>
    <w:multiLevelType w:val="multilevel"/>
    <w:tmpl w:val="193C9662"/>
    <w:lvl w:ilvl="0">
      <w:start w:val="1"/>
      <w:numFmt w:val="decimal"/>
      <w:pStyle w:val="Heading1"/>
      <w:suff w:val="space"/>
      <w:lvlText w:val="S%1."/>
      <w:lvlJc w:val="left"/>
      <w:pPr>
        <w:ind w:left="0" w:firstLine="0"/>
      </w:pPr>
      <w:rPr>
        <w:rFonts w:ascii="Times New Roman" w:hAnsi="Times New Roman" w:hint="default"/>
        <w:b w:val="0"/>
        <w:i w:val="0"/>
        <w:sz w:val="28"/>
      </w:rPr>
    </w:lvl>
    <w:lvl w:ilvl="1">
      <w:start w:val="1"/>
      <w:numFmt w:val="decimal"/>
      <w:lvlText w:val="%1.%2"/>
      <w:lvlJc w:val="left"/>
      <w:pPr>
        <w:ind w:left="425" w:firstLine="0"/>
      </w:pPr>
      <w:rPr>
        <w:rFonts w:hint="eastAsia"/>
      </w:rPr>
    </w:lvl>
    <w:lvl w:ilvl="2">
      <w:start w:val="1"/>
      <w:numFmt w:val="decimal"/>
      <w:lvlText w:val="%1.%2.%3"/>
      <w:lvlJc w:val="left"/>
      <w:pPr>
        <w:ind w:left="850" w:firstLine="0"/>
      </w:pPr>
      <w:rPr>
        <w:rFonts w:hint="eastAsia"/>
      </w:rPr>
    </w:lvl>
    <w:lvl w:ilvl="3">
      <w:start w:val="1"/>
      <w:numFmt w:val="decimal"/>
      <w:lvlText w:val="%1.%2.%3.%4"/>
      <w:lvlJc w:val="left"/>
      <w:pPr>
        <w:ind w:left="1275" w:firstLine="0"/>
      </w:pPr>
      <w:rPr>
        <w:rFonts w:hint="eastAsia"/>
      </w:rPr>
    </w:lvl>
    <w:lvl w:ilvl="4">
      <w:start w:val="1"/>
      <w:numFmt w:val="decimal"/>
      <w:lvlText w:val="%1.%2.%3.%4.%5"/>
      <w:lvlJc w:val="left"/>
      <w:pPr>
        <w:ind w:left="1700" w:firstLine="0"/>
      </w:pPr>
      <w:rPr>
        <w:rFonts w:hint="eastAsia"/>
      </w:rPr>
    </w:lvl>
    <w:lvl w:ilvl="5">
      <w:start w:val="1"/>
      <w:numFmt w:val="decimal"/>
      <w:lvlText w:val="%1.%2.%3.%4.%5.%6"/>
      <w:lvlJc w:val="left"/>
      <w:pPr>
        <w:ind w:left="2125" w:firstLine="0"/>
      </w:pPr>
      <w:rPr>
        <w:rFonts w:hint="eastAsia"/>
      </w:rPr>
    </w:lvl>
    <w:lvl w:ilvl="6">
      <w:start w:val="1"/>
      <w:numFmt w:val="decimal"/>
      <w:lvlText w:val="%1.%2.%3.%4.%5.%6.%7"/>
      <w:lvlJc w:val="left"/>
      <w:pPr>
        <w:ind w:left="2550" w:firstLine="0"/>
      </w:pPr>
      <w:rPr>
        <w:rFonts w:hint="eastAsia"/>
      </w:rPr>
    </w:lvl>
    <w:lvl w:ilvl="7">
      <w:start w:val="1"/>
      <w:numFmt w:val="decimal"/>
      <w:lvlText w:val="%1.%2.%3.%4.%5.%6.%7.%8"/>
      <w:lvlJc w:val="left"/>
      <w:pPr>
        <w:ind w:left="2975" w:firstLine="0"/>
      </w:pPr>
      <w:rPr>
        <w:rFonts w:hint="eastAsia"/>
      </w:rPr>
    </w:lvl>
    <w:lvl w:ilvl="8">
      <w:start w:val="1"/>
      <w:numFmt w:val="decimal"/>
      <w:lvlText w:val="%1.%2.%3.%4.%5.%6.%7.%8.%9"/>
      <w:lvlJc w:val="left"/>
      <w:pPr>
        <w:ind w:left="3400" w:firstLine="0"/>
      </w:pPr>
      <w:rPr>
        <w:rFonts w:hint="eastAsia"/>
      </w:rPr>
    </w:lvl>
  </w:abstractNum>
  <w:abstractNum w:abstractNumId="1" w15:restartNumberingAfterBreak="0">
    <w:nsid w:val="62AD4549"/>
    <w:multiLevelType w:val="multilevel"/>
    <w:tmpl w:val="1CB6E3C0"/>
    <w:lvl w:ilvl="0">
      <w:start w:val="1"/>
      <w:numFmt w:val="decimal"/>
      <w:lvlText w:val="S%1."/>
      <w:lvlJc w:val="left"/>
      <w:pPr>
        <w:ind w:left="0" w:firstLine="0"/>
      </w:pPr>
      <w:rPr>
        <w:rFonts w:ascii="Times New Roman" w:hAnsi="Times New Roman" w:hint="default"/>
        <w:b w:val="0"/>
        <w:i w:val="0"/>
        <w:sz w:val="28"/>
      </w:rPr>
    </w:lvl>
    <w:lvl w:ilvl="1">
      <w:start w:val="1"/>
      <w:numFmt w:val="decimal"/>
      <w:lvlText w:val="%1.%2"/>
      <w:lvlJc w:val="left"/>
      <w:pPr>
        <w:ind w:left="425" w:firstLine="0"/>
      </w:pPr>
      <w:rPr>
        <w:rFonts w:hint="eastAsia"/>
      </w:rPr>
    </w:lvl>
    <w:lvl w:ilvl="2">
      <w:start w:val="1"/>
      <w:numFmt w:val="decimal"/>
      <w:lvlText w:val="%1.%2.%3"/>
      <w:lvlJc w:val="left"/>
      <w:pPr>
        <w:ind w:left="850" w:firstLine="0"/>
      </w:pPr>
      <w:rPr>
        <w:rFonts w:hint="eastAsia"/>
      </w:rPr>
    </w:lvl>
    <w:lvl w:ilvl="3">
      <w:start w:val="1"/>
      <w:numFmt w:val="decimal"/>
      <w:lvlText w:val="%1.%2.%3.%4"/>
      <w:lvlJc w:val="left"/>
      <w:pPr>
        <w:ind w:left="1275" w:firstLine="0"/>
      </w:pPr>
      <w:rPr>
        <w:rFonts w:hint="eastAsia"/>
      </w:rPr>
    </w:lvl>
    <w:lvl w:ilvl="4">
      <w:start w:val="1"/>
      <w:numFmt w:val="decimal"/>
      <w:lvlText w:val="%1.%2.%3.%4.%5"/>
      <w:lvlJc w:val="left"/>
      <w:pPr>
        <w:ind w:left="1700" w:firstLine="0"/>
      </w:pPr>
      <w:rPr>
        <w:rFonts w:hint="eastAsia"/>
      </w:rPr>
    </w:lvl>
    <w:lvl w:ilvl="5">
      <w:start w:val="1"/>
      <w:numFmt w:val="decimal"/>
      <w:lvlText w:val="%1.%2.%3.%4.%5.%6"/>
      <w:lvlJc w:val="left"/>
      <w:pPr>
        <w:ind w:left="2125" w:firstLine="0"/>
      </w:pPr>
      <w:rPr>
        <w:rFonts w:hint="eastAsia"/>
      </w:rPr>
    </w:lvl>
    <w:lvl w:ilvl="6">
      <w:start w:val="1"/>
      <w:numFmt w:val="decimal"/>
      <w:lvlText w:val="%1.%2.%3.%4.%5.%6.%7"/>
      <w:lvlJc w:val="left"/>
      <w:pPr>
        <w:ind w:left="2550" w:firstLine="0"/>
      </w:pPr>
      <w:rPr>
        <w:rFonts w:hint="eastAsia"/>
      </w:rPr>
    </w:lvl>
    <w:lvl w:ilvl="7">
      <w:start w:val="1"/>
      <w:numFmt w:val="decimal"/>
      <w:lvlText w:val="%1.%2.%3.%4.%5.%6.%7.%8"/>
      <w:lvlJc w:val="left"/>
      <w:pPr>
        <w:ind w:left="2975" w:firstLine="0"/>
      </w:pPr>
      <w:rPr>
        <w:rFonts w:hint="eastAsia"/>
      </w:rPr>
    </w:lvl>
    <w:lvl w:ilvl="8">
      <w:start w:val="1"/>
      <w:numFmt w:val="decimal"/>
      <w:lvlText w:val="%1.%2.%3.%4.%5.%6.%7.%8.%9"/>
      <w:lvlJc w:val="left"/>
      <w:pPr>
        <w:ind w:left="3400" w:firstLine="0"/>
      </w:pPr>
      <w:rPr>
        <w:rFonts w:hint="eastAsia"/>
      </w:rPr>
    </w:lvl>
  </w:abstractNum>
  <w:abstractNum w:abstractNumId="2" w15:restartNumberingAfterBreak="0">
    <w:nsid w:val="7E513220"/>
    <w:multiLevelType w:val="multilevel"/>
    <w:tmpl w:val="F34E86B2"/>
    <w:lvl w:ilvl="0">
      <w:start w:val="1"/>
      <w:numFmt w:val="decimal"/>
      <w:suff w:val="space"/>
      <w:lvlText w:val="S%1."/>
      <w:lvlJc w:val="left"/>
      <w:pPr>
        <w:ind w:left="0" w:firstLine="0"/>
      </w:pPr>
      <w:rPr>
        <w:rFonts w:ascii="Times New Roman" w:hAnsi="Times New Roman" w:hint="default"/>
        <w:b w:val="0"/>
        <w:i w:val="0"/>
        <w:sz w:val="28"/>
      </w:rPr>
    </w:lvl>
    <w:lvl w:ilvl="1">
      <w:start w:val="1"/>
      <w:numFmt w:val="decimal"/>
      <w:lvlText w:val="%1.%2"/>
      <w:lvlJc w:val="left"/>
      <w:pPr>
        <w:ind w:left="425" w:firstLine="0"/>
      </w:pPr>
      <w:rPr>
        <w:rFonts w:hint="eastAsia"/>
      </w:rPr>
    </w:lvl>
    <w:lvl w:ilvl="2">
      <w:start w:val="1"/>
      <w:numFmt w:val="decimal"/>
      <w:lvlText w:val="%1.%2.%3"/>
      <w:lvlJc w:val="left"/>
      <w:pPr>
        <w:ind w:left="850" w:firstLine="0"/>
      </w:pPr>
      <w:rPr>
        <w:rFonts w:hint="eastAsia"/>
      </w:rPr>
    </w:lvl>
    <w:lvl w:ilvl="3">
      <w:start w:val="1"/>
      <w:numFmt w:val="decimal"/>
      <w:lvlText w:val="%1.%2.%3.%4"/>
      <w:lvlJc w:val="left"/>
      <w:pPr>
        <w:ind w:left="1275" w:firstLine="0"/>
      </w:pPr>
      <w:rPr>
        <w:rFonts w:hint="eastAsia"/>
      </w:rPr>
    </w:lvl>
    <w:lvl w:ilvl="4">
      <w:start w:val="1"/>
      <w:numFmt w:val="decimal"/>
      <w:lvlText w:val="%1.%2.%3.%4.%5"/>
      <w:lvlJc w:val="left"/>
      <w:pPr>
        <w:ind w:left="1700" w:firstLine="0"/>
      </w:pPr>
      <w:rPr>
        <w:rFonts w:hint="eastAsia"/>
      </w:rPr>
    </w:lvl>
    <w:lvl w:ilvl="5">
      <w:start w:val="1"/>
      <w:numFmt w:val="decimal"/>
      <w:lvlText w:val="%1.%2.%3.%4.%5.%6"/>
      <w:lvlJc w:val="left"/>
      <w:pPr>
        <w:ind w:left="2125" w:firstLine="0"/>
      </w:pPr>
      <w:rPr>
        <w:rFonts w:hint="eastAsia"/>
      </w:rPr>
    </w:lvl>
    <w:lvl w:ilvl="6">
      <w:start w:val="1"/>
      <w:numFmt w:val="decimal"/>
      <w:lvlText w:val="%1.%2.%3.%4.%5.%6.%7"/>
      <w:lvlJc w:val="left"/>
      <w:pPr>
        <w:ind w:left="2550" w:firstLine="0"/>
      </w:pPr>
      <w:rPr>
        <w:rFonts w:hint="eastAsia"/>
      </w:rPr>
    </w:lvl>
    <w:lvl w:ilvl="7">
      <w:start w:val="1"/>
      <w:numFmt w:val="decimal"/>
      <w:lvlText w:val="%1.%2.%3.%4.%5.%6.%7.%8"/>
      <w:lvlJc w:val="left"/>
      <w:pPr>
        <w:ind w:left="2975" w:firstLine="0"/>
      </w:pPr>
      <w:rPr>
        <w:rFonts w:hint="eastAsia"/>
      </w:rPr>
    </w:lvl>
    <w:lvl w:ilvl="8">
      <w:start w:val="1"/>
      <w:numFmt w:val="decimal"/>
      <w:lvlText w:val="%1.%2.%3.%4.%5.%6.%7.%8.%9"/>
      <w:lvlJc w:val="left"/>
      <w:pPr>
        <w:ind w:left="3400" w:firstLine="0"/>
      </w:pPr>
      <w:rPr>
        <w:rFonts w:hint="eastAsia"/>
      </w:rPr>
    </w:lvl>
  </w:abstractNum>
  <w:num w:numId="1" w16cid:durableId="2111007284">
    <w:abstractNumId w:val="1"/>
  </w:num>
  <w:num w:numId="2" w16cid:durableId="177236053">
    <w:abstractNumId w:val="0"/>
  </w:num>
  <w:num w:numId="3" w16cid:durableId="15186159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5"/>
  <w:drawingGridVerticalSpacing w:val="313"/>
  <w:displayHorizontalDrawingGridEvery w:val="0"/>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Hazardous Materials&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afve9dacp5we3e20x3x00xiaw202dvwex9d&quot;&gt;青基参考文献&lt;record-ids&gt;&lt;item&gt;13&lt;/item&gt;&lt;/record-ids&gt;&lt;/item&gt;&lt;/Libraries&gt;"/>
    <w:docVar w:name="EN.UseJSCitationFormat" w:val="False"/>
  </w:docVars>
  <w:rsids>
    <w:rsidRoot w:val="00645D11"/>
    <w:rsid w:val="0000269F"/>
    <w:rsid w:val="00002D5F"/>
    <w:rsid w:val="000054F0"/>
    <w:rsid w:val="00007A77"/>
    <w:rsid w:val="0001162E"/>
    <w:rsid w:val="00011BB1"/>
    <w:rsid w:val="00014192"/>
    <w:rsid w:val="00017655"/>
    <w:rsid w:val="0002089F"/>
    <w:rsid w:val="00023570"/>
    <w:rsid w:val="0002431A"/>
    <w:rsid w:val="000261AF"/>
    <w:rsid w:val="0002631B"/>
    <w:rsid w:val="00026EB2"/>
    <w:rsid w:val="0002729A"/>
    <w:rsid w:val="000345D4"/>
    <w:rsid w:val="00041B50"/>
    <w:rsid w:val="0004480A"/>
    <w:rsid w:val="00046368"/>
    <w:rsid w:val="000475EC"/>
    <w:rsid w:val="00047A48"/>
    <w:rsid w:val="000619EB"/>
    <w:rsid w:val="00066EC9"/>
    <w:rsid w:val="00067482"/>
    <w:rsid w:val="00070D16"/>
    <w:rsid w:val="000711F4"/>
    <w:rsid w:val="000739C8"/>
    <w:rsid w:val="0007429C"/>
    <w:rsid w:val="000742B3"/>
    <w:rsid w:val="00075772"/>
    <w:rsid w:val="00075F4B"/>
    <w:rsid w:val="00076C3E"/>
    <w:rsid w:val="00081AF7"/>
    <w:rsid w:val="00081FDE"/>
    <w:rsid w:val="00083266"/>
    <w:rsid w:val="00083335"/>
    <w:rsid w:val="00083578"/>
    <w:rsid w:val="00084ED1"/>
    <w:rsid w:val="00087E0B"/>
    <w:rsid w:val="00090528"/>
    <w:rsid w:val="000914C1"/>
    <w:rsid w:val="00091E82"/>
    <w:rsid w:val="000927B5"/>
    <w:rsid w:val="00093451"/>
    <w:rsid w:val="00095FB9"/>
    <w:rsid w:val="000979AC"/>
    <w:rsid w:val="00097C99"/>
    <w:rsid w:val="00097FEB"/>
    <w:rsid w:val="000A1CD1"/>
    <w:rsid w:val="000A203F"/>
    <w:rsid w:val="000A4A37"/>
    <w:rsid w:val="000A5B72"/>
    <w:rsid w:val="000A5F1E"/>
    <w:rsid w:val="000A708A"/>
    <w:rsid w:val="000A7A75"/>
    <w:rsid w:val="000B3130"/>
    <w:rsid w:val="000B3307"/>
    <w:rsid w:val="000B553B"/>
    <w:rsid w:val="000B77CE"/>
    <w:rsid w:val="000C127B"/>
    <w:rsid w:val="000C3022"/>
    <w:rsid w:val="000C428E"/>
    <w:rsid w:val="000C5D53"/>
    <w:rsid w:val="000D1748"/>
    <w:rsid w:val="000D23FD"/>
    <w:rsid w:val="000E2084"/>
    <w:rsid w:val="000E5ABD"/>
    <w:rsid w:val="000F0DC5"/>
    <w:rsid w:val="000F6A9E"/>
    <w:rsid w:val="000F7F97"/>
    <w:rsid w:val="00100906"/>
    <w:rsid w:val="0010149D"/>
    <w:rsid w:val="00102587"/>
    <w:rsid w:val="0010719D"/>
    <w:rsid w:val="00110E23"/>
    <w:rsid w:val="00111369"/>
    <w:rsid w:val="00111E8C"/>
    <w:rsid w:val="00114153"/>
    <w:rsid w:val="00121BBB"/>
    <w:rsid w:val="001227F0"/>
    <w:rsid w:val="00124085"/>
    <w:rsid w:val="00125879"/>
    <w:rsid w:val="00125B2A"/>
    <w:rsid w:val="00125CB1"/>
    <w:rsid w:val="001312F0"/>
    <w:rsid w:val="001343B4"/>
    <w:rsid w:val="0013773B"/>
    <w:rsid w:val="0014160B"/>
    <w:rsid w:val="001420D9"/>
    <w:rsid w:val="0014242E"/>
    <w:rsid w:val="0014551D"/>
    <w:rsid w:val="00145851"/>
    <w:rsid w:val="00145ACC"/>
    <w:rsid w:val="001517C8"/>
    <w:rsid w:val="00152D99"/>
    <w:rsid w:val="00160F4E"/>
    <w:rsid w:val="00162BC7"/>
    <w:rsid w:val="00162E56"/>
    <w:rsid w:val="00165504"/>
    <w:rsid w:val="00166470"/>
    <w:rsid w:val="001664E4"/>
    <w:rsid w:val="0016697D"/>
    <w:rsid w:val="00170415"/>
    <w:rsid w:val="00170A98"/>
    <w:rsid w:val="00171E22"/>
    <w:rsid w:val="00172965"/>
    <w:rsid w:val="001730C7"/>
    <w:rsid w:val="00174D2E"/>
    <w:rsid w:val="0018144C"/>
    <w:rsid w:val="00184A94"/>
    <w:rsid w:val="00187DBA"/>
    <w:rsid w:val="00190126"/>
    <w:rsid w:val="0019313B"/>
    <w:rsid w:val="00193B85"/>
    <w:rsid w:val="001976AD"/>
    <w:rsid w:val="001A02E5"/>
    <w:rsid w:val="001A17DB"/>
    <w:rsid w:val="001A2062"/>
    <w:rsid w:val="001A4547"/>
    <w:rsid w:val="001A6650"/>
    <w:rsid w:val="001B09FA"/>
    <w:rsid w:val="001B0E18"/>
    <w:rsid w:val="001B23EC"/>
    <w:rsid w:val="001B5218"/>
    <w:rsid w:val="001B5304"/>
    <w:rsid w:val="001B5386"/>
    <w:rsid w:val="001C29BD"/>
    <w:rsid w:val="001C3FB6"/>
    <w:rsid w:val="001D00B6"/>
    <w:rsid w:val="001D0B01"/>
    <w:rsid w:val="001D0BE7"/>
    <w:rsid w:val="001D4E88"/>
    <w:rsid w:val="001E0559"/>
    <w:rsid w:val="001E0A82"/>
    <w:rsid w:val="001E4D15"/>
    <w:rsid w:val="001E58D0"/>
    <w:rsid w:val="001E781D"/>
    <w:rsid w:val="001F01C1"/>
    <w:rsid w:val="001F1936"/>
    <w:rsid w:val="001F6CBF"/>
    <w:rsid w:val="001F712F"/>
    <w:rsid w:val="001F7223"/>
    <w:rsid w:val="002018FF"/>
    <w:rsid w:val="0020239E"/>
    <w:rsid w:val="00205824"/>
    <w:rsid w:val="00205A81"/>
    <w:rsid w:val="00205F91"/>
    <w:rsid w:val="0020666B"/>
    <w:rsid w:val="00206715"/>
    <w:rsid w:val="00210B90"/>
    <w:rsid w:val="0021117A"/>
    <w:rsid w:val="00211B51"/>
    <w:rsid w:val="00213B5C"/>
    <w:rsid w:val="00216107"/>
    <w:rsid w:val="00217149"/>
    <w:rsid w:val="00217392"/>
    <w:rsid w:val="0021752C"/>
    <w:rsid w:val="00217D6D"/>
    <w:rsid w:val="00222183"/>
    <w:rsid w:val="0022222D"/>
    <w:rsid w:val="00231991"/>
    <w:rsid w:val="00231FDB"/>
    <w:rsid w:val="00232561"/>
    <w:rsid w:val="0023501F"/>
    <w:rsid w:val="00236284"/>
    <w:rsid w:val="00237B9A"/>
    <w:rsid w:val="002400FC"/>
    <w:rsid w:val="00240CFE"/>
    <w:rsid w:val="0024260C"/>
    <w:rsid w:val="002429FB"/>
    <w:rsid w:val="00242F4F"/>
    <w:rsid w:val="002446C6"/>
    <w:rsid w:val="002467D3"/>
    <w:rsid w:val="00246FA8"/>
    <w:rsid w:val="0025070D"/>
    <w:rsid w:val="00253348"/>
    <w:rsid w:val="00255421"/>
    <w:rsid w:val="00260887"/>
    <w:rsid w:val="00260DF4"/>
    <w:rsid w:val="002616E8"/>
    <w:rsid w:val="00265DE1"/>
    <w:rsid w:val="0026634D"/>
    <w:rsid w:val="0026652D"/>
    <w:rsid w:val="0026746A"/>
    <w:rsid w:val="00267AE5"/>
    <w:rsid w:val="00271494"/>
    <w:rsid w:val="002715B7"/>
    <w:rsid w:val="00272FFF"/>
    <w:rsid w:val="002735DC"/>
    <w:rsid w:val="00273E8F"/>
    <w:rsid w:val="00274B0C"/>
    <w:rsid w:val="0028066D"/>
    <w:rsid w:val="00282962"/>
    <w:rsid w:val="002831A6"/>
    <w:rsid w:val="0028332A"/>
    <w:rsid w:val="00284271"/>
    <w:rsid w:val="00284501"/>
    <w:rsid w:val="00284C6F"/>
    <w:rsid w:val="00284E8D"/>
    <w:rsid w:val="00287348"/>
    <w:rsid w:val="00287427"/>
    <w:rsid w:val="002901A6"/>
    <w:rsid w:val="0029252A"/>
    <w:rsid w:val="00292C73"/>
    <w:rsid w:val="00294331"/>
    <w:rsid w:val="002943E3"/>
    <w:rsid w:val="00294E0A"/>
    <w:rsid w:val="00297636"/>
    <w:rsid w:val="00297F70"/>
    <w:rsid w:val="002A0E08"/>
    <w:rsid w:val="002A107D"/>
    <w:rsid w:val="002A40A8"/>
    <w:rsid w:val="002B0185"/>
    <w:rsid w:val="002B0D6A"/>
    <w:rsid w:val="002B195A"/>
    <w:rsid w:val="002B2712"/>
    <w:rsid w:val="002B374D"/>
    <w:rsid w:val="002B4C81"/>
    <w:rsid w:val="002B5011"/>
    <w:rsid w:val="002C00E3"/>
    <w:rsid w:val="002C1B05"/>
    <w:rsid w:val="002C27CB"/>
    <w:rsid w:val="002C55E8"/>
    <w:rsid w:val="002C7184"/>
    <w:rsid w:val="002C796E"/>
    <w:rsid w:val="002D0E3B"/>
    <w:rsid w:val="002D155D"/>
    <w:rsid w:val="002D1CED"/>
    <w:rsid w:val="002D3064"/>
    <w:rsid w:val="002D417D"/>
    <w:rsid w:val="002D51A3"/>
    <w:rsid w:val="002D51A5"/>
    <w:rsid w:val="002D5DCC"/>
    <w:rsid w:val="002E07CF"/>
    <w:rsid w:val="002E11E0"/>
    <w:rsid w:val="002E5513"/>
    <w:rsid w:val="002E7644"/>
    <w:rsid w:val="002F06C7"/>
    <w:rsid w:val="002F0FA9"/>
    <w:rsid w:val="002F1642"/>
    <w:rsid w:val="002F2C51"/>
    <w:rsid w:val="002F675B"/>
    <w:rsid w:val="002F6D0B"/>
    <w:rsid w:val="002F706A"/>
    <w:rsid w:val="00301EB5"/>
    <w:rsid w:val="00302388"/>
    <w:rsid w:val="00302CAF"/>
    <w:rsid w:val="0030484F"/>
    <w:rsid w:val="00306B6B"/>
    <w:rsid w:val="003113BB"/>
    <w:rsid w:val="0031147F"/>
    <w:rsid w:val="00316FAA"/>
    <w:rsid w:val="0031718A"/>
    <w:rsid w:val="00320C41"/>
    <w:rsid w:val="00322072"/>
    <w:rsid w:val="0032348A"/>
    <w:rsid w:val="0032643C"/>
    <w:rsid w:val="00327A01"/>
    <w:rsid w:val="0033150B"/>
    <w:rsid w:val="00333B6F"/>
    <w:rsid w:val="00337052"/>
    <w:rsid w:val="00340147"/>
    <w:rsid w:val="00340614"/>
    <w:rsid w:val="00340D13"/>
    <w:rsid w:val="00342E6E"/>
    <w:rsid w:val="0034762E"/>
    <w:rsid w:val="00353F97"/>
    <w:rsid w:val="00354384"/>
    <w:rsid w:val="003553D0"/>
    <w:rsid w:val="00355BCA"/>
    <w:rsid w:val="00362D13"/>
    <w:rsid w:val="00364CE3"/>
    <w:rsid w:val="00365E8E"/>
    <w:rsid w:val="00367F93"/>
    <w:rsid w:val="00371492"/>
    <w:rsid w:val="00371CB6"/>
    <w:rsid w:val="00373EA6"/>
    <w:rsid w:val="00374B62"/>
    <w:rsid w:val="0037608A"/>
    <w:rsid w:val="00377A10"/>
    <w:rsid w:val="0038075E"/>
    <w:rsid w:val="00384515"/>
    <w:rsid w:val="00385118"/>
    <w:rsid w:val="003855EF"/>
    <w:rsid w:val="00386A48"/>
    <w:rsid w:val="00387558"/>
    <w:rsid w:val="00392236"/>
    <w:rsid w:val="0039251D"/>
    <w:rsid w:val="003925C1"/>
    <w:rsid w:val="0039268C"/>
    <w:rsid w:val="003926D6"/>
    <w:rsid w:val="00392FA7"/>
    <w:rsid w:val="00393408"/>
    <w:rsid w:val="00393974"/>
    <w:rsid w:val="00395521"/>
    <w:rsid w:val="003962A2"/>
    <w:rsid w:val="003967F4"/>
    <w:rsid w:val="00396D74"/>
    <w:rsid w:val="003A0389"/>
    <w:rsid w:val="003A20DD"/>
    <w:rsid w:val="003A23D8"/>
    <w:rsid w:val="003A3962"/>
    <w:rsid w:val="003A39A3"/>
    <w:rsid w:val="003A4F4E"/>
    <w:rsid w:val="003A5DCC"/>
    <w:rsid w:val="003B3F8B"/>
    <w:rsid w:val="003B463B"/>
    <w:rsid w:val="003B4F0B"/>
    <w:rsid w:val="003B5209"/>
    <w:rsid w:val="003B7060"/>
    <w:rsid w:val="003C03B3"/>
    <w:rsid w:val="003C0ED9"/>
    <w:rsid w:val="003C65F0"/>
    <w:rsid w:val="003D3DCD"/>
    <w:rsid w:val="003D4506"/>
    <w:rsid w:val="003D4EA9"/>
    <w:rsid w:val="003D5E17"/>
    <w:rsid w:val="003D65C5"/>
    <w:rsid w:val="003D735E"/>
    <w:rsid w:val="003E0BD1"/>
    <w:rsid w:val="003E17A4"/>
    <w:rsid w:val="003E383C"/>
    <w:rsid w:val="003E4E43"/>
    <w:rsid w:val="003E5D6E"/>
    <w:rsid w:val="003F03E1"/>
    <w:rsid w:val="003F0F5D"/>
    <w:rsid w:val="003F256C"/>
    <w:rsid w:val="003F6D89"/>
    <w:rsid w:val="003F780A"/>
    <w:rsid w:val="003F7E8E"/>
    <w:rsid w:val="00400120"/>
    <w:rsid w:val="00400324"/>
    <w:rsid w:val="00404142"/>
    <w:rsid w:val="004053E3"/>
    <w:rsid w:val="004053EA"/>
    <w:rsid w:val="00410EA8"/>
    <w:rsid w:val="004129E7"/>
    <w:rsid w:val="00412C6C"/>
    <w:rsid w:val="00412CDB"/>
    <w:rsid w:val="004130F7"/>
    <w:rsid w:val="00415026"/>
    <w:rsid w:val="0041542D"/>
    <w:rsid w:val="00416CB1"/>
    <w:rsid w:val="00417DC7"/>
    <w:rsid w:val="00420246"/>
    <w:rsid w:val="0042068C"/>
    <w:rsid w:val="00421C6D"/>
    <w:rsid w:val="004235EA"/>
    <w:rsid w:val="0042417E"/>
    <w:rsid w:val="00427AD3"/>
    <w:rsid w:val="00430D28"/>
    <w:rsid w:val="00432325"/>
    <w:rsid w:val="00432494"/>
    <w:rsid w:val="00434FC5"/>
    <w:rsid w:val="00441A95"/>
    <w:rsid w:val="004428CA"/>
    <w:rsid w:val="00444E28"/>
    <w:rsid w:val="004462A2"/>
    <w:rsid w:val="00446341"/>
    <w:rsid w:val="00447BDA"/>
    <w:rsid w:val="00447F5E"/>
    <w:rsid w:val="00452BB3"/>
    <w:rsid w:val="00452FF5"/>
    <w:rsid w:val="00454A56"/>
    <w:rsid w:val="00454E71"/>
    <w:rsid w:val="00455EAA"/>
    <w:rsid w:val="00461211"/>
    <w:rsid w:val="00461F07"/>
    <w:rsid w:val="0046606F"/>
    <w:rsid w:val="0046628C"/>
    <w:rsid w:val="004668DA"/>
    <w:rsid w:val="0047067C"/>
    <w:rsid w:val="0047123A"/>
    <w:rsid w:val="004717FD"/>
    <w:rsid w:val="00473627"/>
    <w:rsid w:val="0047528E"/>
    <w:rsid w:val="00481E0D"/>
    <w:rsid w:val="00483554"/>
    <w:rsid w:val="00483977"/>
    <w:rsid w:val="00483FD8"/>
    <w:rsid w:val="00486992"/>
    <w:rsid w:val="00487273"/>
    <w:rsid w:val="0049021F"/>
    <w:rsid w:val="00490D88"/>
    <w:rsid w:val="004923DB"/>
    <w:rsid w:val="00492D56"/>
    <w:rsid w:val="00494547"/>
    <w:rsid w:val="00494E9D"/>
    <w:rsid w:val="00496740"/>
    <w:rsid w:val="004A1624"/>
    <w:rsid w:val="004A2261"/>
    <w:rsid w:val="004A4973"/>
    <w:rsid w:val="004A5AB5"/>
    <w:rsid w:val="004A6E5C"/>
    <w:rsid w:val="004B3743"/>
    <w:rsid w:val="004B5D92"/>
    <w:rsid w:val="004C2379"/>
    <w:rsid w:val="004C2A5A"/>
    <w:rsid w:val="004C385C"/>
    <w:rsid w:val="004C4E40"/>
    <w:rsid w:val="004C5822"/>
    <w:rsid w:val="004C6063"/>
    <w:rsid w:val="004C7117"/>
    <w:rsid w:val="004C7542"/>
    <w:rsid w:val="004C7FE3"/>
    <w:rsid w:val="004D0EB0"/>
    <w:rsid w:val="004D1FF5"/>
    <w:rsid w:val="004D4858"/>
    <w:rsid w:val="004E114D"/>
    <w:rsid w:val="004E2019"/>
    <w:rsid w:val="004E242D"/>
    <w:rsid w:val="004E3386"/>
    <w:rsid w:val="004E4481"/>
    <w:rsid w:val="004E4AA4"/>
    <w:rsid w:val="004E770E"/>
    <w:rsid w:val="004F0D4A"/>
    <w:rsid w:val="004F21DD"/>
    <w:rsid w:val="004F34CF"/>
    <w:rsid w:val="004F5D37"/>
    <w:rsid w:val="00503634"/>
    <w:rsid w:val="00503C7A"/>
    <w:rsid w:val="00504685"/>
    <w:rsid w:val="00505B1C"/>
    <w:rsid w:val="005106A9"/>
    <w:rsid w:val="00510CED"/>
    <w:rsid w:val="005114B1"/>
    <w:rsid w:val="005114C6"/>
    <w:rsid w:val="0051291C"/>
    <w:rsid w:val="00513FA5"/>
    <w:rsid w:val="005178B6"/>
    <w:rsid w:val="00521B31"/>
    <w:rsid w:val="00522911"/>
    <w:rsid w:val="00522E23"/>
    <w:rsid w:val="00525CE1"/>
    <w:rsid w:val="005304C9"/>
    <w:rsid w:val="00530772"/>
    <w:rsid w:val="005336D1"/>
    <w:rsid w:val="00533DCB"/>
    <w:rsid w:val="00535D86"/>
    <w:rsid w:val="0053761B"/>
    <w:rsid w:val="005406E7"/>
    <w:rsid w:val="005414B5"/>
    <w:rsid w:val="00541A0E"/>
    <w:rsid w:val="00542422"/>
    <w:rsid w:val="005478EB"/>
    <w:rsid w:val="00547F8E"/>
    <w:rsid w:val="00550D14"/>
    <w:rsid w:val="00551209"/>
    <w:rsid w:val="00552616"/>
    <w:rsid w:val="00552DE4"/>
    <w:rsid w:val="0055451E"/>
    <w:rsid w:val="00555300"/>
    <w:rsid w:val="00560714"/>
    <w:rsid w:val="00561D68"/>
    <w:rsid w:val="00562724"/>
    <w:rsid w:val="00563EBF"/>
    <w:rsid w:val="005642A3"/>
    <w:rsid w:val="005658F8"/>
    <w:rsid w:val="00567919"/>
    <w:rsid w:val="00567BB4"/>
    <w:rsid w:val="00567DAE"/>
    <w:rsid w:val="00571696"/>
    <w:rsid w:val="00573C5E"/>
    <w:rsid w:val="005757E6"/>
    <w:rsid w:val="00577705"/>
    <w:rsid w:val="00577AC0"/>
    <w:rsid w:val="00577CDD"/>
    <w:rsid w:val="005822F0"/>
    <w:rsid w:val="00582B45"/>
    <w:rsid w:val="00582B63"/>
    <w:rsid w:val="00584442"/>
    <w:rsid w:val="00585021"/>
    <w:rsid w:val="00585813"/>
    <w:rsid w:val="00586003"/>
    <w:rsid w:val="00586298"/>
    <w:rsid w:val="0058629E"/>
    <w:rsid w:val="00592B33"/>
    <w:rsid w:val="00594647"/>
    <w:rsid w:val="00595DFD"/>
    <w:rsid w:val="0059641E"/>
    <w:rsid w:val="005A0BD3"/>
    <w:rsid w:val="005A1EF2"/>
    <w:rsid w:val="005A69B6"/>
    <w:rsid w:val="005B0281"/>
    <w:rsid w:val="005B0FAC"/>
    <w:rsid w:val="005B3CE8"/>
    <w:rsid w:val="005B418B"/>
    <w:rsid w:val="005B7915"/>
    <w:rsid w:val="005C06CD"/>
    <w:rsid w:val="005C2B38"/>
    <w:rsid w:val="005C2EAB"/>
    <w:rsid w:val="005C461E"/>
    <w:rsid w:val="005C5E28"/>
    <w:rsid w:val="005C67B5"/>
    <w:rsid w:val="005D0A6F"/>
    <w:rsid w:val="005D5607"/>
    <w:rsid w:val="005E0969"/>
    <w:rsid w:val="005E2151"/>
    <w:rsid w:val="005E2DD9"/>
    <w:rsid w:val="005E6EFC"/>
    <w:rsid w:val="005E7933"/>
    <w:rsid w:val="005F14AA"/>
    <w:rsid w:val="005F2643"/>
    <w:rsid w:val="005F2A30"/>
    <w:rsid w:val="005F315E"/>
    <w:rsid w:val="005F4105"/>
    <w:rsid w:val="005F4C19"/>
    <w:rsid w:val="005F543B"/>
    <w:rsid w:val="006006C7"/>
    <w:rsid w:val="00600E1E"/>
    <w:rsid w:val="006010B1"/>
    <w:rsid w:val="00601A06"/>
    <w:rsid w:val="00601FAE"/>
    <w:rsid w:val="00603685"/>
    <w:rsid w:val="0060630E"/>
    <w:rsid w:val="00607FA5"/>
    <w:rsid w:val="006107A1"/>
    <w:rsid w:val="00611A9D"/>
    <w:rsid w:val="00612A8E"/>
    <w:rsid w:val="00613B28"/>
    <w:rsid w:val="00615A97"/>
    <w:rsid w:val="00616EEE"/>
    <w:rsid w:val="00621876"/>
    <w:rsid w:val="0062497B"/>
    <w:rsid w:val="006256A4"/>
    <w:rsid w:val="00625BB2"/>
    <w:rsid w:val="0062723D"/>
    <w:rsid w:val="006320F1"/>
    <w:rsid w:val="00632136"/>
    <w:rsid w:val="0063337A"/>
    <w:rsid w:val="00633BB4"/>
    <w:rsid w:val="006347F9"/>
    <w:rsid w:val="00635006"/>
    <w:rsid w:val="006372A0"/>
    <w:rsid w:val="006375E4"/>
    <w:rsid w:val="0064151A"/>
    <w:rsid w:val="00642C68"/>
    <w:rsid w:val="006431F1"/>
    <w:rsid w:val="006445C6"/>
    <w:rsid w:val="00644CE4"/>
    <w:rsid w:val="00644EAB"/>
    <w:rsid w:val="00645D11"/>
    <w:rsid w:val="0064640D"/>
    <w:rsid w:val="006466FF"/>
    <w:rsid w:val="00650AEC"/>
    <w:rsid w:val="00650BF2"/>
    <w:rsid w:val="006519F0"/>
    <w:rsid w:val="0065361B"/>
    <w:rsid w:val="006559A0"/>
    <w:rsid w:val="00657BF1"/>
    <w:rsid w:val="00660BA3"/>
    <w:rsid w:val="0066216B"/>
    <w:rsid w:val="00664415"/>
    <w:rsid w:val="006653C5"/>
    <w:rsid w:val="006670E3"/>
    <w:rsid w:val="0067051A"/>
    <w:rsid w:val="00672F32"/>
    <w:rsid w:val="00673221"/>
    <w:rsid w:val="006734AE"/>
    <w:rsid w:val="00676D42"/>
    <w:rsid w:val="00681A89"/>
    <w:rsid w:val="00682EF3"/>
    <w:rsid w:val="006835A0"/>
    <w:rsid w:val="00684526"/>
    <w:rsid w:val="00684F44"/>
    <w:rsid w:val="00687497"/>
    <w:rsid w:val="00690796"/>
    <w:rsid w:val="00690E26"/>
    <w:rsid w:val="00691934"/>
    <w:rsid w:val="00692823"/>
    <w:rsid w:val="00692CB5"/>
    <w:rsid w:val="0069530B"/>
    <w:rsid w:val="00695A23"/>
    <w:rsid w:val="00695A6C"/>
    <w:rsid w:val="00695E05"/>
    <w:rsid w:val="006964C2"/>
    <w:rsid w:val="0069742E"/>
    <w:rsid w:val="00697D0E"/>
    <w:rsid w:val="006A128F"/>
    <w:rsid w:val="006A45A7"/>
    <w:rsid w:val="006A5998"/>
    <w:rsid w:val="006A65B5"/>
    <w:rsid w:val="006A6A38"/>
    <w:rsid w:val="006A78C4"/>
    <w:rsid w:val="006A7F5F"/>
    <w:rsid w:val="006B1F1F"/>
    <w:rsid w:val="006B2199"/>
    <w:rsid w:val="006B220E"/>
    <w:rsid w:val="006B686C"/>
    <w:rsid w:val="006C0334"/>
    <w:rsid w:val="006C1EE6"/>
    <w:rsid w:val="006C2F4A"/>
    <w:rsid w:val="006C463E"/>
    <w:rsid w:val="006C6FE5"/>
    <w:rsid w:val="006D0C45"/>
    <w:rsid w:val="006D14CA"/>
    <w:rsid w:val="006D35F2"/>
    <w:rsid w:val="006D5B5C"/>
    <w:rsid w:val="006E085D"/>
    <w:rsid w:val="006E1130"/>
    <w:rsid w:val="006E1BD6"/>
    <w:rsid w:val="006E574B"/>
    <w:rsid w:val="006E633B"/>
    <w:rsid w:val="006E7812"/>
    <w:rsid w:val="006F3419"/>
    <w:rsid w:val="006F7080"/>
    <w:rsid w:val="006F7B95"/>
    <w:rsid w:val="0070359F"/>
    <w:rsid w:val="007037B7"/>
    <w:rsid w:val="00704356"/>
    <w:rsid w:val="0070641E"/>
    <w:rsid w:val="00706550"/>
    <w:rsid w:val="0070787D"/>
    <w:rsid w:val="00710EED"/>
    <w:rsid w:val="0071155F"/>
    <w:rsid w:val="0071272E"/>
    <w:rsid w:val="00712A70"/>
    <w:rsid w:val="00712FB8"/>
    <w:rsid w:val="00717598"/>
    <w:rsid w:val="00721151"/>
    <w:rsid w:val="007213C6"/>
    <w:rsid w:val="00721DEA"/>
    <w:rsid w:val="00722E70"/>
    <w:rsid w:val="00725A2D"/>
    <w:rsid w:val="007268E9"/>
    <w:rsid w:val="0072783B"/>
    <w:rsid w:val="007302E2"/>
    <w:rsid w:val="00732AF9"/>
    <w:rsid w:val="00732C8D"/>
    <w:rsid w:val="00733D37"/>
    <w:rsid w:val="00733E1F"/>
    <w:rsid w:val="0074395F"/>
    <w:rsid w:val="00746D19"/>
    <w:rsid w:val="00754389"/>
    <w:rsid w:val="007565FB"/>
    <w:rsid w:val="0075691A"/>
    <w:rsid w:val="0076008E"/>
    <w:rsid w:val="00760E7A"/>
    <w:rsid w:val="00762DFC"/>
    <w:rsid w:val="00765495"/>
    <w:rsid w:val="00766411"/>
    <w:rsid w:val="007700FB"/>
    <w:rsid w:val="00770E95"/>
    <w:rsid w:val="00772B5D"/>
    <w:rsid w:val="0077345C"/>
    <w:rsid w:val="007752E0"/>
    <w:rsid w:val="00782330"/>
    <w:rsid w:val="0078295D"/>
    <w:rsid w:val="00783825"/>
    <w:rsid w:val="00785A44"/>
    <w:rsid w:val="00787954"/>
    <w:rsid w:val="0079112F"/>
    <w:rsid w:val="007964CB"/>
    <w:rsid w:val="007967E7"/>
    <w:rsid w:val="00797C6F"/>
    <w:rsid w:val="007A1C0E"/>
    <w:rsid w:val="007A22EE"/>
    <w:rsid w:val="007A2DA5"/>
    <w:rsid w:val="007A2FC1"/>
    <w:rsid w:val="007A4A5A"/>
    <w:rsid w:val="007A5EEA"/>
    <w:rsid w:val="007A63B2"/>
    <w:rsid w:val="007B0E4F"/>
    <w:rsid w:val="007B2EE7"/>
    <w:rsid w:val="007B5373"/>
    <w:rsid w:val="007B60F4"/>
    <w:rsid w:val="007C18BE"/>
    <w:rsid w:val="007C24F2"/>
    <w:rsid w:val="007C2E21"/>
    <w:rsid w:val="007C34F2"/>
    <w:rsid w:val="007C4ACB"/>
    <w:rsid w:val="007C4B93"/>
    <w:rsid w:val="007C65A3"/>
    <w:rsid w:val="007C763A"/>
    <w:rsid w:val="007D240E"/>
    <w:rsid w:val="007D2667"/>
    <w:rsid w:val="007D2F95"/>
    <w:rsid w:val="007D4628"/>
    <w:rsid w:val="007D5B0B"/>
    <w:rsid w:val="007D5BFF"/>
    <w:rsid w:val="007D6A02"/>
    <w:rsid w:val="007D7072"/>
    <w:rsid w:val="007D7512"/>
    <w:rsid w:val="007E02D2"/>
    <w:rsid w:val="007E13F7"/>
    <w:rsid w:val="007E2B2C"/>
    <w:rsid w:val="007E48F3"/>
    <w:rsid w:val="007E5239"/>
    <w:rsid w:val="007E5706"/>
    <w:rsid w:val="007E5B33"/>
    <w:rsid w:val="007F1115"/>
    <w:rsid w:val="007F188E"/>
    <w:rsid w:val="007F2B03"/>
    <w:rsid w:val="007F457A"/>
    <w:rsid w:val="007F5EAA"/>
    <w:rsid w:val="007F5F11"/>
    <w:rsid w:val="00800ADC"/>
    <w:rsid w:val="0080196D"/>
    <w:rsid w:val="00802681"/>
    <w:rsid w:val="00802D11"/>
    <w:rsid w:val="00803FAF"/>
    <w:rsid w:val="008041E8"/>
    <w:rsid w:val="008060EE"/>
    <w:rsid w:val="0080758D"/>
    <w:rsid w:val="008078E6"/>
    <w:rsid w:val="00807FC1"/>
    <w:rsid w:val="00810900"/>
    <w:rsid w:val="008116E9"/>
    <w:rsid w:val="00811920"/>
    <w:rsid w:val="00814D8D"/>
    <w:rsid w:val="008168D3"/>
    <w:rsid w:val="00816C86"/>
    <w:rsid w:val="0081770A"/>
    <w:rsid w:val="00821534"/>
    <w:rsid w:val="00821B24"/>
    <w:rsid w:val="00822CC6"/>
    <w:rsid w:val="008261E6"/>
    <w:rsid w:val="00826D21"/>
    <w:rsid w:val="00827527"/>
    <w:rsid w:val="00833C4C"/>
    <w:rsid w:val="008348BB"/>
    <w:rsid w:val="00834F95"/>
    <w:rsid w:val="00840523"/>
    <w:rsid w:val="00840FBD"/>
    <w:rsid w:val="00841BED"/>
    <w:rsid w:val="00844A3A"/>
    <w:rsid w:val="00850EB7"/>
    <w:rsid w:val="00850F8D"/>
    <w:rsid w:val="0085122A"/>
    <w:rsid w:val="00853A36"/>
    <w:rsid w:val="00854F37"/>
    <w:rsid w:val="0086372F"/>
    <w:rsid w:val="008656E7"/>
    <w:rsid w:val="00867037"/>
    <w:rsid w:val="008707A2"/>
    <w:rsid w:val="0087144F"/>
    <w:rsid w:val="00873ABC"/>
    <w:rsid w:val="00877693"/>
    <w:rsid w:val="008834AC"/>
    <w:rsid w:val="008849D8"/>
    <w:rsid w:val="00890CF1"/>
    <w:rsid w:val="00892346"/>
    <w:rsid w:val="00892FE2"/>
    <w:rsid w:val="0089411E"/>
    <w:rsid w:val="008947C3"/>
    <w:rsid w:val="00897C69"/>
    <w:rsid w:val="008A0219"/>
    <w:rsid w:val="008A13E2"/>
    <w:rsid w:val="008A51F4"/>
    <w:rsid w:val="008A520F"/>
    <w:rsid w:val="008A5E6A"/>
    <w:rsid w:val="008A7925"/>
    <w:rsid w:val="008B0214"/>
    <w:rsid w:val="008B02BD"/>
    <w:rsid w:val="008B039D"/>
    <w:rsid w:val="008B1A62"/>
    <w:rsid w:val="008B216F"/>
    <w:rsid w:val="008B2A88"/>
    <w:rsid w:val="008B3723"/>
    <w:rsid w:val="008B3A1E"/>
    <w:rsid w:val="008B5406"/>
    <w:rsid w:val="008B597D"/>
    <w:rsid w:val="008B708E"/>
    <w:rsid w:val="008C06CB"/>
    <w:rsid w:val="008C1F4D"/>
    <w:rsid w:val="008C3399"/>
    <w:rsid w:val="008C5122"/>
    <w:rsid w:val="008C79D9"/>
    <w:rsid w:val="008D0080"/>
    <w:rsid w:val="008D43AD"/>
    <w:rsid w:val="008D453E"/>
    <w:rsid w:val="008D4C43"/>
    <w:rsid w:val="008D50CE"/>
    <w:rsid w:val="008D76A9"/>
    <w:rsid w:val="008E06BB"/>
    <w:rsid w:val="008E2D73"/>
    <w:rsid w:val="008E32D6"/>
    <w:rsid w:val="008E3D25"/>
    <w:rsid w:val="008E59E7"/>
    <w:rsid w:val="008E66AC"/>
    <w:rsid w:val="008E761D"/>
    <w:rsid w:val="008F0F80"/>
    <w:rsid w:val="008F1169"/>
    <w:rsid w:val="008F11C8"/>
    <w:rsid w:val="008F1DEF"/>
    <w:rsid w:val="008F2404"/>
    <w:rsid w:val="008F265A"/>
    <w:rsid w:val="008F33FC"/>
    <w:rsid w:val="008F3B6D"/>
    <w:rsid w:val="008F4395"/>
    <w:rsid w:val="008F5CFB"/>
    <w:rsid w:val="008F7854"/>
    <w:rsid w:val="00901E81"/>
    <w:rsid w:val="00903645"/>
    <w:rsid w:val="00903F2F"/>
    <w:rsid w:val="00905A8A"/>
    <w:rsid w:val="0090603D"/>
    <w:rsid w:val="0091028B"/>
    <w:rsid w:val="009108A2"/>
    <w:rsid w:val="00910C2C"/>
    <w:rsid w:val="009110C6"/>
    <w:rsid w:val="00911185"/>
    <w:rsid w:val="00913811"/>
    <w:rsid w:val="00914EE7"/>
    <w:rsid w:val="0091653A"/>
    <w:rsid w:val="0091669F"/>
    <w:rsid w:val="00916FBA"/>
    <w:rsid w:val="00917182"/>
    <w:rsid w:val="00917F30"/>
    <w:rsid w:val="009216CC"/>
    <w:rsid w:val="009227E9"/>
    <w:rsid w:val="00923727"/>
    <w:rsid w:val="00923FEC"/>
    <w:rsid w:val="0092422E"/>
    <w:rsid w:val="00925CD9"/>
    <w:rsid w:val="009271F3"/>
    <w:rsid w:val="00930E4F"/>
    <w:rsid w:val="0093128C"/>
    <w:rsid w:val="009407BC"/>
    <w:rsid w:val="00940E9B"/>
    <w:rsid w:val="009411F6"/>
    <w:rsid w:val="009444BB"/>
    <w:rsid w:val="00944E47"/>
    <w:rsid w:val="00945706"/>
    <w:rsid w:val="00945B68"/>
    <w:rsid w:val="0094746D"/>
    <w:rsid w:val="00951A63"/>
    <w:rsid w:val="00951E40"/>
    <w:rsid w:val="00954164"/>
    <w:rsid w:val="00956E76"/>
    <w:rsid w:val="009576C6"/>
    <w:rsid w:val="0096388A"/>
    <w:rsid w:val="0096533E"/>
    <w:rsid w:val="009676E9"/>
    <w:rsid w:val="0097283C"/>
    <w:rsid w:val="00972E11"/>
    <w:rsid w:val="00973142"/>
    <w:rsid w:val="009736B7"/>
    <w:rsid w:val="009817C2"/>
    <w:rsid w:val="00983912"/>
    <w:rsid w:val="00984E51"/>
    <w:rsid w:val="00984E5E"/>
    <w:rsid w:val="00985340"/>
    <w:rsid w:val="00985B2C"/>
    <w:rsid w:val="00985DB2"/>
    <w:rsid w:val="009865E5"/>
    <w:rsid w:val="009908EC"/>
    <w:rsid w:val="00991C1F"/>
    <w:rsid w:val="00992FC2"/>
    <w:rsid w:val="00993F1F"/>
    <w:rsid w:val="00994550"/>
    <w:rsid w:val="009A27E0"/>
    <w:rsid w:val="009A3B50"/>
    <w:rsid w:val="009A62D0"/>
    <w:rsid w:val="009A7054"/>
    <w:rsid w:val="009A79E3"/>
    <w:rsid w:val="009A7AA5"/>
    <w:rsid w:val="009B28BA"/>
    <w:rsid w:val="009B2B45"/>
    <w:rsid w:val="009B51D6"/>
    <w:rsid w:val="009C0E12"/>
    <w:rsid w:val="009C1A25"/>
    <w:rsid w:val="009C4B0D"/>
    <w:rsid w:val="009D2ABD"/>
    <w:rsid w:val="009D5B41"/>
    <w:rsid w:val="009D5D9C"/>
    <w:rsid w:val="009D677C"/>
    <w:rsid w:val="009D79BB"/>
    <w:rsid w:val="009D7E1C"/>
    <w:rsid w:val="009E0423"/>
    <w:rsid w:val="009E1EFE"/>
    <w:rsid w:val="009E274D"/>
    <w:rsid w:val="009E31C5"/>
    <w:rsid w:val="009E6E85"/>
    <w:rsid w:val="009E7483"/>
    <w:rsid w:val="009E7AC1"/>
    <w:rsid w:val="009F1CA6"/>
    <w:rsid w:val="009F3079"/>
    <w:rsid w:val="009F402C"/>
    <w:rsid w:val="009F6126"/>
    <w:rsid w:val="009F7179"/>
    <w:rsid w:val="00A001D8"/>
    <w:rsid w:val="00A03547"/>
    <w:rsid w:val="00A04CCB"/>
    <w:rsid w:val="00A04FAE"/>
    <w:rsid w:val="00A05F51"/>
    <w:rsid w:val="00A0694C"/>
    <w:rsid w:val="00A07607"/>
    <w:rsid w:val="00A12D09"/>
    <w:rsid w:val="00A163BF"/>
    <w:rsid w:val="00A16A9D"/>
    <w:rsid w:val="00A16E21"/>
    <w:rsid w:val="00A17019"/>
    <w:rsid w:val="00A17033"/>
    <w:rsid w:val="00A1726A"/>
    <w:rsid w:val="00A20A22"/>
    <w:rsid w:val="00A210BA"/>
    <w:rsid w:val="00A234F2"/>
    <w:rsid w:val="00A251F8"/>
    <w:rsid w:val="00A26AD2"/>
    <w:rsid w:val="00A307AB"/>
    <w:rsid w:val="00A318E4"/>
    <w:rsid w:val="00A31BF4"/>
    <w:rsid w:val="00A351A0"/>
    <w:rsid w:val="00A41AD3"/>
    <w:rsid w:val="00A4410F"/>
    <w:rsid w:val="00A465DA"/>
    <w:rsid w:val="00A46ED8"/>
    <w:rsid w:val="00A46F59"/>
    <w:rsid w:val="00A50F78"/>
    <w:rsid w:val="00A51450"/>
    <w:rsid w:val="00A51B71"/>
    <w:rsid w:val="00A51D7C"/>
    <w:rsid w:val="00A526D4"/>
    <w:rsid w:val="00A52CE9"/>
    <w:rsid w:val="00A5325E"/>
    <w:rsid w:val="00A543F3"/>
    <w:rsid w:val="00A55D6C"/>
    <w:rsid w:val="00A5702B"/>
    <w:rsid w:val="00A57581"/>
    <w:rsid w:val="00A614B9"/>
    <w:rsid w:val="00A614D7"/>
    <w:rsid w:val="00A63F1C"/>
    <w:rsid w:val="00A65316"/>
    <w:rsid w:val="00A66446"/>
    <w:rsid w:val="00A6662B"/>
    <w:rsid w:val="00A66BBA"/>
    <w:rsid w:val="00A70198"/>
    <w:rsid w:val="00A70B31"/>
    <w:rsid w:val="00A72994"/>
    <w:rsid w:val="00A7673B"/>
    <w:rsid w:val="00A76E49"/>
    <w:rsid w:val="00A774A9"/>
    <w:rsid w:val="00A817CA"/>
    <w:rsid w:val="00A831A7"/>
    <w:rsid w:val="00A87860"/>
    <w:rsid w:val="00A87988"/>
    <w:rsid w:val="00A87A7F"/>
    <w:rsid w:val="00A9217D"/>
    <w:rsid w:val="00A9489B"/>
    <w:rsid w:val="00A97B7A"/>
    <w:rsid w:val="00A97F68"/>
    <w:rsid w:val="00AA07AD"/>
    <w:rsid w:val="00AA622E"/>
    <w:rsid w:val="00AA6312"/>
    <w:rsid w:val="00AB1060"/>
    <w:rsid w:val="00AB2514"/>
    <w:rsid w:val="00AB2C3B"/>
    <w:rsid w:val="00AB2D6D"/>
    <w:rsid w:val="00AB3578"/>
    <w:rsid w:val="00AB3E1F"/>
    <w:rsid w:val="00AB6768"/>
    <w:rsid w:val="00AC0B3D"/>
    <w:rsid w:val="00AC0FA3"/>
    <w:rsid w:val="00AC3162"/>
    <w:rsid w:val="00AC347F"/>
    <w:rsid w:val="00AC48CA"/>
    <w:rsid w:val="00AC5572"/>
    <w:rsid w:val="00AC654E"/>
    <w:rsid w:val="00AC79E2"/>
    <w:rsid w:val="00AC7D91"/>
    <w:rsid w:val="00AD1A4C"/>
    <w:rsid w:val="00AD5D3B"/>
    <w:rsid w:val="00AD7BC0"/>
    <w:rsid w:val="00AD7BC5"/>
    <w:rsid w:val="00AE3858"/>
    <w:rsid w:val="00AE3A83"/>
    <w:rsid w:val="00AE4545"/>
    <w:rsid w:val="00AE7086"/>
    <w:rsid w:val="00AE771C"/>
    <w:rsid w:val="00AF3332"/>
    <w:rsid w:val="00AF34A6"/>
    <w:rsid w:val="00AF34E8"/>
    <w:rsid w:val="00AF3C01"/>
    <w:rsid w:val="00AF53A5"/>
    <w:rsid w:val="00AF5678"/>
    <w:rsid w:val="00AF7350"/>
    <w:rsid w:val="00B03883"/>
    <w:rsid w:val="00B071F9"/>
    <w:rsid w:val="00B07241"/>
    <w:rsid w:val="00B07C65"/>
    <w:rsid w:val="00B10C62"/>
    <w:rsid w:val="00B111B2"/>
    <w:rsid w:val="00B12661"/>
    <w:rsid w:val="00B15AE6"/>
    <w:rsid w:val="00B162BF"/>
    <w:rsid w:val="00B17439"/>
    <w:rsid w:val="00B214DB"/>
    <w:rsid w:val="00B21707"/>
    <w:rsid w:val="00B22933"/>
    <w:rsid w:val="00B249CC"/>
    <w:rsid w:val="00B25B24"/>
    <w:rsid w:val="00B27E03"/>
    <w:rsid w:val="00B27FFD"/>
    <w:rsid w:val="00B31DA5"/>
    <w:rsid w:val="00B34930"/>
    <w:rsid w:val="00B3520A"/>
    <w:rsid w:val="00B355F3"/>
    <w:rsid w:val="00B35B78"/>
    <w:rsid w:val="00B37F56"/>
    <w:rsid w:val="00B4049B"/>
    <w:rsid w:val="00B40B61"/>
    <w:rsid w:val="00B41444"/>
    <w:rsid w:val="00B446EE"/>
    <w:rsid w:val="00B50D15"/>
    <w:rsid w:val="00B51FD1"/>
    <w:rsid w:val="00B5305D"/>
    <w:rsid w:val="00B53C40"/>
    <w:rsid w:val="00B53C50"/>
    <w:rsid w:val="00B6193B"/>
    <w:rsid w:val="00B6365B"/>
    <w:rsid w:val="00B6450A"/>
    <w:rsid w:val="00B64C0A"/>
    <w:rsid w:val="00B64C95"/>
    <w:rsid w:val="00B65553"/>
    <w:rsid w:val="00B720E5"/>
    <w:rsid w:val="00B72223"/>
    <w:rsid w:val="00B801D4"/>
    <w:rsid w:val="00B802DB"/>
    <w:rsid w:val="00B831EB"/>
    <w:rsid w:val="00B8337C"/>
    <w:rsid w:val="00B83FCA"/>
    <w:rsid w:val="00B8471B"/>
    <w:rsid w:val="00B93325"/>
    <w:rsid w:val="00B93DAB"/>
    <w:rsid w:val="00B97FBB"/>
    <w:rsid w:val="00BA1943"/>
    <w:rsid w:val="00BA3DBC"/>
    <w:rsid w:val="00BA5DFB"/>
    <w:rsid w:val="00BA6899"/>
    <w:rsid w:val="00BA75CD"/>
    <w:rsid w:val="00BB323B"/>
    <w:rsid w:val="00BB7854"/>
    <w:rsid w:val="00BC0250"/>
    <w:rsid w:val="00BC0AAC"/>
    <w:rsid w:val="00BC260B"/>
    <w:rsid w:val="00BC3995"/>
    <w:rsid w:val="00BC4FAB"/>
    <w:rsid w:val="00BC5EB0"/>
    <w:rsid w:val="00BC64C3"/>
    <w:rsid w:val="00BC7219"/>
    <w:rsid w:val="00BD08F6"/>
    <w:rsid w:val="00BD1115"/>
    <w:rsid w:val="00BD35EF"/>
    <w:rsid w:val="00BD3A31"/>
    <w:rsid w:val="00BD3B81"/>
    <w:rsid w:val="00BE042A"/>
    <w:rsid w:val="00BE09BA"/>
    <w:rsid w:val="00BE11CF"/>
    <w:rsid w:val="00BE1AA7"/>
    <w:rsid w:val="00BE3487"/>
    <w:rsid w:val="00BE41AC"/>
    <w:rsid w:val="00BE52EF"/>
    <w:rsid w:val="00BE62CB"/>
    <w:rsid w:val="00BF04AD"/>
    <w:rsid w:val="00BF11DB"/>
    <w:rsid w:val="00BF2D8D"/>
    <w:rsid w:val="00BF5498"/>
    <w:rsid w:val="00BF6D09"/>
    <w:rsid w:val="00C006DE"/>
    <w:rsid w:val="00C01E90"/>
    <w:rsid w:val="00C06559"/>
    <w:rsid w:val="00C06B92"/>
    <w:rsid w:val="00C06D16"/>
    <w:rsid w:val="00C14E05"/>
    <w:rsid w:val="00C155D2"/>
    <w:rsid w:val="00C20F65"/>
    <w:rsid w:val="00C21AA5"/>
    <w:rsid w:val="00C22EC0"/>
    <w:rsid w:val="00C2476C"/>
    <w:rsid w:val="00C250F2"/>
    <w:rsid w:val="00C25720"/>
    <w:rsid w:val="00C26052"/>
    <w:rsid w:val="00C27DFA"/>
    <w:rsid w:val="00C340FC"/>
    <w:rsid w:val="00C35377"/>
    <w:rsid w:val="00C41EF7"/>
    <w:rsid w:val="00C4335D"/>
    <w:rsid w:val="00C4442E"/>
    <w:rsid w:val="00C52DAF"/>
    <w:rsid w:val="00C52EE1"/>
    <w:rsid w:val="00C60295"/>
    <w:rsid w:val="00C60934"/>
    <w:rsid w:val="00C60C26"/>
    <w:rsid w:val="00C61946"/>
    <w:rsid w:val="00C63BAD"/>
    <w:rsid w:val="00C651D4"/>
    <w:rsid w:val="00C73B2B"/>
    <w:rsid w:val="00C7566E"/>
    <w:rsid w:val="00C773DC"/>
    <w:rsid w:val="00C82123"/>
    <w:rsid w:val="00C862DD"/>
    <w:rsid w:val="00C87837"/>
    <w:rsid w:val="00C9139C"/>
    <w:rsid w:val="00C9175E"/>
    <w:rsid w:val="00C93A9D"/>
    <w:rsid w:val="00C95067"/>
    <w:rsid w:val="00C9597C"/>
    <w:rsid w:val="00CA02E6"/>
    <w:rsid w:val="00CA29DF"/>
    <w:rsid w:val="00CA3216"/>
    <w:rsid w:val="00CA42CF"/>
    <w:rsid w:val="00CA4729"/>
    <w:rsid w:val="00CA4794"/>
    <w:rsid w:val="00CA581F"/>
    <w:rsid w:val="00CA6EA9"/>
    <w:rsid w:val="00CB001C"/>
    <w:rsid w:val="00CB115E"/>
    <w:rsid w:val="00CB6CD9"/>
    <w:rsid w:val="00CB7FB0"/>
    <w:rsid w:val="00CC0F1A"/>
    <w:rsid w:val="00CC1C51"/>
    <w:rsid w:val="00CC269A"/>
    <w:rsid w:val="00CC2944"/>
    <w:rsid w:val="00CC52A9"/>
    <w:rsid w:val="00CC5BB1"/>
    <w:rsid w:val="00CC6148"/>
    <w:rsid w:val="00CD14EE"/>
    <w:rsid w:val="00CD15C1"/>
    <w:rsid w:val="00CD175D"/>
    <w:rsid w:val="00CD220C"/>
    <w:rsid w:val="00CD35C8"/>
    <w:rsid w:val="00CD5139"/>
    <w:rsid w:val="00CD7256"/>
    <w:rsid w:val="00CE24F2"/>
    <w:rsid w:val="00CE44B2"/>
    <w:rsid w:val="00CE4DC6"/>
    <w:rsid w:val="00CE6AB0"/>
    <w:rsid w:val="00CE6B01"/>
    <w:rsid w:val="00CE7851"/>
    <w:rsid w:val="00CF0A50"/>
    <w:rsid w:val="00CF211A"/>
    <w:rsid w:val="00CF2120"/>
    <w:rsid w:val="00CF2B37"/>
    <w:rsid w:val="00CF2DC6"/>
    <w:rsid w:val="00CF5281"/>
    <w:rsid w:val="00CF7B7B"/>
    <w:rsid w:val="00CF7CC3"/>
    <w:rsid w:val="00D002CC"/>
    <w:rsid w:val="00D03840"/>
    <w:rsid w:val="00D03B5D"/>
    <w:rsid w:val="00D0565B"/>
    <w:rsid w:val="00D065D0"/>
    <w:rsid w:val="00D12781"/>
    <w:rsid w:val="00D1290F"/>
    <w:rsid w:val="00D1329F"/>
    <w:rsid w:val="00D15364"/>
    <w:rsid w:val="00D209C3"/>
    <w:rsid w:val="00D20C6B"/>
    <w:rsid w:val="00D2194F"/>
    <w:rsid w:val="00D22046"/>
    <w:rsid w:val="00D22B51"/>
    <w:rsid w:val="00D230D5"/>
    <w:rsid w:val="00D2376A"/>
    <w:rsid w:val="00D24D9F"/>
    <w:rsid w:val="00D24DE7"/>
    <w:rsid w:val="00D2571D"/>
    <w:rsid w:val="00D2640A"/>
    <w:rsid w:val="00D30AC5"/>
    <w:rsid w:val="00D323D7"/>
    <w:rsid w:val="00D33748"/>
    <w:rsid w:val="00D339DE"/>
    <w:rsid w:val="00D3402A"/>
    <w:rsid w:val="00D34F5C"/>
    <w:rsid w:val="00D35486"/>
    <w:rsid w:val="00D354CC"/>
    <w:rsid w:val="00D35B18"/>
    <w:rsid w:val="00D3707E"/>
    <w:rsid w:val="00D3718F"/>
    <w:rsid w:val="00D41DB4"/>
    <w:rsid w:val="00D4286B"/>
    <w:rsid w:val="00D429C2"/>
    <w:rsid w:val="00D43A89"/>
    <w:rsid w:val="00D454BB"/>
    <w:rsid w:val="00D45A28"/>
    <w:rsid w:val="00D46220"/>
    <w:rsid w:val="00D5004C"/>
    <w:rsid w:val="00D50833"/>
    <w:rsid w:val="00D51D07"/>
    <w:rsid w:val="00D5227D"/>
    <w:rsid w:val="00D562DD"/>
    <w:rsid w:val="00D570B7"/>
    <w:rsid w:val="00D60427"/>
    <w:rsid w:val="00D620B9"/>
    <w:rsid w:val="00D6289D"/>
    <w:rsid w:val="00D638C4"/>
    <w:rsid w:val="00D656D4"/>
    <w:rsid w:val="00D66244"/>
    <w:rsid w:val="00D6763F"/>
    <w:rsid w:val="00D67B09"/>
    <w:rsid w:val="00D7227C"/>
    <w:rsid w:val="00D731C2"/>
    <w:rsid w:val="00D74856"/>
    <w:rsid w:val="00D75DFF"/>
    <w:rsid w:val="00D77F18"/>
    <w:rsid w:val="00D80862"/>
    <w:rsid w:val="00D81B26"/>
    <w:rsid w:val="00D8367F"/>
    <w:rsid w:val="00D849CB"/>
    <w:rsid w:val="00D8659B"/>
    <w:rsid w:val="00D9273B"/>
    <w:rsid w:val="00D94A7C"/>
    <w:rsid w:val="00D96300"/>
    <w:rsid w:val="00D9662F"/>
    <w:rsid w:val="00D97B91"/>
    <w:rsid w:val="00DA1442"/>
    <w:rsid w:val="00DA3852"/>
    <w:rsid w:val="00DA3A9A"/>
    <w:rsid w:val="00DA542A"/>
    <w:rsid w:val="00DA6717"/>
    <w:rsid w:val="00DB1360"/>
    <w:rsid w:val="00DB2F82"/>
    <w:rsid w:val="00DB388D"/>
    <w:rsid w:val="00DB3EA7"/>
    <w:rsid w:val="00DB3F30"/>
    <w:rsid w:val="00DB64E3"/>
    <w:rsid w:val="00DB6A0B"/>
    <w:rsid w:val="00DB6F43"/>
    <w:rsid w:val="00DC0612"/>
    <w:rsid w:val="00DC0D59"/>
    <w:rsid w:val="00DC22B5"/>
    <w:rsid w:val="00DC247E"/>
    <w:rsid w:val="00DC3501"/>
    <w:rsid w:val="00DC3A9A"/>
    <w:rsid w:val="00DC44F3"/>
    <w:rsid w:val="00DC4CBF"/>
    <w:rsid w:val="00DC61A8"/>
    <w:rsid w:val="00DC624D"/>
    <w:rsid w:val="00DD6A4A"/>
    <w:rsid w:val="00DE01FA"/>
    <w:rsid w:val="00DE1545"/>
    <w:rsid w:val="00DE24A5"/>
    <w:rsid w:val="00DE2709"/>
    <w:rsid w:val="00DE2D47"/>
    <w:rsid w:val="00DE5265"/>
    <w:rsid w:val="00DE72B2"/>
    <w:rsid w:val="00DF083E"/>
    <w:rsid w:val="00DF2180"/>
    <w:rsid w:val="00DF2525"/>
    <w:rsid w:val="00DF3616"/>
    <w:rsid w:val="00DF4108"/>
    <w:rsid w:val="00DF4948"/>
    <w:rsid w:val="00DF4A5F"/>
    <w:rsid w:val="00DF5C04"/>
    <w:rsid w:val="00DF7563"/>
    <w:rsid w:val="00E0078E"/>
    <w:rsid w:val="00E019E3"/>
    <w:rsid w:val="00E03AF3"/>
    <w:rsid w:val="00E058D0"/>
    <w:rsid w:val="00E05EAE"/>
    <w:rsid w:val="00E063E9"/>
    <w:rsid w:val="00E0648A"/>
    <w:rsid w:val="00E07174"/>
    <w:rsid w:val="00E07760"/>
    <w:rsid w:val="00E1108F"/>
    <w:rsid w:val="00E1226C"/>
    <w:rsid w:val="00E12753"/>
    <w:rsid w:val="00E13808"/>
    <w:rsid w:val="00E139EE"/>
    <w:rsid w:val="00E141A0"/>
    <w:rsid w:val="00E14D4C"/>
    <w:rsid w:val="00E151A5"/>
    <w:rsid w:val="00E15CA7"/>
    <w:rsid w:val="00E15D2B"/>
    <w:rsid w:val="00E17411"/>
    <w:rsid w:val="00E176AF"/>
    <w:rsid w:val="00E177B9"/>
    <w:rsid w:val="00E205C3"/>
    <w:rsid w:val="00E21B4F"/>
    <w:rsid w:val="00E22458"/>
    <w:rsid w:val="00E23C59"/>
    <w:rsid w:val="00E24F79"/>
    <w:rsid w:val="00E2604B"/>
    <w:rsid w:val="00E30724"/>
    <w:rsid w:val="00E310B6"/>
    <w:rsid w:val="00E318F1"/>
    <w:rsid w:val="00E324C9"/>
    <w:rsid w:val="00E328EC"/>
    <w:rsid w:val="00E33E1E"/>
    <w:rsid w:val="00E341CC"/>
    <w:rsid w:val="00E370E2"/>
    <w:rsid w:val="00E435C3"/>
    <w:rsid w:val="00E43CD9"/>
    <w:rsid w:val="00E45DCF"/>
    <w:rsid w:val="00E46D42"/>
    <w:rsid w:val="00E46E5F"/>
    <w:rsid w:val="00E5036A"/>
    <w:rsid w:val="00E50637"/>
    <w:rsid w:val="00E514DD"/>
    <w:rsid w:val="00E517A0"/>
    <w:rsid w:val="00E54283"/>
    <w:rsid w:val="00E55438"/>
    <w:rsid w:val="00E5607D"/>
    <w:rsid w:val="00E60417"/>
    <w:rsid w:val="00E623A6"/>
    <w:rsid w:val="00E6331E"/>
    <w:rsid w:val="00E66C92"/>
    <w:rsid w:val="00E709A0"/>
    <w:rsid w:val="00E716DD"/>
    <w:rsid w:val="00E7176F"/>
    <w:rsid w:val="00E72547"/>
    <w:rsid w:val="00E7342D"/>
    <w:rsid w:val="00E800BE"/>
    <w:rsid w:val="00E85098"/>
    <w:rsid w:val="00E86F6F"/>
    <w:rsid w:val="00E87343"/>
    <w:rsid w:val="00E87B12"/>
    <w:rsid w:val="00E90EC9"/>
    <w:rsid w:val="00E91216"/>
    <w:rsid w:val="00E92CB5"/>
    <w:rsid w:val="00E935E2"/>
    <w:rsid w:val="00E940B9"/>
    <w:rsid w:val="00E9630D"/>
    <w:rsid w:val="00EA19EB"/>
    <w:rsid w:val="00EA2264"/>
    <w:rsid w:val="00EA379A"/>
    <w:rsid w:val="00EA62BE"/>
    <w:rsid w:val="00EA640A"/>
    <w:rsid w:val="00EA75D0"/>
    <w:rsid w:val="00EB0772"/>
    <w:rsid w:val="00EB365C"/>
    <w:rsid w:val="00EB5DED"/>
    <w:rsid w:val="00EB5F69"/>
    <w:rsid w:val="00EB625F"/>
    <w:rsid w:val="00EC0F23"/>
    <w:rsid w:val="00EC204C"/>
    <w:rsid w:val="00EC2444"/>
    <w:rsid w:val="00EC32E2"/>
    <w:rsid w:val="00EC4015"/>
    <w:rsid w:val="00EC6D43"/>
    <w:rsid w:val="00EC7464"/>
    <w:rsid w:val="00EC7995"/>
    <w:rsid w:val="00EC7D9A"/>
    <w:rsid w:val="00ED003D"/>
    <w:rsid w:val="00ED04C8"/>
    <w:rsid w:val="00ED0910"/>
    <w:rsid w:val="00ED0AA0"/>
    <w:rsid w:val="00ED0FFC"/>
    <w:rsid w:val="00ED1BD7"/>
    <w:rsid w:val="00ED1FB2"/>
    <w:rsid w:val="00ED4BAA"/>
    <w:rsid w:val="00ED61E7"/>
    <w:rsid w:val="00ED7A30"/>
    <w:rsid w:val="00EE0A93"/>
    <w:rsid w:val="00EE19E8"/>
    <w:rsid w:val="00EE41B0"/>
    <w:rsid w:val="00EE44E0"/>
    <w:rsid w:val="00EE5676"/>
    <w:rsid w:val="00EE5708"/>
    <w:rsid w:val="00EE5D4F"/>
    <w:rsid w:val="00EE6D9E"/>
    <w:rsid w:val="00EE7F59"/>
    <w:rsid w:val="00EF0648"/>
    <w:rsid w:val="00EF0F10"/>
    <w:rsid w:val="00EF1F50"/>
    <w:rsid w:val="00EF49D3"/>
    <w:rsid w:val="00EF5368"/>
    <w:rsid w:val="00F02FB5"/>
    <w:rsid w:val="00F04CA8"/>
    <w:rsid w:val="00F04E72"/>
    <w:rsid w:val="00F052BE"/>
    <w:rsid w:val="00F052DE"/>
    <w:rsid w:val="00F05937"/>
    <w:rsid w:val="00F07F87"/>
    <w:rsid w:val="00F1125E"/>
    <w:rsid w:val="00F115F8"/>
    <w:rsid w:val="00F12E02"/>
    <w:rsid w:val="00F16D70"/>
    <w:rsid w:val="00F17233"/>
    <w:rsid w:val="00F21F9F"/>
    <w:rsid w:val="00F248AF"/>
    <w:rsid w:val="00F257B1"/>
    <w:rsid w:val="00F258CD"/>
    <w:rsid w:val="00F30243"/>
    <w:rsid w:val="00F30B4D"/>
    <w:rsid w:val="00F31AAB"/>
    <w:rsid w:val="00F31EF2"/>
    <w:rsid w:val="00F35F62"/>
    <w:rsid w:val="00F42CD0"/>
    <w:rsid w:val="00F44ABE"/>
    <w:rsid w:val="00F45B53"/>
    <w:rsid w:val="00F46046"/>
    <w:rsid w:val="00F47236"/>
    <w:rsid w:val="00F51C90"/>
    <w:rsid w:val="00F5411B"/>
    <w:rsid w:val="00F57104"/>
    <w:rsid w:val="00F62BBF"/>
    <w:rsid w:val="00F62DBA"/>
    <w:rsid w:val="00F65E13"/>
    <w:rsid w:val="00F66CB6"/>
    <w:rsid w:val="00F67033"/>
    <w:rsid w:val="00F7197C"/>
    <w:rsid w:val="00F727F7"/>
    <w:rsid w:val="00F73E15"/>
    <w:rsid w:val="00F774D1"/>
    <w:rsid w:val="00F77535"/>
    <w:rsid w:val="00F77722"/>
    <w:rsid w:val="00F81419"/>
    <w:rsid w:val="00F8781F"/>
    <w:rsid w:val="00F90226"/>
    <w:rsid w:val="00F9146E"/>
    <w:rsid w:val="00F94A39"/>
    <w:rsid w:val="00F97677"/>
    <w:rsid w:val="00FA0FB3"/>
    <w:rsid w:val="00FA14F8"/>
    <w:rsid w:val="00FA45B8"/>
    <w:rsid w:val="00FA4750"/>
    <w:rsid w:val="00FA733E"/>
    <w:rsid w:val="00FA73AC"/>
    <w:rsid w:val="00FB0CB8"/>
    <w:rsid w:val="00FB178C"/>
    <w:rsid w:val="00FB39F4"/>
    <w:rsid w:val="00FB4EDA"/>
    <w:rsid w:val="00FB54EC"/>
    <w:rsid w:val="00FC0524"/>
    <w:rsid w:val="00FC11DC"/>
    <w:rsid w:val="00FC21A0"/>
    <w:rsid w:val="00FC2DE1"/>
    <w:rsid w:val="00FC32AA"/>
    <w:rsid w:val="00FC3609"/>
    <w:rsid w:val="00FC5124"/>
    <w:rsid w:val="00FC5C79"/>
    <w:rsid w:val="00FD0B54"/>
    <w:rsid w:val="00FD0E79"/>
    <w:rsid w:val="00FD1018"/>
    <w:rsid w:val="00FD2971"/>
    <w:rsid w:val="00FD3648"/>
    <w:rsid w:val="00FD447E"/>
    <w:rsid w:val="00FD4694"/>
    <w:rsid w:val="00FD4901"/>
    <w:rsid w:val="00FE3C56"/>
    <w:rsid w:val="00FE4DB6"/>
    <w:rsid w:val="00FE57F3"/>
    <w:rsid w:val="00FE5E64"/>
    <w:rsid w:val="00FE771E"/>
    <w:rsid w:val="00FE799D"/>
    <w:rsid w:val="00FE7CB2"/>
    <w:rsid w:val="00FF126C"/>
    <w:rsid w:val="00FF300E"/>
    <w:rsid w:val="00FF4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475F0"/>
  <w15:chartTrackingRefBased/>
  <w15:docId w15:val="{7DC85BC2-B763-4D2E-8FA3-089BBBE54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9E3"/>
    <w:pPr>
      <w:widowControl w:val="0"/>
      <w:adjustRightInd w:val="0"/>
      <w:snapToGrid w:val="0"/>
      <w:spacing w:afterLines="50" w:after="50" w:line="360" w:lineRule="auto"/>
      <w:jc w:val="both"/>
    </w:pPr>
    <w:rPr>
      <w:rFonts w:ascii="Times New Roman" w:eastAsia="Times New Roman" w:hAnsi="Times New Roman" w:cs="Times New Roman"/>
      <w:sz w:val="23"/>
      <w:szCs w:val="24"/>
    </w:rPr>
  </w:style>
  <w:style w:type="paragraph" w:styleId="Heading1">
    <w:name w:val="heading 1"/>
    <w:basedOn w:val="Normal"/>
    <w:next w:val="Normal"/>
    <w:link w:val="Heading1Char"/>
    <w:uiPriority w:val="9"/>
    <w:qFormat/>
    <w:rsid w:val="00D03840"/>
    <w:pPr>
      <w:keepNext/>
      <w:keepLines/>
      <w:numPr>
        <w:numId w:val="2"/>
      </w:numPr>
      <w:outlineLvl w:val="0"/>
    </w:pPr>
    <w:rPr>
      <w:bCs/>
      <w:kern w:val="44"/>
      <w:sz w:val="28"/>
      <w:szCs w:val="44"/>
    </w:rPr>
  </w:style>
  <w:style w:type="paragraph" w:styleId="Heading3">
    <w:name w:val="heading 3"/>
    <w:basedOn w:val="Normal"/>
    <w:next w:val="Normal"/>
    <w:link w:val="Heading3Char"/>
    <w:uiPriority w:val="9"/>
    <w:semiHidden/>
    <w:unhideWhenUsed/>
    <w:qFormat/>
    <w:rsid w:val="00706550"/>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3C5E"/>
    <w:pPr>
      <w:pBdr>
        <w:bottom w:val="single" w:sz="6" w:space="1" w:color="auto"/>
      </w:pBdr>
      <w:tabs>
        <w:tab w:val="center" w:pos="4153"/>
        <w:tab w:val="right" w:pos="8306"/>
      </w:tabs>
      <w:jc w:val="center"/>
    </w:pPr>
    <w:rPr>
      <w:sz w:val="18"/>
      <w:szCs w:val="18"/>
    </w:rPr>
  </w:style>
  <w:style w:type="character" w:customStyle="1" w:styleId="HeaderChar">
    <w:name w:val="Header Char"/>
    <w:basedOn w:val="DefaultParagraphFont"/>
    <w:link w:val="Header"/>
    <w:uiPriority w:val="99"/>
    <w:rsid w:val="00573C5E"/>
    <w:rPr>
      <w:sz w:val="18"/>
      <w:szCs w:val="18"/>
    </w:rPr>
  </w:style>
  <w:style w:type="paragraph" w:styleId="Footer">
    <w:name w:val="footer"/>
    <w:basedOn w:val="Normal"/>
    <w:link w:val="FooterChar"/>
    <w:uiPriority w:val="99"/>
    <w:unhideWhenUsed/>
    <w:rsid w:val="00573C5E"/>
    <w:pPr>
      <w:tabs>
        <w:tab w:val="center" w:pos="4153"/>
        <w:tab w:val="right" w:pos="8306"/>
      </w:tabs>
      <w:jc w:val="left"/>
    </w:pPr>
    <w:rPr>
      <w:sz w:val="18"/>
      <w:szCs w:val="18"/>
    </w:rPr>
  </w:style>
  <w:style w:type="character" w:customStyle="1" w:styleId="FooterChar">
    <w:name w:val="Footer Char"/>
    <w:basedOn w:val="DefaultParagraphFont"/>
    <w:link w:val="Footer"/>
    <w:uiPriority w:val="99"/>
    <w:rsid w:val="00573C5E"/>
    <w:rPr>
      <w:sz w:val="18"/>
      <w:szCs w:val="18"/>
    </w:rPr>
  </w:style>
  <w:style w:type="paragraph" w:styleId="Caption">
    <w:name w:val="caption"/>
    <w:basedOn w:val="Normal"/>
    <w:next w:val="Normal"/>
    <w:link w:val="CaptionChar"/>
    <w:uiPriority w:val="35"/>
    <w:unhideWhenUsed/>
    <w:qFormat/>
    <w:rsid w:val="0042417E"/>
    <w:pPr>
      <w:jc w:val="center"/>
    </w:pPr>
  </w:style>
  <w:style w:type="character" w:styleId="Hyperlink">
    <w:name w:val="Hyperlink"/>
    <w:basedOn w:val="DefaultParagraphFont"/>
    <w:uiPriority w:val="99"/>
    <w:unhideWhenUsed/>
    <w:rsid w:val="00217149"/>
    <w:rPr>
      <w:color w:val="0563C1" w:themeColor="hyperlink"/>
      <w:u w:val="single"/>
    </w:rPr>
  </w:style>
  <w:style w:type="character" w:styleId="UnresolvedMention">
    <w:name w:val="Unresolved Mention"/>
    <w:basedOn w:val="DefaultParagraphFont"/>
    <w:uiPriority w:val="99"/>
    <w:semiHidden/>
    <w:unhideWhenUsed/>
    <w:rsid w:val="00217149"/>
    <w:rPr>
      <w:color w:val="605E5C"/>
      <w:shd w:val="clear" w:color="auto" w:fill="E1DFDD"/>
    </w:rPr>
  </w:style>
  <w:style w:type="paragraph" w:customStyle="1" w:styleId="a">
    <w:name w:val="公式"/>
    <w:qFormat/>
    <w:rsid w:val="00821534"/>
    <w:pPr>
      <w:spacing w:line="360" w:lineRule="auto"/>
      <w:jc w:val="right"/>
    </w:pPr>
    <w:rPr>
      <w:rFonts w:ascii="Times New Roman" w:eastAsia="Times New Roman" w:hAnsi="Times New Roman" w:cs="Times New Roman"/>
      <w:color w:val="000000" w:themeColor="text1"/>
      <w:sz w:val="24"/>
      <w:szCs w:val="24"/>
    </w:rPr>
  </w:style>
  <w:style w:type="character" w:customStyle="1" w:styleId="Heading1Char">
    <w:name w:val="Heading 1 Char"/>
    <w:basedOn w:val="DefaultParagraphFont"/>
    <w:link w:val="Heading1"/>
    <w:uiPriority w:val="9"/>
    <w:rsid w:val="00D03840"/>
    <w:rPr>
      <w:rFonts w:ascii="Times New Roman" w:eastAsia="Times New Roman" w:hAnsi="Times New Roman" w:cs="Times New Roman"/>
      <w:bCs/>
      <w:kern w:val="44"/>
      <w:sz w:val="28"/>
      <w:szCs w:val="44"/>
    </w:rPr>
  </w:style>
  <w:style w:type="paragraph" w:customStyle="1" w:styleId="a0">
    <w:name w:val="表格的格式"/>
    <w:link w:val="a1"/>
    <w:qFormat/>
    <w:rsid w:val="004C4E40"/>
    <w:pPr>
      <w:keepNext/>
      <w:adjustRightInd w:val="0"/>
      <w:snapToGrid w:val="0"/>
      <w:spacing w:line="300" w:lineRule="auto"/>
      <w:jc w:val="center"/>
    </w:pPr>
    <w:rPr>
      <w:rFonts w:ascii="Times New Roman" w:eastAsia="Times New Roman" w:hAnsi="Times New Roman" w:cs="Times New Roman"/>
      <w:noProof/>
      <w:sz w:val="24"/>
      <w:szCs w:val="24"/>
    </w:rPr>
  </w:style>
  <w:style w:type="character" w:customStyle="1" w:styleId="a1">
    <w:name w:val="表格的格式 字符"/>
    <w:basedOn w:val="DefaultParagraphFont"/>
    <w:link w:val="a0"/>
    <w:rsid w:val="004C4E40"/>
    <w:rPr>
      <w:rFonts w:ascii="Times New Roman" w:eastAsia="Times New Roman" w:hAnsi="Times New Roman" w:cs="Times New Roman"/>
      <w:noProof/>
      <w:sz w:val="24"/>
      <w:szCs w:val="24"/>
    </w:rPr>
  </w:style>
  <w:style w:type="table" w:styleId="TableGrid">
    <w:name w:val="Table Grid"/>
    <w:basedOn w:val="TableNormal"/>
    <w:uiPriority w:val="39"/>
    <w:qFormat/>
    <w:rsid w:val="00627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表格内容格式"/>
    <w:qFormat/>
    <w:rsid w:val="0062723D"/>
    <w:pPr>
      <w:adjustRightInd w:val="0"/>
      <w:snapToGrid w:val="0"/>
      <w:jc w:val="center"/>
    </w:pPr>
    <w:rPr>
      <w:rFonts w:ascii="Times New Roman" w:eastAsia="SimSun" w:hAnsi="Times New Roman" w:cs="Times New Roman"/>
      <w:bCs/>
    </w:rPr>
  </w:style>
  <w:style w:type="paragraph" w:customStyle="1" w:styleId="a3">
    <w:name w:val="表头的格式"/>
    <w:next w:val="Normal"/>
    <w:link w:val="a4"/>
    <w:qFormat/>
    <w:rsid w:val="0026634D"/>
    <w:pPr>
      <w:adjustRightInd w:val="0"/>
      <w:snapToGrid w:val="0"/>
      <w:spacing w:line="360" w:lineRule="auto"/>
      <w:jc w:val="both"/>
    </w:pPr>
    <w:rPr>
      <w:rFonts w:ascii="Times New Roman" w:eastAsia="Times New Roman" w:hAnsi="Times New Roman" w:cs="Times New Roman"/>
      <w:sz w:val="23"/>
      <w:szCs w:val="23"/>
    </w:rPr>
  </w:style>
  <w:style w:type="character" w:customStyle="1" w:styleId="a4">
    <w:name w:val="表头的格式 字符"/>
    <w:basedOn w:val="DefaultParagraphFont"/>
    <w:link w:val="a3"/>
    <w:rsid w:val="0026634D"/>
    <w:rPr>
      <w:rFonts w:ascii="Times New Roman" w:eastAsia="Times New Roman" w:hAnsi="Times New Roman" w:cs="Times New Roman"/>
      <w:sz w:val="23"/>
      <w:szCs w:val="23"/>
    </w:rPr>
  </w:style>
  <w:style w:type="paragraph" w:customStyle="1" w:styleId="a5">
    <w:name w:val="图片"/>
    <w:qFormat/>
    <w:rsid w:val="007B2EE7"/>
    <w:pPr>
      <w:keepNext/>
      <w:adjustRightInd w:val="0"/>
      <w:snapToGrid w:val="0"/>
      <w:spacing w:afterLines="50" w:after="50"/>
      <w:jc w:val="center"/>
    </w:pPr>
    <w:rPr>
      <w:rFonts w:ascii="Times New Roman" w:eastAsia="SimSun" w:hAnsi="Times New Roman"/>
      <w:noProof/>
      <w:sz w:val="24"/>
    </w:rPr>
  </w:style>
  <w:style w:type="character" w:customStyle="1" w:styleId="CaptionChar">
    <w:name w:val="Caption Char"/>
    <w:basedOn w:val="DefaultParagraphFont"/>
    <w:link w:val="Caption"/>
    <w:uiPriority w:val="35"/>
    <w:rsid w:val="0042417E"/>
    <w:rPr>
      <w:rFonts w:ascii="Times New Roman" w:eastAsia="Times New Roman" w:hAnsi="Times New Roman" w:cs="Times New Roman"/>
      <w:sz w:val="23"/>
      <w:szCs w:val="24"/>
    </w:rPr>
  </w:style>
  <w:style w:type="paragraph" w:customStyle="1" w:styleId="Default">
    <w:name w:val="Default"/>
    <w:rsid w:val="001B23EC"/>
    <w:pPr>
      <w:widowControl w:val="0"/>
      <w:autoSpaceDE w:val="0"/>
      <w:autoSpaceDN w:val="0"/>
      <w:adjustRightInd w:val="0"/>
    </w:pPr>
    <w:rPr>
      <w:rFonts w:ascii="Times New Roman" w:hAnsi="Times New Roman" w:cs="Times New Roman"/>
      <w:color w:val="000000"/>
      <w:kern w:val="0"/>
      <w:sz w:val="24"/>
      <w:szCs w:val="24"/>
    </w:rPr>
  </w:style>
  <w:style w:type="paragraph" w:customStyle="1" w:styleId="EndNoteBibliographyTitle">
    <w:name w:val="EndNote Bibliography Title"/>
    <w:basedOn w:val="Normal"/>
    <w:link w:val="EndNoteBibliographyTitle0"/>
    <w:rsid w:val="0066216B"/>
    <w:pPr>
      <w:spacing w:after="0"/>
      <w:jc w:val="center"/>
    </w:pPr>
    <w:rPr>
      <w:noProof/>
      <w:sz w:val="22"/>
    </w:rPr>
  </w:style>
  <w:style w:type="character" w:customStyle="1" w:styleId="EndNoteBibliographyTitle0">
    <w:name w:val="EndNote Bibliography Title 字符"/>
    <w:basedOn w:val="DefaultParagraphFont"/>
    <w:link w:val="EndNoteBibliographyTitle"/>
    <w:rsid w:val="0066216B"/>
    <w:rPr>
      <w:rFonts w:ascii="Times New Roman" w:eastAsia="Times New Roman" w:hAnsi="Times New Roman" w:cs="Times New Roman"/>
      <w:noProof/>
      <w:sz w:val="22"/>
      <w:szCs w:val="24"/>
    </w:rPr>
  </w:style>
  <w:style w:type="paragraph" w:customStyle="1" w:styleId="EndNoteBibliography">
    <w:name w:val="EndNote Bibliography"/>
    <w:basedOn w:val="Normal"/>
    <w:link w:val="EndNoteBibliography0"/>
    <w:rsid w:val="0066216B"/>
    <w:pPr>
      <w:spacing w:line="240" w:lineRule="auto"/>
    </w:pPr>
    <w:rPr>
      <w:noProof/>
      <w:sz w:val="22"/>
    </w:rPr>
  </w:style>
  <w:style w:type="character" w:customStyle="1" w:styleId="EndNoteBibliography0">
    <w:name w:val="EndNote Bibliography 字符"/>
    <w:basedOn w:val="DefaultParagraphFont"/>
    <w:link w:val="EndNoteBibliography"/>
    <w:rsid w:val="0066216B"/>
    <w:rPr>
      <w:rFonts w:ascii="Times New Roman" w:eastAsia="Times New Roman" w:hAnsi="Times New Roman" w:cs="Times New Roman"/>
      <w:noProof/>
      <w:sz w:val="22"/>
      <w:szCs w:val="24"/>
    </w:rPr>
  </w:style>
  <w:style w:type="paragraph" w:customStyle="1" w:styleId="tableandfigure">
    <w:name w:val="table and figure"/>
    <w:basedOn w:val="Normal"/>
    <w:qFormat/>
    <w:rsid w:val="009F3079"/>
    <w:pPr>
      <w:widowControl/>
      <w:spacing w:afterLines="0" w:after="0" w:line="240" w:lineRule="auto"/>
      <w:jc w:val="center"/>
    </w:pPr>
    <w:rPr>
      <w:color w:val="000000" w:themeColor="text1"/>
      <w:kern w:val="0"/>
      <w:szCs w:val="21"/>
    </w:rPr>
  </w:style>
  <w:style w:type="character" w:styleId="CommentReference">
    <w:name w:val="annotation reference"/>
    <w:basedOn w:val="DefaultParagraphFont"/>
    <w:uiPriority w:val="99"/>
    <w:semiHidden/>
    <w:unhideWhenUsed/>
    <w:rsid w:val="003F256C"/>
    <w:rPr>
      <w:sz w:val="16"/>
      <w:szCs w:val="16"/>
    </w:rPr>
  </w:style>
  <w:style w:type="paragraph" w:styleId="CommentText">
    <w:name w:val="annotation text"/>
    <w:basedOn w:val="Normal"/>
    <w:link w:val="CommentTextChar"/>
    <w:uiPriority w:val="99"/>
    <w:unhideWhenUsed/>
    <w:rsid w:val="003F256C"/>
    <w:pPr>
      <w:adjustRightInd/>
      <w:snapToGrid/>
      <w:spacing w:afterLines="0" w:after="0" w:line="240" w:lineRule="auto"/>
    </w:pPr>
    <w:rPr>
      <w:sz w:val="20"/>
      <w:szCs w:val="20"/>
    </w:rPr>
  </w:style>
  <w:style w:type="character" w:customStyle="1" w:styleId="CommentTextChar">
    <w:name w:val="Comment Text Char"/>
    <w:basedOn w:val="DefaultParagraphFont"/>
    <w:link w:val="CommentText"/>
    <w:uiPriority w:val="99"/>
    <w:rsid w:val="003F256C"/>
    <w:rPr>
      <w:rFonts w:ascii="Times New Roman" w:eastAsia="Times New Roman" w:hAnsi="Times New Roman" w:cs="Times New Roman"/>
      <w:sz w:val="20"/>
      <w:szCs w:val="20"/>
    </w:rPr>
  </w:style>
  <w:style w:type="paragraph" w:customStyle="1" w:styleId="Formulas">
    <w:name w:val="Formulas"/>
    <w:basedOn w:val="Normal"/>
    <w:link w:val="Formulas0"/>
    <w:qFormat/>
    <w:rsid w:val="001F01C1"/>
    <w:pPr>
      <w:tabs>
        <w:tab w:val="right" w:pos="9000"/>
      </w:tabs>
      <w:spacing w:line="240" w:lineRule="auto"/>
    </w:pPr>
    <w:rPr>
      <w:color w:val="333333"/>
      <w:sz w:val="21"/>
      <w:szCs w:val="21"/>
      <w:shd w:val="clear" w:color="auto" w:fill="FFFFFF"/>
    </w:rPr>
  </w:style>
  <w:style w:type="character" w:customStyle="1" w:styleId="Formulas0">
    <w:name w:val="Formulas 字符"/>
    <w:basedOn w:val="DefaultParagraphFont"/>
    <w:link w:val="Formulas"/>
    <w:rsid w:val="001F01C1"/>
    <w:rPr>
      <w:rFonts w:ascii="Times New Roman" w:eastAsia="Times New Roman" w:hAnsi="Times New Roman" w:cs="Times New Roman"/>
      <w:color w:val="333333"/>
      <w:szCs w:val="21"/>
    </w:rPr>
  </w:style>
  <w:style w:type="paragraph" w:styleId="Revision">
    <w:name w:val="Revision"/>
    <w:hidden/>
    <w:uiPriority w:val="99"/>
    <w:semiHidden/>
    <w:rsid w:val="005414B5"/>
    <w:rPr>
      <w:rFonts w:ascii="Times New Roman" w:eastAsia="Times New Roman" w:hAnsi="Times New Roman" w:cs="Times New Roman"/>
      <w:sz w:val="23"/>
      <w:szCs w:val="24"/>
    </w:rPr>
  </w:style>
  <w:style w:type="paragraph" w:styleId="CommentSubject">
    <w:name w:val="annotation subject"/>
    <w:basedOn w:val="CommentText"/>
    <w:next w:val="CommentText"/>
    <w:link w:val="CommentSubjectChar"/>
    <w:uiPriority w:val="99"/>
    <w:semiHidden/>
    <w:unhideWhenUsed/>
    <w:rsid w:val="00BD08F6"/>
    <w:pPr>
      <w:adjustRightInd w:val="0"/>
      <w:snapToGrid w:val="0"/>
      <w:spacing w:afterLines="50" w:after="50"/>
    </w:pPr>
    <w:rPr>
      <w:b/>
      <w:bCs/>
    </w:rPr>
  </w:style>
  <w:style w:type="character" w:customStyle="1" w:styleId="CommentSubjectChar">
    <w:name w:val="Comment Subject Char"/>
    <w:basedOn w:val="CommentTextChar"/>
    <w:link w:val="CommentSubject"/>
    <w:uiPriority w:val="99"/>
    <w:semiHidden/>
    <w:rsid w:val="00BD08F6"/>
    <w:rPr>
      <w:rFonts w:ascii="Times New Roman" w:eastAsia="Times New Roman" w:hAnsi="Times New Roman" w:cs="Times New Roman"/>
      <w:b/>
      <w:bCs/>
      <w:sz w:val="20"/>
      <w:szCs w:val="20"/>
    </w:rPr>
  </w:style>
  <w:style w:type="character" w:styleId="LineNumber">
    <w:name w:val="line number"/>
    <w:basedOn w:val="DefaultParagraphFont"/>
    <w:uiPriority w:val="99"/>
    <w:semiHidden/>
    <w:unhideWhenUsed/>
    <w:rsid w:val="00C35377"/>
  </w:style>
  <w:style w:type="character" w:customStyle="1" w:styleId="Heading3Char">
    <w:name w:val="Heading 3 Char"/>
    <w:basedOn w:val="DefaultParagraphFont"/>
    <w:link w:val="Heading3"/>
    <w:uiPriority w:val="9"/>
    <w:semiHidden/>
    <w:rsid w:val="00706550"/>
    <w:rPr>
      <w:rFonts w:ascii="Times New Roman" w:eastAsia="Times New Roman" w:hAnsi="Times New Roman" w:cs="Times New Roman"/>
      <w:b/>
      <w:bCs/>
      <w:sz w:val="32"/>
      <w:szCs w:val="32"/>
    </w:rPr>
  </w:style>
  <w:style w:type="paragraph" w:customStyle="1" w:styleId="a6">
    <w:name w:val="图片格式"/>
    <w:basedOn w:val="Normal"/>
    <w:qFormat/>
    <w:rsid w:val="0022222D"/>
    <w:pPr>
      <w:spacing w:afterLines="0" w:after="0" w:line="480" w:lineRule="auto"/>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2895">
      <w:bodyDiv w:val="1"/>
      <w:marLeft w:val="0"/>
      <w:marRight w:val="0"/>
      <w:marTop w:val="0"/>
      <w:marBottom w:val="0"/>
      <w:divBdr>
        <w:top w:val="none" w:sz="0" w:space="0" w:color="auto"/>
        <w:left w:val="none" w:sz="0" w:space="0" w:color="auto"/>
        <w:bottom w:val="none" w:sz="0" w:space="0" w:color="auto"/>
        <w:right w:val="none" w:sz="0" w:space="0" w:color="auto"/>
      </w:divBdr>
    </w:div>
    <w:div w:id="56902079">
      <w:bodyDiv w:val="1"/>
      <w:marLeft w:val="0"/>
      <w:marRight w:val="0"/>
      <w:marTop w:val="0"/>
      <w:marBottom w:val="0"/>
      <w:divBdr>
        <w:top w:val="none" w:sz="0" w:space="0" w:color="auto"/>
        <w:left w:val="none" w:sz="0" w:space="0" w:color="auto"/>
        <w:bottom w:val="none" w:sz="0" w:space="0" w:color="auto"/>
        <w:right w:val="none" w:sz="0" w:space="0" w:color="auto"/>
      </w:divBdr>
    </w:div>
    <w:div w:id="132019898">
      <w:bodyDiv w:val="1"/>
      <w:marLeft w:val="0"/>
      <w:marRight w:val="0"/>
      <w:marTop w:val="0"/>
      <w:marBottom w:val="0"/>
      <w:divBdr>
        <w:top w:val="none" w:sz="0" w:space="0" w:color="auto"/>
        <w:left w:val="none" w:sz="0" w:space="0" w:color="auto"/>
        <w:bottom w:val="none" w:sz="0" w:space="0" w:color="auto"/>
        <w:right w:val="none" w:sz="0" w:space="0" w:color="auto"/>
      </w:divBdr>
    </w:div>
    <w:div w:id="161700510">
      <w:bodyDiv w:val="1"/>
      <w:marLeft w:val="0"/>
      <w:marRight w:val="0"/>
      <w:marTop w:val="0"/>
      <w:marBottom w:val="0"/>
      <w:divBdr>
        <w:top w:val="none" w:sz="0" w:space="0" w:color="auto"/>
        <w:left w:val="none" w:sz="0" w:space="0" w:color="auto"/>
        <w:bottom w:val="none" w:sz="0" w:space="0" w:color="auto"/>
        <w:right w:val="none" w:sz="0" w:space="0" w:color="auto"/>
      </w:divBdr>
    </w:div>
    <w:div w:id="206185719">
      <w:bodyDiv w:val="1"/>
      <w:marLeft w:val="0"/>
      <w:marRight w:val="0"/>
      <w:marTop w:val="0"/>
      <w:marBottom w:val="0"/>
      <w:divBdr>
        <w:top w:val="none" w:sz="0" w:space="0" w:color="auto"/>
        <w:left w:val="none" w:sz="0" w:space="0" w:color="auto"/>
        <w:bottom w:val="none" w:sz="0" w:space="0" w:color="auto"/>
        <w:right w:val="none" w:sz="0" w:space="0" w:color="auto"/>
      </w:divBdr>
    </w:div>
    <w:div w:id="234627475">
      <w:bodyDiv w:val="1"/>
      <w:marLeft w:val="0"/>
      <w:marRight w:val="0"/>
      <w:marTop w:val="0"/>
      <w:marBottom w:val="0"/>
      <w:divBdr>
        <w:top w:val="none" w:sz="0" w:space="0" w:color="auto"/>
        <w:left w:val="none" w:sz="0" w:space="0" w:color="auto"/>
        <w:bottom w:val="none" w:sz="0" w:space="0" w:color="auto"/>
        <w:right w:val="none" w:sz="0" w:space="0" w:color="auto"/>
      </w:divBdr>
    </w:div>
    <w:div w:id="237330801">
      <w:bodyDiv w:val="1"/>
      <w:marLeft w:val="0"/>
      <w:marRight w:val="0"/>
      <w:marTop w:val="0"/>
      <w:marBottom w:val="0"/>
      <w:divBdr>
        <w:top w:val="none" w:sz="0" w:space="0" w:color="auto"/>
        <w:left w:val="none" w:sz="0" w:space="0" w:color="auto"/>
        <w:bottom w:val="none" w:sz="0" w:space="0" w:color="auto"/>
        <w:right w:val="none" w:sz="0" w:space="0" w:color="auto"/>
      </w:divBdr>
    </w:div>
    <w:div w:id="284780270">
      <w:bodyDiv w:val="1"/>
      <w:marLeft w:val="0"/>
      <w:marRight w:val="0"/>
      <w:marTop w:val="0"/>
      <w:marBottom w:val="0"/>
      <w:divBdr>
        <w:top w:val="none" w:sz="0" w:space="0" w:color="auto"/>
        <w:left w:val="none" w:sz="0" w:space="0" w:color="auto"/>
        <w:bottom w:val="none" w:sz="0" w:space="0" w:color="auto"/>
        <w:right w:val="none" w:sz="0" w:space="0" w:color="auto"/>
      </w:divBdr>
    </w:div>
    <w:div w:id="346563588">
      <w:bodyDiv w:val="1"/>
      <w:marLeft w:val="0"/>
      <w:marRight w:val="0"/>
      <w:marTop w:val="0"/>
      <w:marBottom w:val="0"/>
      <w:divBdr>
        <w:top w:val="none" w:sz="0" w:space="0" w:color="auto"/>
        <w:left w:val="none" w:sz="0" w:space="0" w:color="auto"/>
        <w:bottom w:val="none" w:sz="0" w:space="0" w:color="auto"/>
        <w:right w:val="none" w:sz="0" w:space="0" w:color="auto"/>
      </w:divBdr>
    </w:div>
    <w:div w:id="383648900">
      <w:bodyDiv w:val="1"/>
      <w:marLeft w:val="0"/>
      <w:marRight w:val="0"/>
      <w:marTop w:val="0"/>
      <w:marBottom w:val="0"/>
      <w:divBdr>
        <w:top w:val="none" w:sz="0" w:space="0" w:color="auto"/>
        <w:left w:val="none" w:sz="0" w:space="0" w:color="auto"/>
        <w:bottom w:val="none" w:sz="0" w:space="0" w:color="auto"/>
        <w:right w:val="none" w:sz="0" w:space="0" w:color="auto"/>
      </w:divBdr>
    </w:div>
    <w:div w:id="386269248">
      <w:bodyDiv w:val="1"/>
      <w:marLeft w:val="0"/>
      <w:marRight w:val="0"/>
      <w:marTop w:val="0"/>
      <w:marBottom w:val="0"/>
      <w:divBdr>
        <w:top w:val="none" w:sz="0" w:space="0" w:color="auto"/>
        <w:left w:val="none" w:sz="0" w:space="0" w:color="auto"/>
        <w:bottom w:val="none" w:sz="0" w:space="0" w:color="auto"/>
        <w:right w:val="none" w:sz="0" w:space="0" w:color="auto"/>
      </w:divBdr>
    </w:div>
    <w:div w:id="394861108">
      <w:bodyDiv w:val="1"/>
      <w:marLeft w:val="0"/>
      <w:marRight w:val="0"/>
      <w:marTop w:val="0"/>
      <w:marBottom w:val="0"/>
      <w:divBdr>
        <w:top w:val="none" w:sz="0" w:space="0" w:color="auto"/>
        <w:left w:val="none" w:sz="0" w:space="0" w:color="auto"/>
        <w:bottom w:val="none" w:sz="0" w:space="0" w:color="auto"/>
        <w:right w:val="none" w:sz="0" w:space="0" w:color="auto"/>
      </w:divBdr>
    </w:div>
    <w:div w:id="446705788">
      <w:bodyDiv w:val="1"/>
      <w:marLeft w:val="0"/>
      <w:marRight w:val="0"/>
      <w:marTop w:val="0"/>
      <w:marBottom w:val="0"/>
      <w:divBdr>
        <w:top w:val="none" w:sz="0" w:space="0" w:color="auto"/>
        <w:left w:val="none" w:sz="0" w:space="0" w:color="auto"/>
        <w:bottom w:val="none" w:sz="0" w:space="0" w:color="auto"/>
        <w:right w:val="none" w:sz="0" w:space="0" w:color="auto"/>
      </w:divBdr>
    </w:div>
    <w:div w:id="453450483">
      <w:bodyDiv w:val="1"/>
      <w:marLeft w:val="0"/>
      <w:marRight w:val="0"/>
      <w:marTop w:val="0"/>
      <w:marBottom w:val="0"/>
      <w:divBdr>
        <w:top w:val="none" w:sz="0" w:space="0" w:color="auto"/>
        <w:left w:val="none" w:sz="0" w:space="0" w:color="auto"/>
        <w:bottom w:val="none" w:sz="0" w:space="0" w:color="auto"/>
        <w:right w:val="none" w:sz="0" w:space="0" w:color="auto"/>
      </w:divBdr>
    </w:div>
    <w:div w:id="459302926">
      <w:bodyDiv w:val="1"/>
      <w:marLeft w:val="0"/>
      <w:marRight w:val="0"/>
      <w:marTop w:val="0"/>
      <w:marBottom w:val="0"/>
      <w:divBdr>
        <w:top w:val="none" w:sz="0" w:space="0" w:color="auto"/>
        <w:left w:val="none" w:sz="0" w:space="0" w:color="auto"/>
        <w:bottom w:val="none" w:sz="0" w:space="0" w:color="auto"/>
        <w:right w:val="none" w:sz="0" w:space="0" w:color="auto"/>
      </w:divBdr>
    </w:div>
    <w:div w:id="568881828">
      <w:bodyDiv w:val="1"/>
      <w:marLeft w:val="0"/>
      <w:marRight w:val="0"/>
      <w:marTop w:val="0"/>
      <w:marBottom w:val="0"/>
      <w:divBdr>
        <w:top w:val="none" w:sz="0" w:space="0" w:color="auto"/>
        <w:left w:val="none" w:sz="0" w:space="0" w:color="auto"/>
        <w:bottom w:val="none" w:sz="0" w:space="0" w:color="auto"/>
        <w:right w:val="none" w:sz="0" w:space="0" w:color="auto"/>
      </w:divBdr>
    </w:div>
    <w:div w:id="593435869">
      <w:bodyDiv w:val="1"/>
      <w:marLeft w:val="0"/>
      <w:marRight w:val="0"/>
      <w:marTop w:val="0"/>
      <w:marBottom w:val="0"/>
      <w:divBdr>
        <w:top w:val="none" w:sz="0" w:space="0" w:color="auto"/>
        <w:left w:val="none" w:sz="0" w:space="0" w:color="auto"/>
        <w:bottom w:val="none" w:sz="0" w:space="0" w:color="auto"/>
        <w:right w:val="none" w:sz="0" w:space="0" w:color="auto"/>
      </w:divBdr>
    </w:div>
    <w:div w:id="661198707">
      <w:bodyDiv w:val="1"/>
      <w:marLeft w:val="0"/>
      <w:marRight w:val="0"/>
      <w:marTop w:val="0"/>
      <w:marBottom w:val="0"/>
      <w:divBdr>
        <w:top w:val="none" w:sz="0" w:space="0" w:color="auto"/>
        <w:left w:val="none" w:sz="0" w:space="0" w:color="auto"/>
        <w:bottom w:val="none" w:sz="0" w:space="0" w:color="auto"/>
        <w:right w:val="none" w:sz="0" w:space="0" w:color="auto"/>
      </w:divBdr>
    </w:div>
    <w:div w:id="720641776">
      <w:bodyDiv w:val="1"/>
      <w:marLeft w:val="0"/>
      <w:marRight w:val="0"/>
      <w:marTop w:val="0"/>
      <w:marBottom w:val="0"/>
      <w:divBdr>
        <w:top w:val="none" w:sz="0" w:space="0" w:color="auto"/>
        <w:left w:val="none" w:sz="0" w:space="0" w:color="auto"/>
        <w:bottom w:val="none" w:sz="0" w:space="0" w:color="auto"/>
        <w:right w:val="none" w:sz="0" w:space="0" w:color="auto"/>
      </w:divBdr>
    </w:div>
    <w:div w:id="805010758">
      <w:bodyDiv w:val="1"/>
      <w:marLeft w:val="0"/>
      <w:marRight w:val="0"/>
      <w:marTop w:val="0"/>
      <w:marBottom w:val="0"/>
      <w:divBdr>
        <w:top w:val="none" w:sz="0" w:space="0" w:color="auto"/>
        <w:left w:val="none" w:sz="0" w:space="0" w:color="auto"/>
        <w:bottom w:val="none" w:sz="0" w:space="0" w:color="auto"/>
        <w:right w:val="none" w:sz="0" w:space="0" w:color="auto"/>
      </w:divBdr>
    </w:div>
    <w:div w:id="809443046">
      <w:bodyDiv w:val="1"/>
      <w:marLeft w:val="0"/>
      <w:marRight w:val="0"/>
      <w:marTop w:val="0"/>
      <w:marBottom w:val="0"/>
      <w:divBdr>
        <w:top w:val="none" w:sz="0" w:space="0" w:color="auto"/>
        <w:left w:val="none" w:sz="0" w:space="0" w:color="auto"/>
        <w:bottom w:val="none" w:sz="0" w:space="0" w:color="auto"/>
        <w:right w:val="none" w:sz="0" w:space="0" w:color="auto"/>
      </w:divBdr>
    </w:div>
    <w:div w:id="848060580">
      <w:bodyDiv w:val="1"/>
      <w:marLeft w:val="0"/>
      <w:marRight w:val="0"/>
      <w:marTop w:val="0"/>
      <w:marBottom w:val="0"/>
      <w:divBdr>
        <w:top w:val="none" w:sz="0" w:space="0" w:color="auto"/>
        <w:left w:val="none" w:sz="0" w:space="0" w:color="auto"/>
        <w:bottom w:val="none" w:sz="0" w:space="0" w:color="auto"/>
        <w:right w:val="none" w:sz="0" w:space="0" w:color="auto"/>
      </w:divBdr>
    </w:div>
    <w:div w:id="918952247">
      <w:bodyDiv w:val="1"/>
      <w:marLeft w:val="0"/>
      <w:marRight w:val="0"/>
      <w:marTop w:val="0"/>
      <w:marBottom w:val="0"/>
      <w:divBdr>
        <w:top w:val="none" w:sz="0" w:space="0" w:color="auto"/>
        <w:left w:val="none" w:sz="0" w:space="0" w:color="auto"/>
        <w:bottom w:val="none" w:sz="0" w:space="0" w:color="auto"/>
        <w:right w:val="none" w:sz="0" w:space="0" w:color="auto"/>
      </w:divBdr>
    </w:div>
    <w:div w:id="996809466">
      <w:bodyDiv w:val="1"/>
      <w:marLeft w:val="0"/>
      <w:marRight w:val="0"/>
      <w:marTop w:val="0"/>
      <w:marBottom w:val="0"/>
      <w:divBdr>
        <w:top w:val="none" w:sz="0" w:space="0" w:color="auto"/>
        <w:left w:val="none" w:sz="0" w:space="0" w:color="auto"/>
        <w:bottom w:val="none" w:sz="0" w:space="0" w:color="auto"/>
        <w:right w:val="none" w:sz="0" w:space="0" w:color="auto"/>
      </w:divBdr>
    </w:div>
    <w:div w:id="1002391840">
      <w:bodyDiv w:val="1"/>
      <w:marLeft w:val="0"/>
      <w:marRight w:val="0"/>
      <w:marTop w:val="0"/>
      <w:marBottom w:val="0"/>
      <w:divBdr>
        <w:top w:val="none" w:sz="0" w:space="0" w:color="auto"/>
        <w:left w:val="none" w:sz="0" w:space="0" w:color="auto"/>
        <w:bottom w:val="none" w:sz="0" w:space="0" w:color="auto"/>
        <w:right w:val="none" w:sz="0" w:space="0" w:color="auto"/>
      </w:divBdr>
    </w:div>
    <w:div w:id="1108548174">
      <w:bodyDiv w:val="1"/>
      <w:marLeft w:val="0"/>
      <w:marRight w:val="0"/>
      <w:marTop w:val="0"/>
      <w:marBottom w:val="0"/>
      <w:divBdr>
        <w:top w:val="none" w:sz="0" w:space="0" w:color="auto"/>
        <w:left w:val="none" w:sz="0" w:space="0" w:color="auto"/>
        <w:bottom w:val="none" w:sz="0" w:space="0" w:color="auto"/>
        <w:right w:val="none" w:sz="0" w:space="0" w:color="auto"/>
      </w:divBdr>
    </w:div>
    <w:div w:id="1131676514">
      <w:bodyDiv w:val="1"/>
      <w:marLeft w:val="0"/>
      <w:marRight w:val="0"/>
      <w:marTop w:val="0"/>
      <w:marBottom w:val="0"/>
      <w:divBdr>
        <w:top w:val="none" w:sz="0" w:space="0" w:color="auto"/>
        <w:left w:val="none" w:sz="0" w:space="0" w:color="auto"/>
        <w:bottom w:val="none" w:sz="0" w:space="0" w:color="auto"/>
        <w:right w:val="none" w:sz="0" w:space="0" w:color="auto"/>
      </w:divBdr>
    </w:div>
    <w:div w:id="1165780563">
      <w:bodyDiv w:val="1"/>
      <w:marLeft w:val="0"/>
      <w:marRight w:val="0"/>
      <w:marTop w:val="0"/>
      <w:marBottom w:val="0"/>
      <w:divBdr>
        <w:top w:val="none" w:sz="0" w:space="0" w:color="auto"/>
        <w:left w:val="none" w:sz="0" w:space="0" w:color="auto"/>
        <w:bottom w:val="none" w:sz="0" w:space="0" w:color="auto"/>
        <w:right w:val="none" w:sz="0" w:space="0" w:color="auto"/>
      </w:divBdr>
    </w:div>
    <w:div w:id="1258975690">
      <w:bodyDiv w:val="1"/>
      <w:marLeft w:val="0"/>
      <w:marRight w:val="0"/>
      <w:marTop w:val="0"/>
      <w:marBottom w:val="0"/>
      <w:divBdr>
        <w:top w:val="none" w:sz="0" w:space="0" w:color="auto"/>
        <w:left w:val="none" w:sz="0" w:space="0" w:color="auto"/>
        <w:bottom w:val="none" w:sz="0" w:space="0" w:color="auto"/>
        <w:right w:val="none" w:sz="0" w:space="0" w:color="auto"/>
      </w:divBdr>
    </w:div>
    <w:div w:id="1287663309">
      <w:bodyDiv w:val="1"/>
      <w:marLeft w:val="0"/>
      <w:marRight w:val="0"/>
      <w:marTop w:val="0"/>
      <w:marBottom w:val="0"/>
      <w:divBdr>
        <w:top w:val="none" w:sz="0" w:space="0" w:color="auto"/>
        <w:left w:val="none" w:sz="0" w:space="0" w:color="auto"/>
        <w:bottom w:val="none" w:sz="0" w:space="0" w:color="auto"/>
        <w:right w:val="none" w:sz="0" w:space="0" w:color="auto"/>
      </w:divBdr>
    </w:div>
    <w:div w:id="1332954355">
      <w:bodyDiv w:val="1"/>
      <w:marLeft w:val="0"/>
      <w:marRight w:val="0"/>
      <w:marTop w:val="0"/>
      <w:marBottom w:val="0"/>
      <w:divBdr>
        <w:top w:val="none" w:sz="0" w:space="0" w:color="auto"/>
        <w:left w:val="none" w:sz="0" w:space="0" w:color="auto"/>
        <w:bottom w:val="none" w:sz="0" w:space="0" w:color="auto"/>
        <w:right w:val="none" w:sz="0" w:space="0" w:color="auto"/>
      </w:divBdr>
    </w:div>
    <w:div w:id="1369528257">
      <w:bodyDiv w:val="1"/>
      <w:marLeft w:val="0"/>
      <w:marRight w:val="0"/>
      <w:marTop w:val="0"/>
      <w:marBottom w:val="0"/>
      <w:divBdr>
        <w:top w:val="none" w:sz="0" w:space="0" w:color="auto"/>
        <w:left w:val="none" w:sz="0" w:space="0" w:color="auto"/>
        <w:bottom w:val="none" w:sz="0" w:space="0" w:color="auto"/>
        <w:right w:val="none" w:sz="0" w:space="0" w:color="auto"/>
      </w:divBdr>
    </w:div>
    <w:div w:id="1381826749">
      <w:bodyDiv w:val="1"/>
      <w:marLeft w:val="0"/>
      <w:marRight w:val="0"/>
      <w:marTop w:val="0"/>
      <w:marBottom w:val="0"/>
      <w:divBdr>
        <w:top w:val="none" w:sz="0" w:space="0" w:color="auto"/>
        <w:left w:val="none" w:sz="0" w:space="0" w:color="auto"/>
        <w:bottom w:val="none" w:sz="0" w:space="0" w:color="auto"/>
        <w:right w:val="none" w:sz="0" w:space="0" w:color="auto"/>
      </w:divBdr>
    </w:div>
    <w:div w:id="1398280286">
      <w:bodyDiv w:val="1"/>
      <w:marLeft w:val="0"/>
      <w:marRight w:val="0"/>
      <w:marTop w:val="0"/>
      <w:marBottom w:val="0"/>
      <w:divBdr>
        <w:top w:val="none" w:sz="0" w:space="0" w:color="auto"/>
        <w:left w:val="none" w:sz="0" w:space="0" w:color="auto"/>
        <w:bottom w:val="none" w:sz="0" w:space="0" w:color="auto"/>
        <w:right w:val="none" w:sz="0" w:space="0" w:color="auto"/>
      </w:divBdr>
    </w:div>
    <w:div w:id="1506243983">
      <w:bodyDiv w:val="1"/>
      <w:marLeft w:val="0"/>
      <w:marRight w:val="0"/>
      <w:marTop w:val="0"/>
      <w:marBottom w:val="0"/>
      <w:divBdr>
        <w:top w:val="none" w:sz="0" w:space="0" w:color="auto"/>
        <w:left w:val="none" w:sz="0" w:space="0" w:color="auto"/>
        <w:bottom w:val="none" w:sz="0" w:space="0" w:color="auto"/>
        <w:right w:val="none" w:sz="0" w:space="0" w:color="auto"/>
      </w:divBdr>
    </w:div>
    <w:div w:id="1524368676">
      <w:bodyDiv w:val="1"/>
      <w:marLeft w:val="0"/>
      <w:marRight w:val="0"/>
      <w:marTop w:val="0"/>
      <w:marBottom w:val="0"/>
      <w:divBdr>
        <w:top w:val="none" w:sz="0" w:space="0" w:color="auto"/>
        <w:left w:val="none" w:sz="0" w:space="0" w:color="auto"/>
        <w:bottom w:val="none" w:sz="0" w:space="0" w:color="auto"/>
        <w:right w:val="none" w:sz="0" w:space="0" w:color="auto"/>
      </w:divBdr>
    </w:div>
    <w:div w:id="1541161945">
      <w:bodyDiv w:val="1"/>
      <w:marLeft w:val="0"/>
      <w:marRight w:val="0"/>
      <w:marTop w:val="0"/>
      <w:marBottom w:val="0"/>
      <w:divBdr>
        <w:top w:val="none" w:sz="0" w:space="0" w:color="auto"/>
        <w:left w:val="none" w:sz="0" w:space="0" w:color="auto"/>
        <w:bottom w:val="none" w:sz="0" w:space="0" w:color="auto"/>
        <w:right w:val="none" w:sz="0" w:space="0" w:color="auto"/>
      </w:divBdr>
    </w:div>
    <w:div w:id="1624189537">
      <w:bodyDiv w:val="1"/>
      <w:marLeft w:val="0"/>
      <w:marRight w:val="0"/>
      <w:marTop w:val="0"/>
      <w:marBottom w:val="0"/>
      <w:divBdr>
        <w:top w:val="none" w:sz="0" w:space="0" w:color="auto"/>
        <w:left w:val="none" w:sz="0" w:space="0" w:color="auto"/>
        <w:bottom w:val="none" w:sz="0" w:space="0" w:color="auto"/>
        <w:right w:val="none" w:sz="0" w:space="0" w:color="auto"/>
      </w:divBdr>
    </w:div>
    <w:div w:id="1673801116">
      <w:bodyDiv w:val="1"/>
      <w:marLeft w:val="0"/>
      <w:marRight w:val="0"/>
      <w:marTop w:val="0"/>
      <w:marBottom w:val="0"/>
      <w:divBdr>
        <w:top w:val="none" w:sz="0" w:space="0" w:color="auto"/>
        <w:left w:val="none" w:sz="0" w:space="0" w:color="auto"/>
        <w:bottom w:val="none" w:sz="0" w:space="0" w:color="auto"/>
        <w:right w:val="none" w:sz="0" w:space="0" w:color="auto"/>
      </w:divBdr>
    </w:div>
    <w:div w:id="1677885141">
      <w:bodyDiv w:val="1"/>
      <w:marLeft w:val="0"/>
      <w:marRight w:val="0"/>
      <w:marTop w:val="0"/>
      <w:marBottom w:val="0"/>
      <w:divBdr>
        <w:top w:val="none" w:sz="0" w:space="0" w:color="auto"/>
        <w:left w:val="none" w:sz="0" w:space="0" w:color="auto"/>
        <w:bottom w:val="none" w:sz="0" w:space="0" w:color="auto"/>
        <w:right w:val="none" w:sz="0" w:space="0" w:color="auto"/>
      </w:divBdr>
    </w:div>
    <w:div w:id="1718162123">
      <w:bodyDiv w:val="1"/>
      <w:marLeft w:val="0"/>
      <w:marRight w:val="0"/>
      <w:marTop w:val="0"/>
      <w:marBottom w:val="0"/>
      <w:divBdr>
        <w:top w:val="none" w:sz="0" w:space="0" w:color="auto"/>
        <w:left w:val="none" w:sz="0" w:space="0" w:color="auto"/>
        <w:bottom w:val="none" w:sz="0" w:space="0" w:color="auto"/>
        <w:right w:val="none" w:sz="0" w:space="0" w:color="auto"/>
      </w:divBdr>
    </w:div>
    <w:div w:id="1793136642">
      <w:bodyDiv w:val="1"/>
      <w:marLeft w:val="0"/>
      <w:marRight w:val="0"/>
      <w:marTop w:val="0"/>
      <w:marBottom w:val="0"/>
      <w:divBdr>
        <w:top w:val="none" w:sz="0" w:space="0" w:color="auto"/>
        <w:left w:val="none" w:sz="0" w:space="0" w:color="auto"/>
        <w:bottom w:val="none" w:sz="0" w:space="0" w:color="auto"/>
        <w:right w:val="none" w:sz="0" w:space="0" w:color="auto"/>
      </w:divBdr>
    </w:div>
    <w:div w:id="1806775793">
      <w:bodyDiv w:val="1"/>
      <w:marLeft w:val="0"/>
      <w:marRight w:val="0"/>
      <w:marTop w:val="0"/>
      <w:marBottom w:val="0"/>
      <w:divBdr>
        <w:top w:val="none" w:sz="0" w:space="0" w:color="auto"/>
        <w:left w:val="none" w:sz="0" w:space="0" w:color="auto"/>
        <w:bottom w:val="none" w:sz="0" w:space="0" w:color="auto"/>
        <w:right w:val="none" w:sz="0" w:space="0" w:color="auto"/>
      </w:divBdr>
    </w:div>
    <w:div w:id="1810587026">
      <w:bodyDiv w:val="1"/>
      <w:marLeft w:val="0"/>
      <w:marRight w:val="0"/>
      <w:marTop w:val="0"/>
      <w:marBottom w:val="0"/>
      <w:divBdr>
        <w:top w:val="none" w:sz="0" w:space="0" w:color="auto"/>
        <w:left w:val="none" w:sz="0" w:space="0" w:color="auto"/>
        <w:bottom w:val="none" w:sz="0" w:space="0" w:color="auto"/>
        <w:right w:val="none" w:sz="0" w:space="0" w:color="auto"/>
      </w:divBdr>
    </w:div>
    <w:div w:id="1832520774">
      <w:bodyDiv w:val="1"/>
      <w:marLeft w:val="0"/>
      <w:marRight w:val="0"/>
      <w:marTop w:val="0"/>
      <w:marBottom w:val="0"/>
      <w:divBdr>
        <w:top w:val="none" w:sz="0" w:space="0" w:color="auto"/>
        <w:left w:val="none" w:sz="0" w:space="0" w:color="auto"/>
        <w:bottom w:val="none" w:sz="0" w:space="0" w:color="auto"/>
        <w:right w:val="none" w:sz="0" w:space="0" w:color="auto"/>
      </w:divBdr>
    </w:div>
    <w:div w:id="1849710058">
      <w:bodyDiv w:val="1"/>
      <w:marLeft w:val="0"/>
      <w:marRight w:val="0"/>
      <w:marTop w:val="0"/>
      <w:marBottom w:val="0"/>
      <w:divBdr>
        <w:top w:val="none" w:sz="0" w:space="0" w:color="auto"/>
        <w:left w:val="none" w:sz="0" w:space="0" w:color="auto"/>
        <w:bottom w:val="none" w:sz="0" w:space="0" w:color="auto"/>
        <w:right w:val="none" w:sz="0" w:space="0" w:color="auto"/>
      </w:divBdr>
    </w:div>
    <w:div w:id="1870878180">
      <w:bodyDiv w:val="1"/>
      <w:marLeft w:val="0"/>
      <w:marRight w:val="0"/>
      <w:marTop w:val="0"/>
      <w:marBottom w:val="0"/>
      <w:divBdr>
        <w:top w:val="none" w:sz="0" w:space="0" w:color="auto"/>
        <w:left w:val="none" w:sz="0" w:space="0" w:color="auto"/>
        <w:bottom w:val="none" w:sz="0" w:space="0" w:color="auto"/>
        <w:right w:val="none" w:sz="0" w:space="0" w:color="auto"/>
      </w:divBdr>
    </w:div>
    <w:div w:id="1888688593">
      <w:bodyDiv w:val="1"/>
      <w:marLeft w:val="0"/>
      <w:marRight w:val="0"/>
      <w:marTop w:val="0"/>
      <w:marBottom w:val="0"/>
      <w:divBdr>
        <w:top w:val="none" w:sz="0" w:space="0" w:color="auto"/>
        <w:left w:val="none" w:sz="0" w:space="0" w:color="auto"/>
        <w:bottom w:val="none" w:sz="0" w:space="0" w:color="auto"/>
        <w:right w:val="none" w:sz="0" w:space="0" w:color="auto"/>
      </w:divBdr>
    </w:div>
    <w:div w:id="1910456938">
      <w:bodyDiv w:val="1"/>
      <w:marLeft w:val="0"/>
      <w:marRight w:val="0"/>
      <w:marTop w:val="0"/>
      <w:marBottom w:val="0"/>
      <w:divBdr>
        <w:top w:val="none" w:sz="0" w:space="0" w:color="auto"/>
        <w:left w:val="none" w:sz="0" w:space="0" w:color="auto"/>
        <w:bottom w:val="none" w:sz="0" w:space="0" w:color="auto"/>
        <w:right w:val="none" w:sz="0" w:space="0" w:color="auto"/>
      </w:divBdr>
    </w:div>
    <w:div w:id="1947079506">
      <w:bodyDiv w:val="1"/>
      <w:marLeft w:val="0"/>
      <w:marRight w:val="0"/>
      <w:marTop w:val="0"/>
      <w:marBottom w:val="0"/>
      <w:divBdr>
        <w:top w:val="none" w:sz="0" w:space="0" w:color="auto"/>
        <w:left w:val="none" w:sz="0" w:space="0" w:color="auto"/>
        <w:bottom w:val="none" w:sz="0" w:space="0" w:color="auto"/>
        <w:right w:val="none" w:sz="0" w:space="0" w:color="auto"/>
      </w:divBdr>
    </w:div>
    <w:div w:id="1985813608">
      <w:bodyDiv w:val="1"/>
      <w:marLeft w:val="0"/>
      <w:marRight w:val="0"/>
      <w:marTop w:val="0"/>
      <w:marBottom w:val="0"/>
      <w:divBdr>
        <w:top w:val="none" w:sz="0" w:space="0" w:color="auto"/>
        <w:left w:val="none" w:sz="0" w:space="0" w:color="auto"/>
        <w:bottom w:val="none" w:sz="0" w:space="0" w:color="auto"/>
        <w:right w:val="none" w:sz="0" w:space="0" w:color="auto"/>
      </w:divBdr>
    </w:div>
    <w:div w:id="2049061861">
      <w:bodyDiv w:val="1"/>
      <w:marLeft w:val="0"/>
      <w:marRight w:val="0"/>
      <w:marTop w:val="0"/>
      <w:marBottom w:val="0"/>
      <w:divBdr>
        <w:top w:val="none" w:sz="0" w:space="0" w:color="auto"/>
        <w:left w:val="none" w:sz="0" w:space="0" w:color="auto"/>
        <w:bottom w:val="none" w:sz="0" w:space="0" w:color="auto"/>
        <w:right w:val="none" w:sz="0" w:space="0" w:color="auto"/>
      </w:divBdr>
    </w:div>
    <w:div w:id="2095273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huang@uq.edu.au" TargetMode="External"/><Relationship Id="rId13" Type="http://schemas.openxmlformats.org/officeDocument/2006/relationships/footer" Target="footer2.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tiff"/><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slwu@rcees.ac.cn" TargetMode="Externa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4F325-2F47-4683-ADB9-BDFA01141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2553</Words>
  <Characters>14555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c:creator>
  <cp:keywords/>
  <dc:description/>
  <cp:lastModifiedBy>Longbin Huang</cp:lastModifiedBy>
  <cp:revision>3</cp:revision>
  <cp:lastPrinted>2025-06-13T02:34:00Z</cp:lastPrinted>
  <dcterms:created xsi:type="dcterms:W3CDTF">2026-08-12T23:38:00Z</dcterms:created>
  <dcterms:modified xsi:type="dcterms:W3CDTF">2026-08-13T00:01:00Z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2022-04-03T01:52:21Z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3a81a10f-c16b-4aea-87b0-61b147e1bce1</vt:lpwstr>
  </property>
  <property fmtid="{D5CDD505-2E9C-101B-9397-08002B2CF9AE}" pid="8" name="MSIP_Label_0f488380-630a-4f55-a077-a19445e3f360_ContentBits">
    <vt:lpwstr>0</vt:lpwstr>
  </property>
</Properties>
</file>