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55B0B48" w14:textId="4AC21BC1" w:rsidR="007639EC" w:rsidRDefault="00316DA7">
      <w:pPr>
        <w:jc w:val="both"/>
        <w:rPr>
          <w:rFonts w:ascii="Aptos" w:eastAsia="Aptos" w:hAnsi="Aptos" w:cs="Aptos"/>
          <w:b/>
          <w:bCs/>
          <w:sz w:val="32"/>
          <w:szCs w:val="32"/>
        </w:rPr>
      </w:pPr>
      <w:r w:rsidRPr="00316DA7">
        <w:rPr>
          <w:rFonts w:ascii="Aptos" w:eastAsia="Aptos" w:hAnsi="Aptos" w:cs="Aptos"/>
          <w:b/>
          <w:bCs/>
          <w:sz w:val="32"/>
          <w:szCs w:val="32"/>
        </w:rPr>
        <w:t>European climate extremes intensify unevenly across warming levels with weak contemporaneous AMOC associations</w:t>
      </w:r>
    </w:p>
    <w:p w14:paraId="70CCB906" w14:textId="77777777" w:rsidR="007639EC" w:rsidRDefault="007639EC">
      <w:pPr>
        <w:jc w:val="both"/>
        <w:rPr>
          <w:rFonts w:ascii="Aptos" w:eastAsia="Aptos" w:hAnsi="Aptos" w:cs="Aptos"/>
          <w:b/>
          <w:bCs/>
          <w:sz w:val="32"/>
          <w:szCs w:val="32"/>
        </w:rPr>
      </w:pPr>
    </w:p>
    <w:p w14:paraId="78E2FC49" w14:textId="77777777" w:rsidR="007639EC" w:rsidRDefault="00000000">
      <w:pPr>
        <w:jc w:val="both"/>
        <w:rPr>
          <w:rFonts w:ascii="Aptos" w:eastAsia="Aptos" w:hAnsi="Aptos" w:cs="Aptos"/>
          <w:sz w:val="28"/>
          <w:szCs w:val="28"/>
          <w:vertAlign w:val="superscript"/>
        </w:rPr>
      </w:pPr>
      <w:r>
        <w:rPr>
          <w:rFonts w:ascii="Aptos" w:eastAsia="Aptos" w:hAnsi="Aptos" w:cs="Aptos"/>
          <w:sz w:val="28"/>
          <w:szCs w:val="28"/>
        </w:rPr>
        <w:t>Emmanuel O. Eresanya*</w:t>
      </w:r>
      <w:r>
        <w:rPr>
          <w:rFonts w:ascii="Aptos" w:eastAsia="Aptos" w:hAnsi="Aptos" w:cs="Aptos"/>
          <w:sz w:val="28"/>
          <w:szCs w:val="28"/>
          <w:vertAlign w:val="superscript"/>
        </w:rPr>
        <w:t>1,3</w:t>
      </w:r>
      <w:r>
        <w:rPr>
          <w:rFonts w:ascii="Aptos" w:eastAsia="Aptos" w:hAnsi="Aptos" w:cs="Aptos"/>
          <w:sz w:val="28"/>
          <w:szCs w:val="28"/>
        </w:rPr>
        <w:t>, Kazeem Abiodun Ishola</w:t>
      </w:r>
      <w:r>
        <w:rPr>
          <w:rFonts w:ascii="Aptos" w:eastAsia="Aptos" w:hAnsi="Aptos" w:cs="Aptos"/>
          <w:sz w:val="28"/>
          <w:szCs w:val="28"/>
          <w:vertAlign w:val="superscript"/>
        </w:rPr>
        <w:t>1,2</w:t>
      </w:r>
      <w:r>
        <w:rPr>
          <w:rFonts w:ascii="Aptos" w:eastAsia="Aptos" w:hAnsi="Aptos" w:cs="Aptos"/>
          <w:sz w:val="28"/>
          <w:szCs w:val="28"/>
        </w:rPr>
        <w:t>, Mojolaoluwa Toluwalase Daramola</w:t>
      </w:r>
      <w:r>
        <w:rPr>
          <w:rFonts w:ascii="Aptos" w:eastAsia="Aptos" w:hAnsi="Aptos" w:cs="Aptos"/>
          <w:sz w:val="28"/>
          <w:szCs w:val="28"/>
          <w:vertAlign w:val="superscript"/>
        </w:rPr>
        <w:t>1</w:t>
      </w:r>
      <w:r>
        <w:rPr>
          <w:rFonts w:ascii="Aptos" w:eastAsia="Aptos" w:hAnsi="Aptos" w:cs="Aptos"/>
          <w:sz w:val="28"/>
          <w:szCs w:val="28"/>
        </w:rPr>
        <w:t>, Brian Odhiambo Ayugi</w:t>
      </w:r>
      <w:r>
        <w:rPr>
          <w:rFonts w:ascii="Aptos" w:eastAsia="Aptos" w:hAnsi="Aptos" w:cs="Aptos"/>
          <w:sz w:val="28"/>
          <w:szCs w:val="28"/>
          <w:vertAlign w:val="superscript"/>
        </w:rPr>
        <w:t>3,4</w:t>
      </w:r>
      <w:r>
        <w:rPr>
          <w:rFonts w:ascii="Aptos" w:eastAsia="Aptos" w:hAnsi="Aptos" w:cs="Aptos"/>
          <w:sz w:val="28"/>
          <w:szCs w:val="28"/>
        </w:rPr>
        <w:t>,</w:t>
      </w:r>
      <w:r>
        <w:rPr>
          <w:rFonts w:ascii="Aptos" w:eastAsia="Aptos" w:hAnsi="Aptos" w:cs="Aptos"/>
          <w:sz w:val="28"/>
          <w:szCs w:val="28"/>
          <w:vertAlign w:val="superscript"/>
        </w:rPr>
        <w:t xml:space="preserve"> </w:t>
      </w:r>
      <w:r>
        <w:rPr>
          <w:rFonts w:ascii="Aptos" w:eastAsia="Aptos" w:hAnsi="Aptos" w:cs="Aptos"/>
          <w:sz w:val="28"/>
          <w:szCs w:val="28"/>
        </w:rPr>
        <w:t>Hyacinth C. Nnamchi</w:t>
      </w:r>
      <w:r>
        <w:rPr>
          <w:rFonts w:ascii="Aptos" w:eastAsia="Aptos" w:hAnsi="Aptos" w:cs="Aptos"/>
          <w:sz w:val="28"/>
          <w:szCs w:val="28"/>
          <w:vertAlign w:val="superscript"/>
        </w:rPr>
        <w:t>5</w:t>
      </w:r>
      <w:r>
        <w:rPr>
          <w:rFonts w:ascii="Aptos" w:eastAsia="Aptos" w:hAnsi="Aptos" w:cs="Aptos"/>
          <w:sz w:val="28"/>
          <w:szCs w:val="28"/>
        </w:rPr>
        <w:t>, Samantha Hallam</w:t>
      </w:r>
      <w:r>
        <w:rPr>
          <w:rFonts w:ascii="Aptos" w:eastAsia="Aptos" w:hAnsi="Aptos" w:cs="Aptos"/>
          <w:sz w:val="28"/>
          <w:szCs w:val="28"/>
          <w:vertAlign w:val="superscript"/>
        </w:rPr>
        <w:t>1</w:t>
      </w:r>
    </w:p>
    <w:p w14:paraId="36F565F2" w14:textId="77777777" w:rsidR="007639EC" w:rsidRDefault="007639EC">
      <w:pPr>
        <w:rPr>
          <w:rFonts w:ascii="Aptos" w:eastAsia="Aptos" w:hAnsi="Aptos" w:cs="Aptos"/>
          <w:b/>
          <w:bCs/>
          <w:sz w:val="44"/>
          <w:szCs w:val="44"/>
        </w:rPr>
      </w:pPr>
    </w:p>
    <w:p w14:paraId="7F54BE44" w14:textId="77777777" w:rsidR="007639EC" w:rsidRDefault="00000000">
      <w:pPr>
        <w:spacing w:line="276" w:lineRule="auto"/>
        <w:jc w:val="both"/>
        <w:rPr>
          <w:rFonts w:ascii="Aptos" w:eastAsia="Aptos" w:hAnsi="Aptos" w:cs="Aptos"/>
          <w:sz w:val="20"/>
          <w:szCs w:val="20"/>
        </w:rPr>
      </w:pPr>
      <w:r>
        <w:rPr>
          <w:rFonts w:ascii="Aptos" w:eastAsia="Aptos" w:hAnsi="Aptos" w:cs="Aptos"/>
          <w:sz w:val="20"/>
          <w:szCs w:val="20"/>
        </w:rPr>
        <w:t xml:space="preserve">1. Irish Climate Analysis Research Units (ICARUS), Department of Geography, Maynooth University, Co. Kildare, Ireland </w:t>
      </w:r>
    </w:p>
    <w:p w14:paraId="7114303C" w14:textId="77777777" w:rsidR="007639EC" w:rsidRDefault="00000000">
      <w:pPr>
        <w:spacing w:line="276" w:lineRule="auto"/>
        <w:jc w:val="both"/>
        <w:rPr>
          <w:rFonts w:ascii="Aptos" w:eastAsia="Aptos" w:hAnsi="Aptos" w:cs="Aptos"/>
          <w:sz w:val="20"/>
          <w:szCs w:val="20"/>
        </w:rPr>
      </w:pPr>
      <w:r>
        <w:rPr>
          <w:rFonts w:ascii="Aptos" w:eastAsia="Aptos" w:hAnsi="Aptos" w:cs="Aptos"/>
          <w:sz w:val="20"/>
          <w:szCs w:val="20"/>
        </w:rPr>
        <w:t xml:space="preserve">2. </w:t>
      </w:r>
      <w:r>
        <w:rPr>
          <w:rFonts w:ascii="Aptos" w:eastAsia="Aptos" w:hAnsi="Aptos" w:cs="Aptos"/>
          <w:color w:val="222222"/>
          <w:sz w:val="20"/>
          <w:szCs w:val="20"/>
          <w:highlight w:val="white"/>
        </w:rPr>
        <w:t>Research &amp; Application Division, Met Éireann, Glasnevin, Dublin, Ireland</w:t>
      </w:r>
    </w:p>
    <w:p w14:paraId="2E8B5F77" w14:textId="77777777" w:rsidR="007639EC" w:rsidRDefault="00000000">
      <w:pPr>
        <w:spacing w:line="276" w:lineRule="auto"/>
        <w:jc w:val="both"/>
        <w:rPr>
          <w:rFonts w:ascii="Aptos" w:eastAsia="Aptos" w:hAnsi="Aptos" w:cs="Aptos"/>
          <w:sz w:val="20"/>
          <w:szCs w:val="20"/>
        </w:rPr>
      </w:pPr>
      <w:r>
        <w:rPr>
          <w:rFonts w:ascii="Aptos" w:eastAsia="Aptos" w:hAnsi="Aptos" w:cs="Aptos"/>
          <w:sz w:val="20"/>
          <w:szCs w:val="20"/>
        </w:rPr>
        <w:t xml:space="preserve">3. Organization of African Academic Doctors (OAAD), Langata, Nairobi P.O. Box 14833-00100, Kenya </w:t>
      </w:r>
    </w:p>
    <w:p w14:paraId="33DA20D6" w14:textId="77777777" w:rsidR="007639EC" w:rsidRDefault="00000000">
      <w:pPr>
        <w:spacing w:line="276" w:lineRule="auto"/>
        <w:jc w:val="both"/>
        <w:rPr>
          <w:rFonts w:ascii="Aptos" w:eastAsia="Aptos" w:hAnsi="Aptos" w:cs="Aptos"/>
          <w:color w:val="222222"/>
          <w:sz w:val="20"/>
          <w:szCs w:val="20"/>
          <w:highlight w:val="white"/>
        </w:rPr>
      </w:pPr>
      <w:r>
        <w:rPr>
          <w:rFonts w:ascii="Aptos" w:eastAsia="Aptos" w:hAnsi="Aptos" w:cs="Aptos"/>
          <w:color w:val="222222"/>
          <w:sz w:val="20"/>
          <w:szCs w:val="20"/>
          <w:highlight w:val="white"/>
        </w:rPr>
        <w:t>4. Wyss Academy for Nature, University of Bern, Hub East Africa, 3011 Bern, Switzerland</w:t>
      </w:r>
    </w:p>
    <w:p w14:paraId="522A8BF4" w14:textId="77777777" w:rsidR="007639EC" w:rsidRDefault="00000000">
      <w:pPr>
        <w:spacing w:line="276" w:lineRule="auto"/>
        <w:jc w:val="both"/>
        <w:rPr>
          <w:rFonts w:ascii="Aptos" w:eastAsia="Aptos" w:hAnsi="Aptos" w:cs="Aptos"/>
          <w:color w:val="222222"/>
          <w:sz w:val="20"/>
          <w:szCs w:val="20"/>
          <w:highlight w:val="white"/>
        </w:rPr>
      </w:pPr>
      <w:r>
        <w:rPr>
          <w:rFonts w:ascii="Aptos" w:eastAsia="Aptos" w:hAnsi="Aptos" w:cs="Aptos"/>
          <w:color w:val="222222"/>
          <w:sz w:val="20"/>
          <w:szCs w:val="20"/>
          <w:highlight w:val="white"/>
        </w:rPr>
        <w:t>5. GEOMAR Helmholtz Centre for Ocean Research Kiel, Germany</w:t>
      </w:r>
    </w:p>
    <w:p w14:paraId="45480427" w14:textId="77777777" w:rsidR="007639EC" w:rsidRDefault="007639EC">
      <w:pPr>
        <w:spacing w:line="276" w:lineRule="auto"/>
        <w:jc w:val="both"/>
        <w:rPr>
          <w:rFonts w:ascii="Aptos" w:eastAsia="Aptos" w:hAnsi="Aptos" w:cs="Aptos"/>
          <w:sz w:val="28"/>
          <w:szCs w:val="28"/>
        </w:rPr>
      </w:pPr>
    </w:p>
    <w:p w14:paraId="76D43750" w14:textId="77777777" w:rsidR="007639EC" w:rsidRDefault="00000000">
      <w:pPr>
        <w:jc w:val="center"/>
        <w:rPr>
          <w:rFonts w:ascii="Aptos" w:eastAsia="Aptos" w:hAnsi="Aptos" w:cs="Aptos"/>
          <w:b/>
          <w:bCs/>
          <w:sz w:val="20"/>
          <w:szCs w:val="20"/>
        </w:rPr>
      </w:pPr>
      <w:r>
        <w:rPr>
          <w:rFonts w:ascii="Aptos" w:eastAsia="Aptos" w:hAnsi="Aptos" w:cs="Aptos"/>
          <w:b/>
          <w:bCs/>
          <w:sz w:val="20"/>
          <w:szCs w:val="20"/>
        </w:rPr>
        <w:t xml:space="preserve">* Corresponding author: </w:t>
      </w:r>
      <w:hyperlink r:id="rId6">
        <w:r w:rsidR="007639EC">
          <w:rPr>
            <w:rFonts w:ascii="Aptos" w:eastAsia="Aptos" w:hAnsi="Aptos" w:cs="Aptos"/>
            <w:b/>
            <w:bCs/>
            <w:color w:val="467886"/>
            <w:sz w:val="20"/>
            <w:szCs w:val="20"/>
            <w:u w:val="single"/>
          </w:rPr>
          <w:t>emmanuel.eresanya@mu.ie</w:t>
        </w:r>
      </w:hyperlink>
    </w:p>
    <w:p w14:paraId="465AEE86" w14:textId="77777777" w:rsidR="007639EC" w:rsidRDefault="007639EC">
      <w:pPr>
        <w:spacing w:line="360" w:lineRule="auto"/>
        <w:jc w:val="both"/>
        <w:rPr>
          <w:rFonts w:ascii="Aptos" w:eastAsia="Aptos" w:hAnsi="Aptos" w:cs="Aptos"/>
          <w:b/>
          <w:bCs/>
          <w:color w:val="000000"/>
          <w:sz w:val="28"/>
          <w:szCs w:val="28"/>
        </w:rPr>
      </w:pPr>
    </w:p>
    <w:p w14:paraId="297D6B44" w14:textId="77777777" w:rsidR="007639EC" w:rsidRDefault="00000000">
      <w:pPr>
        <w:spacing w:line="360" w:lineRule="auto"/>
        <w:jc w:val="both"/>
        <w:rPr>
          <w:rFonts w:ascii="Aptos" w:eastAsia="Aptos" w:hAnsi="Aptos" w:cs="Aptos"/>
          <w:b/>
          <w:bCs/>
          <w:color w:val="000000"/>
          <w:sz w:val="26"/>
          <w:szCs w:val="26"/>
        </w:rPr>
      </w:pPr>
      <w:r>
        <w:rPr>
          <w:rFonts w:ascii="Aptos" w:eastAsia="Aptos" w:hAnsi="Aptos" w:cs="Aptos"/>
          <w:b/>
          <w:bCs/>
          <w:color w:val="000000"/>
          <w:sz w:val="28"/>
          <w:szCs w:val="28"/>
        </w:rPr>
        <w:t xml:space="preserve">S.1 </w:t>
      </w:r>
      <w:r>
        <w:rPr>
          <w:rFonts w:ascii="Aptos" w:eastAsia="Aptos" w:hAnsi="Aptos" w:cs="Aptos"/>
          <w:b/>
          <w:bCs/>
          <w:sz w:val="26"/>
          <w:szCs w:val="26"/>
        </w:rPr>
        <w:t>Evaluation of CMIP6 model performance</w:t>
      </w:r>
    </w:p>
    <w:p w14:paraId="4B88C859" w14:textId="79D4BE6F" w:rsidR="007639EC" w:rsidRDefault="00000000">
      <w:pPr>
        <w:pBdr>
          <w:top w:val="nil"/>
          <w:left w:val="nil"/>
          <w:bottom w:val="nil"/>
          <w:right w:val="nil"/>
          <w:between w:val="nil"/>
        </w:pBdr>
        <w:spacing w:before="280" w:after="280" w:line="360" w:lineRule="auto"/>
        <w:jc w:val="both"/>
        <w:rPr>
          <w:rFonts w:ascii="Aptos" w:eastAsia="Aptos" w:hAnsi="Aptos" w:cs="Aptos"/>
          <w:color w:val="000000"/>
        </w:rPr>
      </w:pPr>
      <w:r>
        <w:rPr>
          <w:rFonts w:ascii="Aptos" w:eastAsia="Aptos" w:hAnsi="Aptos" w:cs="Aptos"/>
          <w:color w:val="000000"/>
        </w:rPr>
        <w:t>The performance of the bias-corrected and statistically downscaled CMIP6 simulations was evaluated against E-OBS</w:t>
      </w:r>
      <w:r w:rsidR="009467B5">
        <w:rPr>
          <w:rFonts w:ascii="Aptos" w:eastAsia="Aptos" w:hAnsi="Aptos" w:cs="Aptos"/>
          <w:color w:val="000000"/>
        </w:rPr>
        <w:t xml:space="preserve"> </w:t>
      </w:r>
      <w:r w:rsidR="009467B5" w:rsidRPr="009467B5">
        <w:rPr>
          <w:rFonts w:ascii="Aptos" w:eastAsia="Aptos" w:hAnsi="Aptos" w:cs="Aptos"/>
          <w:color w:val="000000"/>
          <w:vertAlign w:val="superscript"/>
        </w:rPr>
        <w:t>2</w:t>
      </w:r>
      <w:r>
        <w:rPr>
          <w:rFonts w:ascii="Aptos" w:eastAsia="Aptos" w:hAnsi="Aptos" w:cs="Aptos"/>
          <w:color w:val="000000"/>
        </w:rPr>
        <w:t xml:space="preserve"> over the 1995–2014 reference period. Evaluation was based on Taylor-diagram statistics (Supplementary Fig. 2) and spatial comparisons of six ETCCDI climate-extreme indices (Supplementary Figs. 3–5). The Taylor diagrams summarize spatial correlation, normalized spatial standard deviation and normalized centred root-mean-square difference (RMSD), following Taylor</w:t>
      </w:r>
      <w:r w:rsidR="009467B5">
        <w:rPr>
          <w:rFonts w:ascii="Aptos" w:eastAsia="Aptos" w:hAnsi="Aptos" w:cs="Aptos"/>
          <w:color w:val="000000"/>
        </w:rPr>
        <w:t xml:space="preserve"> </w:t>
      </w:r>
      <w:r w:rsidR="009467B5" w:rsidRPr="009467B5">
        <w:rPr>
          <w:rFonts w:ascii="Aptos" w:eastAsia="Aptos" w:hAnsi="Aptos" w:cs="Aptos"/>
          <w:color w:val="000000"/>
          <w:vertAlign w:val="superscript"/>
        </w:rPr>
        <w:t>3</w:t>
      </w:r>
      <w:r>
        <w:rPr>
          <w:rFonts w:ascii="Aptos" w:eastAsia="Aptos" w:hAnsi="Aptos" w:cs="Aptos"/>
          <w:color w:val="000000"/>
        </w:rPr>
        <w:t>. Related diagnostic frameworks have been widely applied to evaluate simulated climate extremes</w:t>
      </w:r>
      <w:r w:rsidR="009467B5">
        <w:rPr>
          <w:rFonts w:ascii="Aptos" w:eastAsia="Aptos" w:hAnsi="Aptos" w:cs="Aptos"/>
          <w:color w:val="000000"/>
        </w:rPr>
        <w:t xml:space="preserve"> </w:t>
      </w:r>
      <w:r w:rsidR="009467B5" w:rsidRPr="009467B5">
        <w:rPr>
          <w:rFonts w:ascii="Aptos" w:eastAsia="Aptos" w:hAnsi="Aptos" w:cs="Aptos"/>
          <w:color w:val="000000"/>
          <w:vertAlign w:val="superscript"/>
        </w:rPr>
        <w:t>4_6</w:t>
      </w:r>
      <w:r>
        <w:rPr>
          <w:rFonts w:ascii="Aptos" w:eastAsia="Aptos" w:hAnsi="Aptos" w:cs="Aptos"/>
          <w:color w:val="000000"/>
        </w:rPr>
        <w:t>.</w:t>
      </w:r>
    </w:p>
    <w:p w14:paraId="597AE475" w14:textId="77777777" w:rsidR="007639EC" w:rsidRDefault="00000000">
      <w:pPr>
        <w:pBdr>
          <w:top w:val="nil"/>
          <w:left w:val="nil"/>
          <w:bottom w:val="nil"/>
          <w:right w:val="nil"/>
          <w:between w:val="nil"/>
        </w:pBdr>
        <w:spacing w:before="280" w:after="280" w:line="360" w:lineRule="auto"/>
        <w:jc w:val="both"/>
        <w:rPr>
          <w:rFonts w:ascii="Aptos" w:eastAsia="Aptos" w:hAnsi="Aptos" w:cs="Aptos"/>
          <w:color w:val="000000"/>
        </w:rPr>
      </w:pPr>
      <w:r>
        <w:rPr>
          <w:rFonts w:ascii="Aptos" w:eastAsia="Aptos" w:hAnsi="Aptos" w:cs="Aptos"/>
          <w:color w:val="000000"/>
        </w:rPr>
        <w:t xml:space="preserve">The multi-model ensemble mean reproduces the principal spatial characteristics of European temperature and precipitation extremes, although its skill differs among indices (Supplementary Fig. 2). </w:t>
      </w:r>
      <w:proofErr w:type="spellStart"/>
      <w:r>
        <w:rPr>
          <w:rFonts w:ascii="Aptos" w:eastAsia="Aptos" w:hAnsi="Aptos" w:cs="Aptos"/>
          <w:color w:val="000000"/>
        </w:rPr>
        <w:t>TXn</w:t>
      </w:r>
      <w:proofErr w:type="spellEnd"/>
      <w:r>
        <w:rPr>
          <w:rFonts w:ascii="Aptos" w:eastAsia="Aptos" w:hAnsi="Aptos" w:cs="Aptos"/>
          <w:color w:val="000000"/>
        </w:rPr>
        <w:t xml:space="preserve">, WSDI and CSDI exhibit moderate-to-high spatial correlations with E-OBS, of approximately 0.65, whereas </w:t>
      </w:r>
      <w:proofErr w:type="spellStart"/>
      <w:r>
        <w:rPr>
          <w:rFonts w:ascii="Aptos" w:eastAsia="Aptos" w:hAnsi="Aptos" w:cs="Aptos"/>
          <w:color w:val="000000"/>
        </w:rPr>
        <w:t>TXx</w:t>
      </w:r>
      <w:proofErr w:type="spellEnd"/>
      <w:r>
        <w:rPr>
          <w:rFonts w:ascii="Aptos" w:eastAsia="Aptos" w:hAnsi="Aptos" w:cs="Aptos"/>
          <w:color w:val="000000"/>
        </w:rPr>
        <w:t xml:space="preserve"> shows weaker spatial agreement. Normalized RMSD values for the temperature indices remain below unity, indicating that the ensemble captures much of their observed large-scale spatial variability despite regional biases.</w:t>
      </w:r>
    </w:p>
    <w:p w14:paraId="5A9B4C72" w14:textId="464DC995" w:rsidR="007639EC" w:rsidRDefault="00000000">
      <w:pPr>
        <w:pBdr>
          <w:top w:val="nil"/>
          <w:left w:val="nil"/>
          <w:bottom w:val="nil"/>
          <w:right w:val="nil"/>
          <w:between w:val="nil"/>
        </w:pBdr>
        <w:spacing w:before="280" w:after="280" w:line="360" w:lineRule="auto"/>
        <w:jc w:val="both"/>
        <w:rPr>
          <w:rFonts w:ascii="Aptos" w:eastAsia="Aptos" w:hAnsi="Aptos" w:cs="Aptos"/>
          <w:color w:val="000000"/>
        </w:rPr>
      </w:pPr>
      <w:r>
        <w:rPr>
          <w:rFonts w:ascii="Aptos" w:eastAsia="Aptos" w:hAnsi="Aptos" w:cs="Aptos"/>
          <w:color w:val="000000"/>
        </w:rPr>
        <w:lastRenderedPageBreak/>
        <w:t>Rx1day and Rx5day also exhibit spatial correlations of approximately 0.65, but their normalized RMSD values are generally larger than those of the temperature indices. The ensemble reproduces the broad geographical distribution of heavy-precipitation extremes, including enhanced values across parts of western and central Europe (Supplementary Fig. 5). However, it underestimates precipitation extremes along portions of the western European coastline and overestimates them across parts of northern, eastern and southeastern Europe. These residual biases are consistent with the difficulty of representing localized convection, orographic precipitation and other mesoscale processes in climate models</w:t>
      </w:r>
      <w:r w:rsidR="009467B5">
        <w:rPr>
          <w:rFonts w:ascii="Aptos" w:eastAsia="Aptos" w:hAnsi="Aptos" w:cs="Aptos"/>
          <w:color w:val="000000"/>
        </w:rPr>
        <w:t xml:space="preserve"> </w:t>
      </w:r>
      <w:r w:rsidR="009467B5" w:rsidRPr="009467B5">
        <w:rPr>
          <w:rFonts w:ascii="Aptos" w:eastAsia="Aptos" w:hAnsi="Aptos" w:cs="Aptos"/>
          <w:color w:val="000000"/>
          <w:vertAlign w:val="superscript"/>
        </w:rPr>
        <w:t>4_6</w:t>
      </w:r>
      <w:r>
        <w:rPr>
          <w:rFonts w:ascii="Aptos" w:eastAsia="Aptos" w:hAnsi="Aptos" w:cs="Aptos"/>
          <w:color w:val="000000"/>
        </w:rPr>
        <w:t>.</w:t>
      </w:r>
    </w:p>
    <w:p w14:paraId="12D0997E" w14:textId="77777777" w:rsidR="007639EC" w:rsidRDefault="00000000">
      <w:pPr>
        <w:pBdr>
          <w:top w:val="nil"/>
          <w:left w:val="nil"/>
          <w:bottom w:val="nil"/>
          <w:right w:val="nil"/>
          <w:between w:val="nil"/>
        </w:pBdr>
        <w:spacing w:before="280" w:after="280" w:line="360" w:lineRule="auto"/>
        <w:jc w:val="both"/>
        <w:rPr>
          <w:rFonts w:ascii="Aptos" w:eastAsia="Aptos" w:hAnsi="Aptos" w:cs="Aptos"/>
          <w:color w:val="000000"/>
        </w:rPr>
      </w:pPr>
      <w:r>
        <w:rPr>
          <w:rFonts w:ascii="Aptos" w:eastAsia="Aptos" w:hAnsi="Aptos" w:cs="Aptos"/>
          <w:color w:val="000000"/>
        </w:rPr>
        <w:t xml:space="preserve">The spatial </w:t>
      </w:r>
      <w:proofErr w:type="spellStart"/>
      <w:r>
        <w:rPr>
          <w:rFonts w:ascii="Aptos" w:eastAsia="Aptos" w:hAnsi="Aptos" w:cs="Aptos"/>
          <w:color w:val="000000"/>
        </w:rPr>
        <w:t>climatologies</w:t>
      </w:r>
      <w:proofErr w:type="spellEnd"/>
      <w:r>
        <w:rPr>
          <w:rFonts w:ascii="Aptos" w:eastAsia="Aptos" w:hAnsi="Aptos" w:cs="Aptos"/>
          <w:color w:val="000000"/>
        </w:rPr>
        <w:t xml:space="preserve"> confirm that the ensemble captures the observed north–south gradients in </w:t>
      </w:r>
      <w:proofErr w:type="spellStart"/>
      <w:r>
        <w:rPr>
          <w:rFonts w:ascii="Aptos" w:eastAsia="Aptos" w:hAnsi="Aptos" w:cs="Aptos"/>
          <w:color w:val="000000"/>
        </w:rPr>
        <w:t>TXx</w:t>
      </w:r>
      <w:proofErr w:type="spellEnd"/>
      <w:r>
        <w:rPr>
          <w:rFonts w:ascii="Aptos" w:eastAsia="Aptos" w:hAnsi="Aptos" w:cs="Aptos"/>
          <w:color w:val="000000"/>
        </w:rPr>
        <w:t xml:space="preserve"> and </w:t>
      </w:r>
      <w:proofErr w:type="spellStart"/>
      <w:r>
        <w:rPr>
          <w:rFonts w:ascii="Aptos" w:eastAsia="Aptos" w:hAnsi="Aptos" w:cs="Aptos"/>
          <w:color w:val="000000"/>
        </w:rPr>
        <w:t>TXn</w:t>
      </w:r>
      <w:proofErr w:type="spellEnd"/>
      <w:r>
        <w:rPr>
          <w:rFonts w:ascii="Aptos" w:eastAsia="Aptos" w:hAnsi="Aptos" w:cs="Aptos"/>
          <w:color w:val="000000"/>
        </w:rPr>
        <w:t xml:space="preserve"> and the broad distributions of warm- and cold-spell duration (Supplementary Figs. 3 and 4). Nevertheless, statistically significant regional biases remain, particularly for </w:t>
      </w:r>
      <w:proofErr w:type="spellStart"/>
      <w:r>
        <w:rPr>
          <w:rFonts w:ascii="Aptos" w:eastAsia="Aptos" w:hAnsi="Aptos" w:cs="Aptos"/>
          <w:color w:val="000000"/>
        </w:rPr>
        <w:t>TXx</w:t>
      </w:r>
      <w:proofErr w:type="spellEnd"/>
      <w:r>
        <w:rPr>
          <w:rFonts w:ascii="Aptos" w:eastAsia="Aptos" w:hAnsi="Aptos" w:cs="Aptos"/>
          <w:color w:val="000000"/>
        </w:rPr>
        <w:t xml:space="preserve"> across western and southern Europe, CSDI across northern and eastern Europe, and precipitation extremes over mountainous and coastal regions.</w:t>
      </w:r>
    </w:p>
    <w:p w14:paraId="679D35B6" w14:textId="77777777" w:rsidR="007639EC" w:rsidRDefault="00000000">
      <w:pPr>
        <w:pBdr>
          <w:top w:val="nil"/>
          <w:left w:val="nil"/>
          <w:bottom w:val="nil"/>
          <w:right w:val="nil"/>
          <w:between w:val="nil"/>
        </w:pBdr>
        <w:spacing w:before="280" w:after="280" w:line="360" w:lineRule="auto"/>
        <w:jc w:val="both"/>
        <w:rPr>
          <w:rFonts w:ascii="Aptos" w:eastAsia="Aptos" w:hAnsi="Aptos" w:cs="Aptos"/>
          <w:color w:val="000000"/>
        </w:rPr>
      </w:pPr>
      <w:r>
        <w:rPr>
          <w:rFonts w:ascii="Aptos" w:eastAsia="Aptos" w:hAnsi="Aptos" w:cs="Aptos"/>
          <w:color w:val="000000"/>
        </w:rPr>
        <w:t>Taken together, the Taylor-diagram statistics and spatial diagnostics demonstrate that the bias-corrected CMIP6 ensemble captures the dominant geographical structures of European climate extremes while retaining index- and region-dependent biases. This level of performance supports its use for assessing large-scale responses across global warming levels, although localized projections—particularly for precipitation extremes—should be interpreted with appropriate caution.</w:t>
      </w:r>
    </w:p>
    <w:p w14:paraId="15227723" w14:textId="77777777" w:rsidR="007639EC" w:rsidRDefault="007639EC">
      <w:pPr>
        <w:spacing w:before="240" w:after="240" w:line="360" w:lineRule="auto"/>
        <w:jc w:val="both"/>
        <w:rPr>
          <w:rFonts w:ascii="Aptos" w:eastAsia="Aptos" w:hAnsi="Aptos" w:cs="Aptos"/>
        </w:rPr>
      </w:pPr>
    </w:p>
    <w:p w14:paraId="66414265" w14:textId="77777777" w:rsidR="007639EC" w:rsidRDefault="00000000">
      <w:pPr>
        <w:spacing w:before="240" w:after="240" w:line="360" w:lineRule="auto"/>
        <w:jc w:val="both"/>
        <w:rPr>
          <w:rFonts w:ascii="Aptos" w:eastAsia="Aptos" w:hAnsi="Aptos" w:cs="Aptos"/>
        </w:rPr>
      </w:pPr>
      <w:r>
        <w:rPr>
          <w:rFonts w:ascii="Aptos" w:eastAsia="Aptos" w:hAnsi="Aptos" w:cs="Aptos"/>
        </w:rPr>
        <w:t>.</w:t>
      </w:r>
    </w:p>
    <w:p w14:paraId="709CFDDF" w14:textId="77777777" w:rsidR="007639EC" w:rsidRDefault="00000000">
      <w:pPr>
        <w:spacing w:before="240" w:after="240" w:line="360" w:lineRule="auto"/>
        <w:jc w:val="both"/>
        <w:rPr>
          <w:rFonts w:ascii="Aptos" w:eastAsia="Aptos" w:hAnsi="Aptos" w:cs="Aptos"/>
        </w:rPr>
      </w:pPr>
      <w:r>
        <w:rPr>
          <w:rFonts w:ascii="Aptos" w:eastAsia="Aptos" w:hAnsi="Aptos" w:cs="Aptos"/>
          <w:noProof/>
          <w:color w:val="211E1E"/>
        </w:rPr>
        <w:lastRenderedPageBreak/>
        <w:drawing>
          <wp:inline distT="0" distB="0" distL="0" distR="0" wp14:anchorId="234FE7CE" wp14:editId="4B7C8661">
            <wp:extent cx="5205845" cy="3626427"/>
            <wp:effectExtent l="0" t="0" r="0" b="0"/>
            <wp:docPr id="2" name="image2.png" descr="A map of europe with different colored areas&#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2.png" descr="A map of europe with different colored areas&#10;&#10;AI-generated content may be incorrect."/>
                    <pic:cNvPicPr preferRelativeResize="0"/>
                  </pic:nvPicPr>
                  <pic:blipFill>
                    <a:blip r:embed="rId7"/>
                    <a:srcRect/>
                    <a:stretch>
                      <a:fillRect/>
                    </a:stretch>
                  </pic:blipFill>
                  <pic:spPr>
                    <a:xfrm>
                      <a:off x="0" y="0"/>
                      <a:ext cx="5205845" cy="3626427"/>
                    </a:xfrm>
                    <a:prstGeom prst="rect">
                      <a:avLst/>
                    </a:prstGeom>
                    <a:ln/>
                  </pic:spPr>
                </pic:pic>
              </a:graphicData>
            </a:graphic>
          </wp:inline>
        </w:drawing>
      </w:r>
    </w:p>
    <w:p w14:paraId="51C44467" w14:textId="77777777" w:rsidR="007639EC" w:rsidRDefault="00000000">
      <w:pPr>
        <w:spacing w:line="360" w:lineRule="auto"/>
        <w:jc w:val="both"/>
        <w:rPr>
          <w:rFonts w:ascii="Aptos" w:eastAsia="Aptos" w:hAnsi="Aptos" w:cs="Aptos"/>
          <w:sz w:val="18"/>
          <w:szCs w:val="18"/>
        </w:rPr>
      </w:pPr>
      <w:r>
        <w:rPr>
          <w:rFonts w:ascii="Aptos" w:eastAsia="Aptos" w:hAnsi="Aptos" w:cs="Aptos"/>
          <w:color w:val="211E1E"/>
          <w:sz w:val="18"/>
          <w:szCs w:val="18"/>
        </w:rPr>
        <w:t>Supplementary Fig. 1 | European study domain and climate-reference regions. European domain used in this study, subdivided into the four updated IPCC climate-reference regions: Northern Europe (NEU), Western and Central Europe (WCE), Eastern Europe (EEU) and the Mediterranean (MED)¹. Background shading shows terrain elevation derived from the GTOPO30 global digital elevation model.</w:t>
      </w:r>
    </w:p>
    <w:p w14:paraId="71810EF0" w14:textId="77777777" w:rsidR="007639EC" w:rsidRDefault="007639EC">
      <w:pPr>
        <w:spacing w:line="360" w:lineRule="auto"/>
        <w:jc w:val="both"/>
        <w:rPr>
          <w:rFonts w:ascii="Aptos" w:eastAsia="Aptos" w:hAnsi="Aptos" w:cs="Aptos"/>
        </w:rPr>
      </w:pPr>
    </w:p>
    <w:p w14:paraId="7F270020" w14:textId="77777777" w:rsidR="007639EC" w:rsidRDefault="00000000">
      <w:pPr>
        <w:spacing w:line="360" w:lineRule="auto"/>
        <w:jc w:val="center"/>
        <w:rPr>
          <w:rFonts w:ascii="Aptos" w:eastAsia="Aptos" w:hAnsi="Aptos" w:cs="Aptos"/>
          <w:color w:val="000000"/>
        </w:rPr>
      </w:pPr>
      <w:r>
        <w:rPr>
          <w:rFonts w:ascii="Aptos" w:eastAsia="Aptos" w:hAnsi="Aptos" w:cs="Aptos"/>
          <w:color w:val="000000"/>
        </w:rPr>
        <w:t>(a)Temperature</w:t>
      </w:r>
    </w:p>
    <w:p w14:paraId="163CBDE5" w14:textId="77777777" w:rsidR="007639EC" w:rsidRDefault="00000000">
      <w:pPr>
        <w:spacing w:line="360" w:lineRule="auto"/>
        <w:jc w:val="both"/>
        <w:rPr>
          <w:rFonts w:ascii="Aptos" w:eastAsia="Aptos" w:hAnsi="Aptos" w:cs="Aptos"/>
        </w:rPr>
      </w:pPr>
      <w:r>
        <w:rPr>
          <w:rFonts w:ascii="Aptos" w:eastAsia="Aptos" w:hAnsi="Aptos" w:cs="Aptos"/>
          <w:noProof/>
        </w:rPr>
        <w:drawing>
          <wp:inline distT="114300" distB="114300" distL="114300" distR="114300" wp14:anchorId="033C0817" wp14:editId="310F0D75">
            <wp:extent cx="2881313" cy="2062026"/>
            <wp:effectExtent l="0" t="0" r="0" b="0"/>
            <wp:docPr id="4"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8"/>
                    <a:srcRect/>
                    <a:stretch>
                      <a:fillRect/>
                    </a:stretch>
                  </pic:blipFill>
                  <pic:spPr>
                    <a:xfrm>
                      <a:off x="0" y="0"/>
                      <a:ext cx="2881313" cy="2062026"/>
                    </a:xfrm>
                    <a:prstGeom prst="rect">
                      <a:avLst/>
                    </a:prstGeom>
                    <a:ln/>
                  </pic:spPr>
                </pic:pic>
              </a:graphicData>
            </a:graphic>
          </wp:inline>
        </w:drawing>
      </w:r>
      <w:r>
        <w:rPr>
          <w:rFonts w:ascii="Aptos" w:eastAsia="Aptos" w:hAnsi="Aptos" w:cs="Aptos"/>
          <w:noProof/>
        </w:rPr>
        <w:drawing>
          <wp:inline distT="114300" distB="114300" distL="114300" distR="114300" wp14:anchorId="298416B4" wp14:editId="4B67AFA9">
            <wp:extent cx="2728913" cy="1967966"/>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2728913" cy="1967966"/>
                    </a:xfrm>
                    <a:prstGeom prst="rect">
                      <a:avLst/>
                    </a:prstGeom>
                    <a:ln/>
                  </pic:spPr>
                </pic:pic>
              </a:graphicData>
            </a:graphic>
          </wp:inline>
        </w:drawing>
      </w:r>
    </w:p>
    <w:p w14:paraId="334DADD1" w14:textId="77777777" w:rsidR="007639EC" w:rsidRDefault="007639EC">
      <w:pPr>
        <w:spacing w:line="360" w:lineRule="auto"/>
        <w:jc w:val="center"/>
        <w:rPr>
          <w:rFonts w:ascii="Aptos" w:eastAsia="Aptos" w:hAnsi="Aptos" w:cs="Aptos"/>
        </w:rPr>
      </w:pPr>
    </w:p>
    <w:p w14:paraId="46120A89" w14:textId="77777777" w:rsidR="007639EC" w:rsidRDefault="007639EC">
      <w:pPr>
        <w:spacing w:line="360" w:lineRule="auto"/>
        <w:jc w:val="center"/>
        <w:rPr>
          <w:rFonts w:ascii="Aptos" w:eastAsia="Aptos" w:hAnsi="Aptos" w:cs="Aptos"/>
        </w:rPr>
      </w:pPr>
    </w:p>
    <w:p w14:paraId="3D2AFAEB" w14:textId="77777777" w:rsidR="007639EC" w:rsidRDefault="007639EC">
      <w:pPr>
        <w:spacing w:line="360" w:lineRule="auto"/>
        <w:jc w:val="center"/>
        <w:rPr>
          <w:rFonts w:ascii="Aptos" w:eastAsia="Aptos" w:hAnsi="Aptos" w:cs="Aptos"/>
        </w:rPr>
      </w:pPr>
    </w:p>
    <w:p w14:paraId="34E8D859" w14:textId="77777777" w:rsidR="007639EC" w:rsidRDefault="00000000">
      <w:pPr>
        <w:spacing w:line="360" w:lineRule="auto"/>
        <w:jc w:val="center"/>
        <w:rPr>
          <w:rFonts w:ascii="Aptos" w:eastAsia="Aptos" w:hAnsi="Aptos" w:cs="Aptos"/>
        </w:rPr>
      </w:pPr>
      <w:r>
        <w:rPr>
          <w:rFonts w:ascii="Aptos" w:eastAsia="Aptos" w:hAnsi="Aptos" w:cs="Aptos"/>
        </w:rPr>
        <w:lastRenderedPageBreak/>
        <w:t>(b) Precipitation</w:t>
      </w:r>
    </w:p>
    <w:p w14:paraId="63C0930A" w14:textId="77777777" w:rsidR="007639EC" w:rsidRDefault="00000000">
      <w:pPr>
        <w:spacing w:line="360" w:lineRule="auto"/>
        <w:jc w:val="center"/>
        <w:rPr>
          <w:rFonts w:ascii="Aptos" w:eastAsia="Aptos" w:hAnsi="Aptos" w:cs="Aptos"/>
        </w:rPr>
      </w:pPr>
      <w:r>
        <w:rPr>
          <w:rFonts w:ascii="Aptos" w:eastAsia="Aptos" w:hAnsi="Aptos" w:cs="Aptos"/>
          <w:noProof/>
        </w:rPr>
        <w:drawing>
          <wp:inline distT="114300" distB="114300" distL="114300" distR="114300" wp14:anchorId="63CAD00B" wp14:editId="769C142E">
            <wp:extent cx="3155181" cy="2262597"/>
            <wp:effectExtent l="0" t="0" r="0" b="0"/>
            <wp:docPr id="6"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0"/>
                    <a:srcRect/>
                    <a:stretch>
                      <a:fillRect/>
                    </a:stretch>
                  </pic:blipFill>
                  <pic:spPr>
                    <a:xfrm>
                      <a:off x="0" y="0"/>
                      <a:ext cx="3155181" cy="2262597"/>
                    </a:xfrm>
                    <a:prstGeom prst="rect">
                      <a:avLst/>
                    </a:prstGeom>
                    <a:ln/>
                  </pic:spPr>
                </pic:pic>
              </a:graphicData>
            </a:graphic>
          </wp:inline>
        </w:drawing>
      </w:r>
    </w:p>
    <w:p w14:paraId="6DD5D620" w14:textId="77777777" w:rsidR="007639EC" w:rsidRDefault="00000000">
      <w:pPr>
        <w:spacing w:line="360" w:lineRule="auto"/>
        <w:jc w:val="both"/>
        <w:rPr>
          <w:rFonts w:ascii="Aptos" w:eastAsia="Aptos" w:hAnsi="Aptos" w:cs="Aptos"/>
          <w:sz w:val="18"/>
          <w:szCs w:val="18"/>
        </w:rPr>
      </w:pPr>
      <w:r>
        <w:rPr>
          <w:rFonts w:ascii="Aptos" w:eastAsia="Aptos" w:hAnsi="Aptos" w:cs="Aptos"/>
          <w:color w:val="000000"/>
          <w:sz w:val="18"/>
          <w:szCs w:val="18"/>
        </w:rPr>
        <w:t>Supplementary Fig. 2 | Spatial performance of CMIP6 simulations of European climate extremes during 1995–2014</w:t>
      </w:r>
      <w:r>
        <w:rPr>
          <w:rFonts w:ascii="Aptos" w:eastAsia="Aptos" w:hAnsi="Aptos" w:cs="Aptos"/>
          <w:b/>
          <w:bCs/>
          <w:color w:val="000000"/>
          <w:sz w:val="18"/>
          <w:szCs w:val="18"/>
        </w:rPr>
        <w:t>.</w:t>
      </w:r>
      <w:r>
        <w:rPr>
          <w:rFonts w:ascii="Aptos" w:eastAsia="Aptos" w:hAnsi="Aptos" w:cs="Aptos"/>
          <w:color w:val="000000"/>
          <w:sz w:val="18"/>
          <w:szCs w:val="18"/>
        </w:rPr>
        <w:t xml:space="preserve">Taylor diagrams comparing the spatial </w:t>
      </w:r>
      <w:proofErr w:type="spellStart"/>
      <w:r>
        <w:rPr>
          <w:rFonts w:ascii="Aptos" w:eastAsia="Aptos" w:hAnsi="Aptos" w:cs="Aptos"/>
          <w:color w:val="000000"/>
          <w:sz w:val="18"/>
          <w:szCs w:val="18"/>
        </w:rPr>
        <w:t>climatologies</w:t>
      </w:r>
      <w:proofErr w:type="spellEnd"/>
      <w:r>
        <w:rPr>
          <w:rFonts w:ascii="Aptos" w:eastAsia="Aptos" w:hAnsi="Aptos" w:cs="Aptos"/>
          <w:color w:val="000000"/>
          <w:sz w:val="18"/>
          <w:szCs w:val="18"/>
        </w:rPr>
        <w:t xml:space="preserve"> of individual CMIP6 models and their multi-model ensemble mean with E-OBS for </w:t>
      </w:r>
      <w:r>
        <w:rPr>
          <w:rFonts w:ascii="Aptos" w:eastAsia="Aptos" w:hAnsi="Aptos" w:cs="Aptos"/>
          <w:b/>
          <w:bCs/>
          <w:color w:val="000000"/>
          <w:sz w:val="18"/>
          <w:szCs w:val="18"/>
        </w:rPr>
        <w:t>a</w:t>
      </w:r>
      <w:r>
        <w:rPr>
          <w:rFonts w:ascii="Aptos" w:eastAsia="Aptos" w:hAnsi="Aptos" w:cs="Aptos"/>
          <w:color w:val="000000"/>
          <w:sz w:val="18"/>
          <w:szCs w:val="18"/>
        </w:rPr>
        <w:t>, temperature-extreme indices and </w:t>
      </w:r>
      <w:r>
        <w:rPr>
          <w:rFonts w:ascii="Aptos" w:eastAsia="Aptos" w:hAnsi="Aptos" w:cs="Aptos"/>
          <w:b/>
          <w:bCs/>
          <w:color w:val="000000"/>
          <w:sz w:val="18"/>
          <w:szCs w:val="18"/>
        </w:rPr>
        <w:t>b</w:t>
      </w:r>
      <w:r>
        <w:rPr>
          <w:rFonts w:ascii="Aptos" w:eastAsia="Aptos" w:hAnsi="Aptos" w:cs="Aptos"/>
          <w:color w:val="000000"/>
          <w:sz w:val="18"/>
          <w:szCs w:val="18"/>
        </w:rPr>
        <w:t>, precipitation-extreme indices. Symbols represent individual models, and filled circles denote the multi-model ensemble mean. Angular position indicates the spatial correlation coefficient, radial distance indicates the spatial standard deviation normalized by the corresponding E-OBS value, and distance from the E-OBS reference point represents the normalized centred root-mean-square difference.</w:t>
      </w:r>
    </w:p>
    <w:p w14:paraId="3F846E41" w14:textId="77777777" w:rsidR="007639EC" w:rsidRDefault="007639EC">
      <w:pPr>
        <w:spacing w:line="360" w:lineRule="auto"/>
        <w:jc w:val="both"/>
        <w:rPr>
          <w:rFonts w:ascii="Aptos" w:eastAsia="Aptos" w:hAnsi="Aptos" w:cs="Aptos"/>
          <w:sz w:val="18"/>
          <w:szCs w:val="18"/>
        </w:rPr>
      </w:pPr>
    </w:p>
    <w:p w14:paraId="56868B5A" w14:textId="77777777" w:rsidR="007639EC" w:rsidRDefault="00000000">
      <w:pPr>
        <w:spacing w:line="360" w:lineRule="auto"/>
        <w:jc w:val="both"/>
        <w:rPr>
          <w:rFonts w:ascii="Aptos" w:eastAsia="Aptos" w:hAnsi="Aptos" w:cs="Aptos"/>
          <w:sz w:val="18"/>
          <w:szCs w:val="18"/>
        </w:rPr>
      </w:pPr>
      <w:r>
        <w:rPr>
          <w:rFonts w:ascii="Aptos" w:eastAsia="Aptos" w:hAnsi="Aptos" w:cs="Aptos"/>
          <w:noProof/>
          <w:sz w:val="18"/>
          <w:szCs w:val="18"/>
        </w:rPr>
        <w:drawing>
          <wp:inline distT="0" distB="0" distL="0" distR="0" wp14:anchorId="5CBF0EE9" wp14:editId="28ABF78F">
            <wp:extent cx="5839896" cy="4104561"/>
            <wp:effectExtent l="0" t="0" r="0" b="0"/>
            <wp:docPr id="5"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1"/>
                    <a:srcRect l="1925" t="21503" r="-180" b="26702"/>
                    <a:stretch>
                      <a:fillRect/>
                    </a:stretch>
                  </pic:blipFill>
                  <pic:spPr>
                    <a:xfrm>
                      <a:off x="0" y="0"/>
                      <a:ext cx="5839896" cy="4104561"/>
                    </a:xfrm>
                    <a:prstGeom prst="rect">
                      <a:avLst/>
                    </a:prstGeom>
                    <a:ln/>
                  </pic:spPr>
                </pic:pic>
              </a:graphicData>
            </a:graphic>
          </wp:inline>
        </w:drawing>
      </w:r>
    </w:p>
    <w:p w14:paraId="029CF070" w14:textId="77777777" w:rsidR="007639EC" w:rsidRDefault="00000000">
      <w:pPr>
        <w:spacing w:line="360" w:lineRule="auto"/>
        <w:jc w:val="both"/>
        <w:rPr>
          <w:rFonts w:ascii="Aptos" w:eastAsia="Aptos" w:hAnsi="Aptos" w:cs="Aptos"/>
          <w:color w:val="000000"/>
          <w:sz w:val="18"/>
          <w:szCs w:val="18"/>
        </w:rPr>
      </w:pPr>
      <w:r>
        <w:rPr>
          <w:rFonts w:ascii="Aptos" w:eastAsia="Aptos" w:hAnsi="Aptos" w:cs="Aptos"/>
          <w:color w:val="000000"/>
          <w:sz w:val="18"/>
          <w:szCs w:val="18"/>
        </w:rPr>
        <w:lastRenderedPageBreak/>
        <w:t xml:space="preserve">Supplementary Fig. 3 | Evaluation of simulated European temperature extremes during 1995–2014. Spatial </w:t>
      </w:r>
      <w:proofErr w:type="spellStart"/>
      <w:r>
        <w:rPr>
          <w:rFonts w:ascii="Aptos" w:eastAsia="Aptos" w:hAnsi="Aptos" w:cs="Aptos"/>
          <w:color w:val="000000"/>
          <w:sz w:val="18"/>
          <w:szCs w:val="18"/>
        </w:rPr>
        <w:t>climatologies</w:t>
      </w:r>
      <w:proofErr w:type="spellEnd"/>
      <w:r>
        <w:rPr>
          <w:rFonts w:ascii="Aptos" w:eastAsia="Aptos" w:hAnsi="Aptos" w:cs="Aptos"/>
          <w:color w:val="000000"/>
          <w:sz w:val="18"/>
          <w:szCs w:val="18"/>
        </w:rPr>
        <w:t xml:space="preserve"> of annual maximum daily maximum temperature (</w:t>
      </w:r>
      <w:proofErr w:type="spellStart"/>
      <w:r>
        <w:rPr>
          <w:rFonts w:ascii="Aptos" w:eastAsia="Aptos" w:hAnsi="Aptos" w:cs="Aptos"/>
          <w:color w:val="000000"/>
          <w:sz w:val="18"/>
          <w:szCs w:val="18"/>
        </w:rPr>
        <w:t>TXx</w:t>
      </w:r>
      <w:proofErr w:type="spellEnd"/>
      <w:r>
        <w:rPr>
          <w:rFonts w:ascii="Aptos" w:eastAsia="Aptos" w:hAnsi="Aptos" w:cs="Aptos"/>
          <w:color w:val="000000"/>
          <w:sz w:val="18"/>
          <w:szCs w:val="18"/>
        </w:rPr>
        <w:t>) from a, E-OBS and b, the CMIP6 multi-model ensemble mean, together with c, the corresponding model bias. d–f, As in a–c, but for annual minimum daily maximum temperature (</w:t>
      </w:r>
      <w:proofErr w:type="spellStart"/>
      <w:r>
        <w:rPr>
          <w:rFonts w:ascii="Aptos" w:eastAsia="Aptos" w:hAnsi="Aptos" w:cs="Aptos"/>
          <w:color w:val="000000"/>
          <w:sz w:val="18"/>
          <w:szCs w:val="18"/>
        </w:rPr>
        <w:t>TXn</w:t>
      </w:r>
      <w:proofErr w:type="spellEnd"/>
      <w:r>
        <w:rPr>
          <w:rFonts w:ascii="Aptos" w:eastAsia="Aptos" w:hAnsi="Aptos" w:cs="Aptos"/>
          <w:color w:val="000000"/>
          <w:sz w:val="18"/>
          <w:szCs w:val="18"/>
        </w:rPr>
        <w:t>). Bias is calculated as the ensemble mean minus E-OBS; positive values indicate a warm bias and negative values indicate a cold bias. All values are expressed in degrees Celsius. Stippling denotes grid cells where the ensemble-mean bias is statistically significant at the 95% confidence level.</w:t>
      </w:r>
    </w:p>
    <w:p w14:paraId="59C0AC03" w14:textId="77777777" w:rsidR="007639EC" w:rsidRDefault="007639EC">
      <w:pPr>
        <w:spacing w:line="360" w:lineRule="auto"/>
        <w:jc w:val="both"/>
        <w:rPr>
          <w:rFonts w:ascii="Aptos" w:eastAsia="Aptos" w:hAnsi="Aptos" w:cs="Aptos"/>
          <w:color w:val="000000"/>
          <w:sz w:val="18"/>
          <w:szCs w:val="18"/>
        </w:rPr>
      </w:pPr>
    </w:p>
    <w:p w14:paraId="4F93D931" w14:textId="77777777" w:rsidR="007639EC" w:rsidRDefault="00000000">
      <w:pPr>
        <w:spacing w:line="360" w:lineRule="auto"/>
        <w:jc w:val="both"/>
        <w:rPr>
          <w:rFonts w:ascii="Aptos" w:eastAsia="Aptos" w:hAnsi="Aptos" w:cs="Aptos"/>
          <w:sz w:val="18"/>
          <w:szCs w:val="18"/>
        </w:rPr>
      </w:pPr>
      <w:r>
        <w:rPr>
          <w:rFonts w:ascii="Aptos" w:eastAsia="Aptos" w:hAnsi="Aptos" w:cs="Aptos"/>
          <w:noProof/>
          <w:sz w:val="18"/>
          <w:szCs w:val="18"/>
        </w:rPr>
        <w:drawing>
          <wp:inline distT="0" distB="0" distL="0" distR="0" wp14:anchorId="6844E68A" wp14:editId="364D21D0">
            <wp:extent cx="5944077" cy="3886410"/>
            <wp:effectExtent l="0" t="0" r="0" b="0"/>
            <wp:docPr id="8"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2"/>
                    <a:srcRect l="524" t="21640" r="-532" b="29320"/>
                    <a:stretch>
                      <a:fillRect/>
                    </a:stretch>
                  </pic:blipFill>
                  <pic:spPr>
                    <a:xfrm>
                      <a:off x="0" y="0"/>
                      <a:ext cx="5944077" cy="3886410"/>
                    </a:xfrm>
                    <a:prstGeom prst="rect">
                      <a:avLst/>
                    </a:prstGeom>
                    <a:ln/>
                  </pic:spPr>
                </pic:pic>
              </a:graphicData>
            </a:graphic>
          </wp:inline>
        </w:drawing>
      </w:r>
    </w:p>
    <w:p w14:paraId="75FFFF12" w14:textId="77777777" w:rsidR="007639EC" w:rsidRDefault="007639EC">
      <w:pPr>
        <w:spacing w:line="360" w:lineRule="auto"/>
        <w:jc w:val="both"/>
        <w:rPr>
          <w:rFonts w:ascii="Aptos" w:eastAsia="Aptos" w:hAnsi="Aptos" w:cs="Aptos"/>
          <w:sz w:val="18"/>
          <w:szCs w:val="18"/>
        </w:rPr>
      </w:pPr>
    </w:p>
    <w:p w14:paraId="78E9404F" w14:textId="77777777" w:rsidR="007639EC" w:rsidRDefault="00000000">
      <w:pPr>
        <w:spacing w:before="280" w:after="280" w:line="392" w:lineRule="auto"/>
        <w:jc w:val="both"/>
        <w:rPr>
          <w:rFonts w:ascii="Aptos" w:eastAsia="Aptos" w:hAnsi="Aptos" w:cs="Aptos"/>
          <w:color w:val="000000"/>
          <w:sz w:val="18"/>
          <w:szCs w:val="18"/>
        </w:rPr>
      </w:pPr>
      <w:r>
        <w:rPr>
          <w:rFonts w:ascii="Aptos" w:eastAsia="Aptos" w:hAnsi="Aptos" w:cs="Aptos"/>
          <w:color w:val="000000"/>
          <w:sz w:val="18"/>
          <w:szCs w:val="18"/>
        </w:rPr>
        <w:t xml:space="preserve">Supplementary Fig. 4 | Evaluation of simulated European warm- and cold-spell duration during 1995–2014. Spatial </w:t>
      </w:r>
      <w:proofErr w:type="spellStart"/>
      <w:r>
        <w:rPr>
          <w:rFonts w:ascii="Aptos" w:eastAsia="Aptos" w:hAnsi="Aptos" w:cs="Aptos"/>
          <w:color w:val="000000"/>
          <w:sz w:val="18"/>
          <w:szCs w:val="18"/>
        </w:rPr>
        <w:t>climatologies</w:t>
      </w:r>
      <w:proofErr w:type="spellEnd"/>
      <w:r>
        <w:rPr>
          <w:rFonts w:ascii="Aptos" w:eastAsia="Aptos" w:hAnsi="Aptos" w:cs="Aptos"/>
          <w:color w:val="000000"/>
          <w:sz w:val="18"/>
          <w:szCs w:val="18"/>
        </w:rPr>
        <w:t xml:space="preserve"> of the Warm Spell Duration Index (WSDI) from a, E-OBS and b, the CMIP6 multi-model ensemble mean, together with c, the corresponding model bias. d–f, As in a–c, but for the Cold Spell Duration Index (CSDI). Bias is calculated as the ensemble mean minus E-OBS; positive values indicate overestimation and negative values indicate underestimation of spell duration. All values are expressed in days. Stippling denotes grid cells where the ensemble-mean bias is statistically significant at the 95% confidence level.</w:t>
      </w:r>
    </w:p>
    <w:p w14:paraId="38CA1AE1" w14:textId="77777777" w:rsidR="009467B5" w:rsidRDefault="009467B5">
      <w:pPr>
        <w:spacing w:before="280" w:after="280" w:line="392" w:lineRule="auto"/>
        <w:jc w:val="both"/>
        <w:rPr>
          <w:rFonts w:ascii="Aptos" w:eastAsia="Aptos" w:hAnsi="Aptos" w:cs="Aptos"/>
          <w:color w:val="000000"/>
          <w:sz w:val="18"/>
          <w:szCs w:val="18"/>
        </w:rPr>
      </w:pPr>
    </w:p>
    <w:p w14:paraId="275510C2" w14:textId="77777777" w:rsidR="007639EC" w:rsidRDefault="007639EC">
      <w:pPr>
        <w:spacing w:before="280" w:after="280" w:line="392" w:lineRule="auto"/>
        <w:jc w:val="both"/>
        <w:rPr>
          <w:rFonts w:ascii="Aptos" w:eastAsia="Aptos" w:hAnsi="Aptos" w:cs="Aptos"/>
        </w:rPr>
      </w:pPr>
    </w:p>
    <w:p w14:paraId="0570B846" w14:textId="77777777" w:rsidR="007639EC" w:rsidRDefault="00000000">
      <w:pPr>
        <w:spacing w:before="280" w:after="280" w:line="392" w:lineRule="auto"/>
        <w:jc w:val="both"/>
        <w:rPr>
          <w:rFonts w:ascii="Aptos" w:eastAsia="Aptos" w:hAnsi="Aptos" w:cs="Aptos"/>
        </w:rPr>
      </w:pPr>
      <w:r>
        <w:rPr>
          <w:rFonts w:ascii="Aptos" w:eastAsia="Aptos" w:hAnsi="Aptos" w:cs="Aptos"/>
          <w:noProof/>
          <w:sz w:val="18"/>
          <w:szCs w:val="18"/>
        </w:rPr>
        <w:lastRenderedPageBreak/>
        <w:drawing>
          <wp:inline distT="0" distB="0" distL="0" distR="0" wp14:anchorId="4816EEB2" wp14:editId="32CFFD1B">
            <wp:extent cx="5943600" cy="3907852"/>
            <wp:effectExtent l="0" t="0" r="0" b="0"/>
            <wp:docPr id="7"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3"/>
                    <a:srcRect l="1224" t="23208" r="-1748" b="27226"/>
                    <a:stretch>
                      <a:fillRect/>
                    </a:stretch>
                  </pic:blipFill>
                  <pic:spPr>
                    <a:xfrm>
                      <a:off x="0" y="0"/>
                      <a:ext cx="5943600" cy="3907852"/>
                    </a:xfrm>
                    <a:prstGeom prst="rect">
                      <a:avLst/>
                    </a:prstGeom>
                    <a:ln/>
                  </pic:spPr>
                </pic:pic>
              </a:graphicData>
            </a:graphic>
          </wp:inline>
        </w:drawing>
      </w:r>
    </w:p>
    <w:p w14:paraId="505A0815" w14:textId="77777777" w:rsidR="007639EC" w:rsidRDefault="00000000">
      <w:pPr>
        <w:jc w:val="both"/>
        <w:rPr>
          <w:rFonts w:ascii="Aptos" w:eastAsia="Aptos" w:hAnsi="Aptos" w:cs="Aptos"/>
          <w:color w:val="000000"/>
          <w:sz w:val="18"/>
          <w:szCs w:val="18"/>
        </w:rPr>
      </w:pPr>
      <w:r>
        <w:rPr>
          <w:rFonts w:ascii="Aptos" w:eastAsia="Aptos" w:hAnsi="Aptos" w:cs="Aptos"/>
          <w:color w:val="000000"/>
          <w:sz w:val="18"/>
          <w:szCs w:val="18"/>
        </w:rPr>
        <w:t xml:space="preserve">Supplementary Fig. 5 | Evaluation of simulated European precipitation extremes during 1995–2014. Spatial </w:t>
      </w:r>
      <w:proofErr w:type="spellStart"/>
      <w:r>
        <w:rPr>
          <w:rFonts w:ascii="Aptos" w:eastAsia="Aptos" w:hAnsi="Aptos" w:cs="Aptos"/>
          <w:color w:val="000000"/>
          <w:sz w:val="18"/>
          <w:szCs w:val="18"/>
        </w:rPr>
        <w:t>climatologies</w:t>
      </w:r>
      <w:proofErr w:type="spellEnd"/>
      <w:r>
        <w:rPr>
          <w:rFonts w:ascii="Aptos" w:eastAsia="Aptos" w:hAnsi="Aptos" w:cs="Aptos"/>
          <w:color w:val="000000"/>
          <w:sz w:val="18"/>
          <w:szCs w:val="18"/>
        </w:rPr>
        <w:t xml:space="preserve"> of annual maximum 1-day precipitation (Rx1day) from a, E-OBS and b, the CMIP6 multi-model ensemble mean, together with c, the corresponding model bias. d–f, As in a–c, but for annual maximum consecutive 5-day precipitation (Rx5day). Bias is calculated as the ensemble mean minus E-OBS; positive values indicate overestimation and negative values indicate underestimation. All values are expressed in millimetres. Stippling denotes grid cells where the ensemble-mean bias is statistically significant at the 95% confidence level.</w:t>
      </w:r>
    </w:p>
    <w:p w14:paraId="28F4DF61" w14:textId="77777777" w:rsidR="007639EC" w:rsidRDefault="007639EC">
      <w:pPr>
        <w:jc w:val="both"/>
        <w:rPr>
          <w:rFonts w:ascii="Aptos" w:eastAsia="Aptos" w:hAnsi="Aptos" w:cs="Aptos"/>
          <w:color w:val="000000"/>
          <w:sz w:val="18"/>
          <w:szCs w:val="18"/>
        </w:rPr>
      </w:pPr>
    </w:p>
    <w:p w14:paraId="51D535E6" w14:textId="77777777" w:rsidR="007639EC" w:rsidRDefault="007639EC">
      <w:pPr>
        <w:keepNext/>
        <w:spacing w:after="120"/>
        <w:rPr>
          <w:rFonts w:ascii="Aptos" w:eastAsia="Aptos" w:hAnsi="Aptos" w:cs="Aptos"/>
          <w:sz w:val="20"/>
          <w:szCs w:val="20"/>
        </w:rPr>
      </w:pPr>
    </w:p>
    <w:p w14:paraId="7B81AB0B" w14:textId="77777777" w:rsidR="007639EC" w:rsidRDefault="007639EC">
      <w:pPr>
        <w:keepNext/>
        <w:spacing w:after="120"/>
        <w:rPr>
          <w:rFonts w:ascii="Aptos" w:eastAsia="Aptos" w:hAnsi="Aptos" w:cs="Aptos"/>
          <w:sz w:val="20"/>
          <w:szCs w:val="20"/>
        </w:rPr>
      </w:pPr>
    </w:p>
    <w:p w14:paraId="011EA873" w14:textId="77777777" w:rsidR="007639EC" w:rsidRDefault="007639EC">
      <w:pPr>
        <w:keepNext/>
        <w:spacing w:after="120"/>
        <w:rPr>
          <w:rFonts w:ascii="Aptos" w:eastAsia="Aptos" w:hAnsi="Aptos" w:cs="Aptos"/>
          <w:sz w:val="20"/>
          <w:szCs w:val="20"/>
        </w:rPr>
      </w:pPr>
    </w:p>
    <w:p w14:paraId="1030F4EF" w14:textId="77777777" w:rsidR="007639EC" w:rsidRDefault="007639EC">
      <w:pPr>
        <w:keepNext/>
        <w:spacing w:after="120"/>
        <w:rPr>
          <w:rFonts w:ascii="Aptos" w:eastAsia="Aptos" w:hAnsi="Aptos" w:cs="Aptos"/>
          <w:sz w:val="20"/>
          <w:szCs w:val="20"/>
        </w:rPr>
      </w:pPr>
    </w:p>
    <w:p w14:paraId="41312E4C" w14:textId="020AA717" w:rsidR="007639EC" w:rsidRDefault="00000000">
      <w:pPr>
        <w:keepNext/>
        <w:spacing w:after="120"/>
        <w:rPr>
          <w:sz w:val="18"/>
          <w:szCs w:val="18"/>
        </w:rPr>
      </w:pPr>
      <w:r>
        <w:rPr>
          <w:rFonts w:ascii="Arial" w:eastAsia="Arial" w:hAnsi="Arial" w:cs="Arial"/>
          <w:b/>
          <w:bCs/>
          <w:color w:val="000000"/>
          <w:sz w:val="18"/>
          <w:szCs w:val="18"/>
        </w:rPr>
        <w:t xml:space="preserve">Supplementary Table 1 | </w:t>
      </w:r>
      <w:r>
        <w:rPr>
          <w:rFonts w:ascii="Arial" w:eastAsia="Arial" w:hAnsi="Arial" w:cs="Arial"/>
          <w:color w:val="000000"/>
          <w:sz w:val="18"/>
          <w:szCs w:val="18"/>
        </w:rPr>
        <w:t>CMIP6 models and scenario availability used to calculate European climate-extreme indices</w:t>
      </w:r>
    </w:p>
    <w:tbl>
      <w:tblPr>
        <w:tblStyle w:val="a"/>
        <w:tblW w:w="10203" w:type="dxa"/>
        <w:tblInd w:w="-567" w:type="dxa"/>
        <w:tblLayout w:type="fixed"/>
        <w:tblLook w:val="0400" w:firstRow="0" w:lastRow="0" w:firstColumn="0" w:lastColumn="0" w:noHBand="0" w:noVBand="1"/>
      </w:tblPr>
      <w:tblGrid>
        <w:gridCol w:w="1560"/>
        <w:gridCol w:w="1039"/>
        <w:gridCol w:w="697"/>
        <w:gridCol w:w="697"/>
        <w:gridCol w:w="2953"/>
        <w:gridCol w:w="992"/>
        <w:gridCol w:w="2265"/>
      </w:tblGrid>
      <w:tr w:rsidR="007639EC" w14:paraId="5D7FC4A7" w14:textId="77777777" w:rsidTr="0016192A">
        <w:trPr>
          <w:tblHeader/>
        </w:trPr>
        <w:tc>
          <w:tcPr>
            <w:tcW w:w="1560" w:type="dxa"/>
            <w:tcBorders>
              <w:top w:val="single" w:sz="10" w:space="0" w:color="000000"/>
              <w:bottom w:val="single" w:sz="8" w:space="0" w:color="000000"/>
            </w:tcBorders>
            <w:tcMar>
              <w:top w:w="65" w:type="dxa"/>
              <w:left w:w="80" w:type="dxa"/>
              <w:bottom w:w="65" w:type="dxa"/>
              <w:right w:w="80" w:type="dxa"/>
            </w:tcMar>
            <w:vAlign w:val="center"/>
          </w:tcPr>
          <w:p w14:paraId="16C9E4CE" w14:textId="77777777" w:rsidR="007639EC" w:rsidRDefault="00000000">
            <w:pPr>
              <w:rPr>
                <w:sz w:val="18"/>
                <w:szCs w:val="18"/>
              </w:rPr>
            </w:pPr>
            <w:r>
              <w:rPr>
                <w:rFonts w:ascii="Arial" w:eastAsia="Arial" w:hAnsi="Arial" w:cs="Arial"/>
                <w:b/>
                <w:bCs/>
                <w:color w:val="000000"/>
                <w:sz w:val="18"/>
                <w:szCs w:val="18"/>
              </w:rPr>
              <w:t>CMIP6 model</w:t>
            </w:r>
          </w:p>
        </w:tc>
        <w:tc>
          <w:tcPr>
            <w:tcW w:w="1039" w:type="dxa"/>
            <w:tcBorders>
              <w:top w:val="single" w:sz="10" w:space="0" w:color="000000"/>
              <w:bottom w:val="single" w:sz="8" w:space="0" w:color="000000"/>
            </w:tcBorders>
            <w:tcMar>
              <w:top w:w="65" w:type="dxa"/>
              <w:left w:w="80" w:type="dxa"/>
              <w:bottom w:w="65" w:type="dxa"/>
              <w:right w:w="80" w:type="dxa"/>
            </w:tcMar>
            <w:vAlign w:val="center"/>
          </w:tcPr>
          <w:p w14:paraId="5A5B5DC5" w14:textId="77777777" w:rsidR="007639EC" w:rsidRDefault="00000000">
            <w:pPr>
              <w:jc w:val="center"/>
              <w:rPr>
                <w:sz w:val="18"/>
                <w:szCs w:val="18"/>
              </w:rPr>
            </w:pPr>
            <w:r>
              <w:rPr>
                <w:rFonts w:ascii="Arial" w:eastAsia="Arial" w:hAnsi="Arial" w:cs="Arial"/>
                <w:b/>
                <w:bCs/>
                <w:color w:val="000000"/>
                <w:sz w:val="18"/>
                <w:szCs w:val="18"/>
              </w:rPr>
              <w:t>Ensemble member</w:t>
            </w:r>
          </w:p>
        </w:tc>
        <w:tc>
          <w:tcPr>
            <w:tcW w:w="697" w:type="dxa"/>
            <w:tcBorders>
              <w:top w:val="single" w:sz="10" w:space="0" w:color="000000"/>
              <w:bottom w:val="single" w:sz="8" w:space="0" w:color="000000"/>
            </w:tcBorders>
            <w:tcMar>
              <w:top w:w="65" w:type="dxa"/>
              <w:left w:w="80" w:type="dxa"/>
              <w:bottom w:w="65" w:type="dxa"/>
              <w:right w:w="80" w:type="dxa"/>
            </w:tcMar>
            <w:vAlign w:val="center"/>
          </w:tcPr>
          <w:p w14:paraId="7E292B79" w14:textId="77777777" w:rsidR="007639EC" w:rsidRDefault="00000000">
            <w:pPr>
              <w:jc w:val="center"/>
              <w:rPr>
                <w:sz w:val="18"/>
                <w:szCs w:val="18"/>
              </w:rPr>
            </w:pPr>
            <w:r>
              <w:rPr>
                <w:rFonts w:ascii="Arial" w:eastAsia="Arial" w:hAnsi="Arial" w:cs="Arial"/>
                <w:b/>
                <w:bCs/>
                <w:color w:val="000000"/>
                <w:sz w:val="18"/>
                <w:szCs w:val="18"/>
              </w:rPr>
              <w:t>SSP2–4.5</w:t>
            </w:r>
          </w:p>
        </w:tc>
        <w:tc>
          <w:tcPr>
            <w:tcW w:w="697" w:type="dxa"/>
            <w:tcBorders>
              <w:top w:val="single" w:sz="10" w:space="0" w:color="000000"/>
              <w:bottom w:val="single" w:sz="8" w:space="0" w:color="000000"/>
            </w:tcBorders>
            <w:tcMar>
              <w:top w:w="65" w:type="dxa"/>
              <w:left w:w="80" w:type="dxa"/>
              <w:bottom w:w="65" w:type="dxa"/>
              <w:right w:w="80" w:type="dxa"/>
            </w:tcMar>
            <w:vAlign w:val="center"/>
          </w:tcPr>
          <w:p w14:paraId="0C75CA27" w14:textId="77777777" w:rsidR="007639EC" w:rsidRDefault="00000000">
            <w:pPr>
              <w:jc w:val="center"/>
              <w:rPr>
                <w:sz w:val="18"/>
                <w:szCs w:val="18"/>
              </w:rPr>
            </w:pPr>
            <w:r>
              <w:rPr>
                <w:rFonts w:ascii="Arial" w:eastAsia="Arial" w:hAnsi="Arial" w:cs="Arial"/>
                <w:b/>
                <w:bCs/>
                <w:color w:val="000000"/>
                <w:sz w:val="18"/>
                <w:szCs w:val="18"/>
              </w:rPr>
              <w:t>SSP5–8.5</w:t>
            </w:r>
          </w:p>
        </w:tc>
        <w:tc>
          <w:tcPr>
            <w:tcW w:w="2953" w:type="dxa"/>
            <w:tcBorders>
              <w:top w:val="single" w:sz="10" w:space="0" w:color="000000"/>
              <w:bottom w:val="single" w:sz="8" w:space="0" w:color="000000"/>
            </w:tcBorders>
            <w:tcMar>
              <w:top w:w="65" w:type="dxa"/>
              <w:left w:w="80" w:type="dxa"/>
              <w:bottom w:w="65" w:type="dxa"/>
              <w:right w:w="80" w:type="dxa"/>
            </w:tcMar>
            <w:vAlign w:val="center"/>
          </w:tcPr>
          <w:p w14:paraId="1DD90420" w14:textId="77777777" w:rsidR="007639EC" w:rsidRDefault="00000000">
            <w:pPr>
              <w:rPr>
                <w:sz w:val="18"/>
                <w:szCs w:val="18"/>
              </w:rPr>
            </w:pPr>
            <w:r>
              <w:rPr>
                <w:rFonts w:ascii="Arial" w:eastAsia="Arial" w:hAnsi="Arial" w:cs="Arial"/>
                <w:b/>
                <w:bCs/>
                <w:color w:val="000000"/>
                <w:sz w:val="18"/>
                <w:szCs w:val="18"/>
              </w:rPr>
              <w:t>Modelling centre</w:t>
            </w:r>
          </w:p>
        </w:tc>
        <w:tc>
          <w:tcPr>
            <w:tcW w:w="992" w:type="dxa"/>
            <w:tcBorders>
              <w:top w:val="single" w:sz="10" w:space="0" w:color="000000"/>
              <w:bottom w:val="single" w:sz="8" w:space="0" w:color="000000"/>
            </w:tcBorders>
            <w:tcMar>
              <w:top w:w="65" w:type="dxa"/>
              <w:left w:w="80" w:type="dxa"/>
              <w:bottom w:w="65" w:type="dxa"/>
              <w:right w:w="80" w:type="dxa"/>
            </w:tcMar>
            <w:vAlign w:val="center"/>
          </w:tcPr>
          <w:p w14:paraId="297FFDD1" w14:textId="77777777" w:rsidR="007639EC" w:rsidRDefault="00000000">
            <w:pPr>
              <w:ind w:right="-231" w:hanging="324"/>
              <w:jc w:val="center"/>
              <w:rPr>
                <w:sz w:val="18"/>
                <w:szCs w:val="18"/>
              </w:rPr>
            </w:pPr>
            <w:r>
              <w:rPr>
                <w:rFonts w:ascii="Arial" w:eastAsia="Arial" w:hAnsi="Arial" w:cs="Arial"/>
                <w:b/>
                <w:bCs/>
                <w:color w:val="000000"/>
                <w:sz w:val="18"/>
                <w:szCs w:val="18"/>
              </w:rPr>
              <w:t>Country</w:t>
            </w:r>
          </w:p>
        </w:tc>
        <w:tc>
          <w:tcPr>
            <w:tcW w:w="2265" w:type="dxa"/>
            <w:tcBorders>
              <w:top w:val="single" w:sz="10" w:space="0" w:color="000000"/>
              <w:bottom w:val="single" w:sz="8" w:space="0" w:color="000000"/>
            </w:tcBorders>
            <w:tcMar>
              <w:top w:w="65" w:type="dxa"/>
              <w:left w:w="80" w:type="dxa"/>
              <w:bottom w:w="65" w:type="dxa"/>
              <w:right w:w="80" w:type="dxa"/>
            </w:tcMar>
            <w:vAlign w:val="center"/>
          </w:tcPr>
          <w:p w14:paraId="2E390BA0" w14:textId="77777777" w:rsidR="007639EC" w:rsidRDefault="00000000">
            <w:pPr>
              <w:jc w:val="center"/>
              <w:rPr>
                <w:sz w:val="18"/>
                <w:szCs w:val="18"/>
              </w:rPr>
            </w:pPr>
            <w:r>
              <w:rPr>
                <w:rFonts w:ascii="Arial" w:eastAsia="Arial" w:hAnsi="Arial" w:cs="Arial"/>
                <w:b/>
                <w:bCs/>
                <w:color w:val="000000"/>
                <w:sz w:val="18"/>
                <w:szCs w:val="18"/>
              </w:rPr>
              <w:t>Native atmospheric resolution</w:t>
            </w:r>
            <w:r>
              <w:rPr>
                <w:rFonts w:ascii="Arial" w:eastAsia="Arial" w:hAnsi="Arial" w:cs="Arial"/>
                <w:b/>
                <w:bCs/>
                <w:color w:val="000000"/>
                <w:sz w:val="18"/>
                <w:szCs w:val="18"/>
              </w:rPr>
              <w:br/>
              <w:t>(latitude × longitude)</w:t>
            </w:r>
          </w:p>
        </w:tc>
      </w:tr>
      <w:tr w:rsidR="007639EC" w14:paraId="1744D046" w14:textId="77777777" w:rsidTr="0016192A">
        <w:trPr>
          <w:cantSplit/>
        </w:trPr>
        <w:tc>
          <w:tcPr>
            <w:tcW w:w="1560" w:type="dxa"/>
            <w:tcMar>
              <w:top w:w="65" w:type="dxa"/>
              <w:left w:w="80" w:type="dxa"/>
              <w:bottom w:w="65" w:type="dxa"/>
              <w:right w:w="80" w:type="dxa"/>
            </w:tcMar>
            <w:vAlign w:val="center"/>
          </w:tcPr>
          <w:p w14:paraId="09A8181B" w14:textId="77777777" w:rsidR="007639EC" w:rsidRDefault="00000000">
            <w:pPr>
              <w:rPr>
                <w:sz w:val="18"/>
                <w:szCs w:val="18"/>
              </w:rPr>
            </w:pPr>
            <w:r>
              <w:rPr>
                <w:rFonts w:ascii="Arial" w:eastAsia="Arial" w:hAnsi="Arial" w:cs="Arial"/>
                <w:color w:val="000000"/>
                <w:sz w:val="18"/>
                <w:szCs w:val="18"/>
              </w:rPr>
              <w:t>BCC-CSM2-MR</w:t>
            </w:r>
          </w:p>
        </w:tc>
        <w:tc>
          <w:tcPr>
            <w:tcW w:w="1039" w:type="dxa"/>
            <w:tcMar>
              <w:top w:w="65" w:type="dxa"/>
              <w:left w:w="80" w:type="dxa"/>
              <w:bottom w:w="65" w:type="dxa"/>
              <w:right w:w="80" w:type="dxa"/>
            </w:tcMar>
            <w:vAlign w:val="center"/>
          </w:tcPr>
          <w:p w14:paraId="10B18AB2" w14:textId="77777777" w:rsidR="007639EC" w:rsidRDefault="00000000">
            <w:pPr>
              <w:jc w:val="center"/>
              <w:rPr>
                <w:sz w:val="18"/>
                <w:szCs w:val="18"/>
              </w:rPr>
            </w:pPr>
            <w:r>
              <w:rPr>
                <w:rFonts w:ascii="Arial" w:eastAsia="Arial" w:hAnsi="Arial" w:cs="Arial"/>
                <w:color w:val="000000"/>
                <w:sz w:val="18"/>
                <w:szCs w:val="18"/>
              </w:rPr>
              <w:t>r1i1p1f1</w:t>
            </w:r>
          </w:p>
        </w:tc>
        <w:tc>
          <w:tcPr>
            <w:tcW w:w="697" w:type="dxa"/>
            <w:tcMar>
              <w:top w:w="65" w:type="dxa"/>
              <w:left w:w="80" w:type="dxa"/>
              <w:bottom w:w="65" w:type="dxa"/>
              <w:right w:w="80" w:type="dxa"/>
            </w:tcMar>
            <w:vAlign w:val="center"/>
          </w:tcPr>
          <w:p w14:paraId="06227BB3" w14:textId="77777777" w:rsidR="007639EC" w:rsidRDefault="00000000">
            <w:pPr>
              <w:jc w:val="center"/>
              <w:rPr>
                <w:sz w:val="18"/>
                <w:szCs w:val="18"/>
              </w:rPr>
            </w:pPr>
            <w:sdt>
              <w:sdtPr>
                <w:tag w:val="goog_rdk_0"/>
                <w:id w:val="-801870880"/>
              </w:sdtPr>
              <w:sdtContent>
                <w:r>
                  <w:rPr>
                    <w:rFonts w:ascii="Arial Unicode MS" w:eastAsia="Arial Unicode MS" w:hAnsi="Arial Unicode MS" w:cs="Arial Unicode MS"/>
                    <w:color w:val="000000"/>
                    <w:sz w:val="18"/>
                    <w:szCs w:val="18"/>
                  </w:rPr>
                  <w:t>✓</w:t>
                </w:r>
              </w:sdtContent>
            </w:sdt>
          </w:p>
        </w:tc>
        <w:tc>
          <w:tcPr>
            <w:tcW w:w="697" w:type="dxa"/>
            <w:tcMar>
              <w:top w:w="65" w:type="dxa"/>
              <w:left w:w="80" w:type="dxa"/>
              <w:bottom w:w="65" w:type="dxa"/>
              <w:right w:w="80" w:type="dxa"/>
            </w:tcMar>
            <w:vAlign w:val="center"/>
          </w:tcPr>
          <w:p w14:paraId="73F03BDF" w14:textId="77777777" w:rsidR="007639EC" w:rsidRDefault="00000000">
            <w:pPr>
              <w:jc w:val="center"/>
              <w:rPr>
                <w:sz w:val="18"/>
                <w:szCs w:val="18"/>
              </w:rPr>
            </w:pPr>
            <w:sdt>
              <w:sdtPr>
                <w:tag w:val="goog_rdk_1"/>
                <w:id w:val="-684630160"/>
              </w:sdtPr>
              <w:sdtContent>
                <w:r>
                  <w:rPr>
                    <w:rFonts w:ascii="Arial Unicode MS" w:eastAsia="Arial Unicode MS" w:hAnsi="Arial Unicode MS" w:cs="Arial Unicode MS"/>
                    <w:color w:val="000000"/>
                    <w:sz w:val="18"/>
                    <w:szCs w:val="18"/>
                  </w:rPr>
                  <w:t>✓</w:t>
                </w:r>
              </w:sdtContent>
            </w:sdt>
          </w:p>
        </w:tc>
        <w:tc>
          <w:tcPr>
            <w:tcW w:w="2953" w:type="dxa"/>
            <w:tcMar>
              <w:top w:w="65" w:type="dxa"/>
              <w:left w:w="80" w:type="dxa"/>
              <w:bottom w:w="65" w:type="dxa"/>
              <w:right w:w="80" w:type="dxa"/>
            </w:tcMar>
            <w:vAlign w:val="center"/>
          </w:tcPr>
          <w:p w14:paraId="6235BC8A" w14:textId="77777777" w:rsidR="007639EC" w:rsidRDefault="00000000">
            <w:pPr>
              <w:rPr>
                <w:sz w:val="18"/>
                <w:szCs w:val="18"/>
              </w:rPr>
            </w:pPr>
            <w:r>
              <w:rPr>
                <w:rFonts w:ascii="Arial" w:eastAsia="Arial" w:hAnsi="Arial" w:cs="Arial"/>
                <w:color w:val="000000"/>
                <w:sz w:val="18"/>
                <w:szCs w:val="18"/>
              </w:rPr>
              <w:t xml:space="preserve">Beijing Climate </w:t>
            </w:r>
            <w:proofErr w:type="spellStart"/>
            <w:r>
              <w:rPr>
                <w:rFonts w:ascii="Arial" w:eastAsia="Arial" w:hAnsi="Arial" w:cs="Arial"/>
                <w:color w:val="000000"/>
                <w:sz w:val="18"/>
                <w:szCs w:val="18"/>
              </w:rPr>
              <w:t>Center</w:t>
            </w:r>
            <w:proofErr w:type="spellEnd"/>
            <w:r>
              <w:rPr>
                <w:rFonts w:ascii="Arial" w:eastAsia="Arial" w:hAnsi="Arial" w:cs="Arial"/>
                <w:color w:val="000000"/>
                <w:sz w:val="18"/>
                <w:szCs w:val="18"/>
              </w:rPr>
              <w:t>, China Meteorological Administration</w:t>
            </w:r>
          </w:p>
        </w:tc>
        <w:tc>
          <w:tcPr>
            <w:tcW w:w="992" w:type="dxa"/>
            <w:tcMar>
              <w:top w:w="65" w:type="dxa"/>
              <w:left w:w="80" w:type="dxa"/>
              <w:bottom w:w="65" w:type="dxa"/>
              <w:right w:w="80" w:type="dxa"/>
            </w:tcMar>
            <w:vAlign w:val="center"/>
          </w:tcPr>
          <w:p w14:paraId="428EF4F1" w14:textId="77777777" w:rsidR="007639EC" w:rsidRDefault="00000000">
            <w:pPr>
              <w:jc w:val="center"/>
              <w:rPr>
                <w:sz w:val="18"/>
                <w:szCs w:val="18"/>
              </w:rPr>
            </w:pPr>
            <w:r>
              <w:rPr>
                <w:rFonts w:ascii="Arial" w:eastAsia="Arial" w:hAnsi="Arial" w:cs="Arial"/>
                <w:color w:val="000000"/>
                <w:sz w:val="18"/>
                <w:szCs w:val="18"/>
              </w:rPr>
              <w:t>China</w:t>
            </w:r>
          </w:p>
        </w:tc>
        <w:tc>
          <w:tcPr>
            <w:tcW w:w="2265" w:type="dxa"/>
            <w:tcMar>
              <w:top w:w="65" w:type="dxa"/>
              <w:left w:w="80" w:type="dxa"/>
              <w:bottom w:w="65" w:type="dxa"/>
              <w:right w:w="80" w:type="dxa"/>
            </w:tcMar>
            <w:vAlign w:val="center"/>
          </w:tcPr>
          <w:p w14:paraId="0157903B" w14:textId="77777777" w:rsidR="007639EC" w:rsidRDefault="00000000">
            <w:pPr>
              <w:jc w:val="center"/>
              <w:rPr>
                <w:sz w:val="18"/>
                <w:szCs w:val="18"/>
              </w:rPr>
            </w:pPr>
            <w:r>
              <w:rPr>
                <w:rFonts w:ascii="Arial" w:eastAsia="Arial" w:hAnsi="Arial" w:cs="Arial"/>
                <w:color w:val="000000"/>
                <w:sz w:val="18"/>
                <w:szCs w:val="18"/>
              </w:rPr>
              <w:t>1.125° × 1.125°</w:t>
            </w:r>
          </w:p>
        </w:tc>
      </w:tr>
      <w:tr w:rsidR="007639EC" w14:paraId="68AAEAD4" w14:textId="77777777" w:rsidTr="0016192A">
        <w:trPr>
          <w:cantSplit/>
        </w:trPr>
        <w:tc>
          <w:tcPr>
            <w:tcW w:w="1560" w:type="dxa"/>
            <w:tcMar>
              <w:top w:w="65" w:type="dxa"/>
              <w:left w:w="80" w:type="dxa"/>
              <w:bottom w:w="65" w:type="dxa"/>
              <w:right w:w="80" w:type="dxa"/>
            </w:tcMar>
            <w:vAlign w:val="center"/>
          </w:tcPr>
          <w:p w14:paraId="45F6C0AF" w14:textId="77777777" w:rsidR="007639EC" w:rsidRDefault="00000000">
            <w:pPr>
              <w:rPr>
                <w:sz w:val="18"/>
                <w:szCs w:val="18"/>
              </w:rPr>
            </w:pPr>
            <w:r>
              <w:rPr>
                <w:rFonts w:ascii="Arial" w:eastAsia="Arial" w:hAnsi="Arial" w:cs="Arial"/>
                <w:color w:val="000000"/>
                <w:sz w:val="18"/>
                <w:szCs w:val="18"/>
              </w:rPr>
              <w:t>CanESM5</w:t>
            </w:r>
          </w:p>
        </w:tc>
        <w:tc>
          <w:tcPr>
            <w:tcW w:w="1039" w:type="dxa"/>
            <w:tcMar>
              <w:top w:w="65" w:type="dxa"/>
              <w:left w:w="80" w:type="dxa"/>
              <w:bottom w:w="65" w:type="dxa"/>
              <w:right w:w="80" w:type="dxa"/>
            </w:tcMar>
            <w:vAlign w:val="center"/>
          </w:tcPr>
          <w:p w14:paraId="264AC1D8" w14:textId="77777777" w:rsidR="007639EC" w:rsidRDefault="00000000">
            <w:pPr>
              <w:jc w:val="center"/>
              <w:rPr>
                <w:sz w:val="18"/>
                <w:szCs w:val="18"/>
              </w:rPr>
            </w:pPr>
            <w:r>
              <w:rPr>
                <w:rFonts w:ascii="Arial" w:eastAsia="Arial" w:hAnsi="Arial" w:cs="Arial"/>
                <w:color w:val="000000"/>
                <w:sz w:val="18"/>
                <w:szCs w:val="18"/>
              </w:rPr>
              <w:t>r1i1p1f1</w:t>
            </w:r>
          </w:p>
        </w:tc>
        <w:tc>
          <w:tcPr>
            <w:tcW w:w="697" w:type="dxa"/>
            <w:tcMar>
              <w:top w:w="65" w:type="dxa"/>
              <w:left w:w="80" w:type="dxa"/>
              <w:bottom w:w="65" w:type="dxa"/>
              <w:right w:w="80" w:type="dxa"/>
            </w:tcMar>
            <w:vAlign w:val="center"/>
          </w:tcPr>
          <w:p w14:paraId="1CFB498C" w14:textId="77777777" w:rsidR="007639EC" w:rsidRDefault="00000000">
            <w:pPr>
              <w:jc w:val="center"/>
              <w:rPr>
                <w:sz w:val="18"/>
                <w:szCs w:val="18"/>
              </w:rPr>
            </w:pPr>
            <w:sdt>
              <w:sdtPr>
                <w:tag w:val="goog_rdk_2"/>
                <w:id w:val="-1149916076"/>
              </w:sdtPr>
              <w:sdtContent>
                <w:r>
                  <w:rPr>
                    <w:rFonts w:ascii="Arial Unicode MS" w:eastAsia="Arial Unicode MS" w:hAnsi="Arial Unicode MS" w:cs="Arial Unicode MS"/>
                    <w:color w:val="000000"/>
                    <w:sz w:val="18"/>
                    <w:szCs w:val="18"/>
                  </w:rPr>
                  <w:t>✓</w:t>
                </w:r>
              </w:sdtContent>
            </w:sdt>
          </w:p>
        </w:tc>
        <w:tc>
          <w:tcPr>
            <w:tcW w:w="697" w:type="dxa"/>
            <w:tcMar>
              <w:top w:w="65" w:type="dxa"/>
              <w:left w:w="80" w:type="dxa"/>
              <w:bottom w:w="65" w:type="dxa"/>
              <w:right w:w="80" w:type="dxa"/>
            </w:tcMar>
            <w:vAlign w:val="center"/>
          </w:tcPr>
          <w:p w14:paraId="6F413DAC" w14:textId="77777777" w:rsidR="007639EC" w:rsidRDefault="00000000">
            <w:pPr>
              <w:jc w:val="center"/>
              <w:rPr>
                <w:sz w:val="18"/>
                <w:szCs w:val="18"/>
              </w:rPr>
            </w:pPr>
            <w:sdt>
              <w:sdtPr>
                <w:tag w:val="goog_rdk_3"/>
                <w:id w:val="988823324"/>
              </w:sdtPr>
              <w:sdtContent>
                <w:r>
                  <w:rPr>
                    <w:rFonts w:ascii="Arial Unicode MS" w:eastAsia="Arial Unicode MS" w:hAnsi="Arial Unicode MS" w:cs="Arial Unicode MS"/>
                    <w:color w:val="000000"/>
                    <w:sz w:val="18"/>
                    <w:szCs w:val="18"/>
                  </w:rPr>
                  <w:t>✓</w:t>
                </w:r>
              </w:sdtContent>
            </w:sdt>
          </w:p>
        </w:tc>
        <w:tc>
          <w:tcPr>
            <w:tcW w:w="2953" w:type="dxa"/>
            <w:tcMar>
              <w:top w:w="65" w:type="dxa"/>
              <w:left w:w="80" w:type="dxa"/>
              <w:bottom w:w="65" w:type="dxa"/>
              <w:right w:w="80" w:type="dxa"/>
            </w:tcMar>
            <w:vAlign w:val="center"/>
          </w:tcPr>
          <w:p w14:paraId="34E7EA11" w14:textId="77777777" w:rsidR="007639EC" w:rsidRDefault="00000000">
            <w:pPr>
              <w:rPr>
                <w:sz w:val="18"/>
                <w:szCs w:val="18"/>
              </w:rPr>
            </w:pPr>
            <w:r>
              <w:rPr>
                <w:rFonts w:ascii="Arial" w:eastAsia="Arial" w:hAnsi="Arial" w:cs="Arial"/>
                <w:color w:val="000000"/>
                <w:sz w:val="18"/>
                <w:szCs w:val="18"/>
              </w:rPr>
              <w:t>Canadian Centre for Climate Modelling and Analysis</w:t>
            </w:r>
          </w:p>
        </w:tc>
        <w:tc>
          <w:tcPr>
            <w:tcW w:w="992" w:type="dxa"/>
            <w:tcMar>
              <w:top w:w="65" w:type="dxa"/>
              <w:left w:w="80" w:type="dxa"/>
              <w:bottom w:w="65" w:type="dxa"/>
              <w:right w:w="80" w:type="dxa"/>
            </w:tcMar>
            <w:vAlign w:val="center"/>
          </w:tcPr>
          <w:p w14:paraId="400B6E4F" w14:textId="77777777" w:rsidR="007639EC" w:rsidRDefault="00000000">
            <w:pPr>
              <w:jc w:val="center"/>
              <w:rPr>
                <w:sz w:val="18"/>
                <w:szCs w:val="18"/>
              </w:rPr>
            </w:pPr>
            <w:r>
              <w:rPr>
                <w:rFonts w:ascii="Arial" w:eastAsia="Arial" w:hAnsi="Arial" w:cs="Arial"/>
                <w:color w:val="000000"/>
                <w:sz w:val="18"/>
                <w:szCs w:val="18"/>
              </w:rPr>
              <w:t>Canada</w:t>
            </w:r>
          </w:p>
        </w:tc>
        <w:tc>
          <w:tcPr>
            <w:tcW w:w="2265" w:type="dxa"/>
            <w:tcMar>
              <w:top w:w="65" w:type="dxa"/>
              <w:left w:w="80" w:type="dxa"/>
              <w:bottom w:w="65" w:type="dxa"/>
              <w:right w:w="80" w:type="dxa"/>
            </w:tcMar>
            <w:vAlign w:val="center"/>
          </w:tcPr>
          <w:p w14:paraId="1193A844" w14:textId="77777777" w:rsidR="007639EC" w:rsidRDefault="00000000">
            <w:pPr>
              <w:jc w:val="center"/>
              <w:rPr>
                <w:sz w:val="18"/>
                <w:szCs w:val="18"/>
              </w:rPr>
            </w:pPr>
            <w:r>
              <w:rPr>
                <w:rFonts w:ascii="Arial" w:eastAsia="Arial" w:hAnsi="Arial" w:cs="Arial"/>
                <w:color w:val="000000"/>
                <w:sz w:val="18"/>
                <w:szCs w:val="18"/>
              </w:rPr>
              <w:t>2.8° × 2.8°</w:t>
            </w:r>
          </w:p>
        </w:tc>
      </w:tr>
      <w:tr w:rsidR="007639EC" w14:paraId="20C1812C" w14:textId="77777777" w:rsidTr="0016192A">
        <w:trPr>
          <w:cantSplit/>
        </w:trPr>
        <w:tc>
          <w:tcPr>
            <w:tcW w:w="1560" w:type="dxa"/>
            <w:tcMar>
              <w:top w:w="65" w:type="dxa"/>
              <w:left w:w="80" w:type="dxa"/>
              <w:bottom w:w="65" w:type="dxa"/>
              <w:right w:w="80" w:type="dxa"/>
            </w:tcMar>
            <w:vAlign w:val="center"/>
          </w:tcPr>
          <w:p w14:paraId="7FFFB4B5" w14:textId="77777777" w:rsidR="007639EC" w:rsidRDefault="00000000">
            <w:pPr>
              <w:rPr>
                <w:sz w:val="18"/>
                <w:szCs w:val="18"/>
              </w:rPr>
            </w:pPr>
            <w:r>
              <w:rPr>
                <w:rFonts w:ascii="Arial" w:eastAsia="Arial" w:hAnsi="Arial" w:cs="Arial"/>
                <w:color w:val="000000"/>
                <w:sz w:val="18"/>
                <w:szCs w:val="18"/>
              </w:rPr>
              <w:t>CMCC-CM2-SR5</w:t>
            </w:r>
          </w:p>
        </w:tc>
        <w:tc>
          <w:tcPr>
            <w:tcW w:w="1039" w:type="dxa"/>
            <w:tcMar>
              <w:top w:w="65" w:type="dxa"/>
              <w:left w:w="80" w:type="dxa"/>
              <w:bottom w:w="65" w:type="dxa"/>
              <w:right w:w="80" w:type="dxa"/>
            </w:tcMar>
            <w:vAlign w:val="center"/>
          </w:tcPr>
          <w:p w14:paraId="0FC480F6" w14:textId="77777777" w:rsidR="007639EC" w:rsidRDefault="00000000">
            <w:pPr>
              <w:jc w:val="center"/>
              <w:rPr>
                <w:sz w:val="18"/>
                <w:szCs w:val="18"/>
              </w:rPr>
            </w:pPr>
            <w:r>
              <w:rPr>
                <w:rFonts w:ascii="Arial" w:eastAsia="Arial" w:hAnsi="Arial" w:cs="Arial"/>
                <w:color w:val="000000"/>
                <w:sz w:val="18"/>
                <w:szCs w:val="18"/>
              </w:rPr>
              <w:t>r1i1p1f1</w:t>
            </w:r>
          </w:p>
        </w:tc>
        <w:tc>
          <w:tcPr>
            <w:tcW w:w="697" w:type="dxa"/>
            <w:tcMar>
              <w:top w:w="65" w:type="dxa"/>
              <w:left w:w="80" w:type="dxa"/>
              <w:bottom w:w="65" w:type="dxa"/>
              <w:right w:w="80" w:type="dxa"/>
            </w:tcMar>
            <w:vAlign w:val="center"/>
          </w:tcPr>
          <w:p w14:paraId="009424EE" w14:textId="77777777" w:rsidR="007639EC" w:rsidRDefault="00000000">
            <w:pPr>
              <w:jc w:val="center"/>
              <w:rPr>
                <w:sz w:val="18"/>
                <w:szCs w:val="18"/>
              </w:rPr>
            </w:pPr>
            <w:sdt>
              <w:sdtPr>
                <w:tag w:val="goog_rdk_4"/>
                <w:id w:val="-1224201776"/>
              </w:sdtPr>
              <w:sdtContent>
                <w:r>
                  <w:rPr>
                    <w:rFonts w:ascii="Arial Unicode MS" w:eastAsia="Arial Unicode MS" w:hAnsi="Arial Unicode MS" w:cs="Arial Unicode MS"/>
                    <w:color w:val="000000"/>
                    <w:sz w:val="18"/>
                    <w:szCs w:val="18"/>
                  </w:rPr>
                  <w:t>✓</w:t>
                </w:r>
              </w:sdtContent>
            </w:sdt>
          </w:p>
        </w:tc>
        <w:tc>
          <w:tcPr>
            <w:tcW w:w="697" w:type="dxa"/>
            <w:tcMar>
              <w:top w:w="65" w:type="dxa"/>
              <w:left w:w="80" w:type="dxa"/>
              <w:bottom w:w="65" w:type="dxa"/>
              <w:right w:w="80" w:type="dxa"/>
            </w:tcMar>
            <w:vAlign w:val="center"/>
          </w:tcPr>
          <w:p w14:paraId="4E595D7B" w14:textId="77777777" w:rsidR="007639EC" w:rsidRDefault="00000000">
            <w:pPr>
              <w:jc w:val="center"/>
              <w:rPr>
                <w:sz w:val="18"/>
                <w:szCs w:val="18"/>
              </w:rPr>
            </w:pPr>
            <w:sdt>
              <w:sdtPr>
                <w:tag w:val="goog_rdk_5"/>
                <w:id w:val="-116374840"/>
              </w:sdtPr>
              <w:sdtContent>
                <w:r>
                  <w:rPr>
                    <w:rFonts w:ascii="Arial Unicode MS" w:eastAsia="Arial Unicode MS" w:hAnsi="Arial Unicode MS" w:cs="Arial Unicode MS"/>
                    <w:color w:val="000000"/>
                    <w:sz w:val="18"/>
                    <w:szCs w:val="18"/>
                  </w:rPr>
                  <w:t>✓</w:t>
                </w:r>
              </w:sdtContent>
            </w:sdt>
          </w:p>
        </w:tc>
        <w:tc>
          <w:tcPr>
            <w:tcW w:w="2953" w:type="dxa"/>
            <w:tcMar>
              <w:top w:w="65" w:type="dxa"/>
              <w:left w:w="80" w:type="dxa"/>
              <w:bottom w:w="65" w:type="dxa"/>
              <w:right w:w="80" w:type="dxa"/>
            </w:tcMar>
            <w:vAlign w:val="center"/>
          </w:tcPr>
          <w:p w14:paraId="5564192A" w14:textId="77777777" w:rsidR="007639EC" w:rsidRDefault="00000000">
            <w:pPr>
              <w:rPr>
                <w:sz w:val="18"/>
                <w:szCs w:val="18"/>
              </w:rPr>
            </w:pPr>
            <w:r>
              <w:rPr>
                <w:rFonts w:ascii="Arial" w:eastAsia="Arial" w:hAnsi="Arial" w:cs="Arial"/>
                <w:color w:val="000000"/>
                <w:sz w:val="18"/>
                <w:szCs w:val="18"/>
              </w:rPr>
              <w:t xml:space="preserve">Fondazione Centro Euro-Mediterraneo sui </w:t>
            </w:r>
            <w:proofErr w:type="spellStart"/>
            <w:r>
              <w:rPr>
                <w:rFonts w:ascii="Arial" w:eastAsia="Arial" w:hAnsi="Arial" w:cs="Arial"/>
                <w:color w:val="000000"/>
                <w:sz w:val="18"/>
                <w:szCs w:val="18"/>
              </w:rPr>
              <w:t>Cambiamenti</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Climatici</w:t>
            </w:r>
            <w:proofErr w:type="spellEnd"/>
          </w:p>
        </w:tc>
        <w:tc>
          <w:tcPr>
            <w:tcW w:w="992" w:type="dxa"/>
            <w:tcMar>
              <w:top w:w="65" w:type="dxa"/>
              <w:left w:w="80" w:type="dxa"/>
              <w:bottom w:w="65" w:type="dxa"/>
              <w:right w:w="80" w:type="dxa"/>
            </w:tcMar>
            <w:vAlign w:val="center"/>
          </w:tcPr>
          <w:p w14:paraId="7C26519F" w14:textId="77777777" w:rsidR="007639EC" w:rsidRDefault="00000000">
            <w:pPr>
              <w:jc w:val="center"/>
              <w:rPr>
                <w:sz w:val="18"/>
                <w:szCs w:val="18"/>
              </w:rPr>
            </w:pPr>
            <w:r>
              <w:rPr>
                <w:rFonts w:ascii="Arial" w:eastAsia="Arial" w:hAnsi="Arial" w:cs="Arial"/>
                <w:color w:val="000000"/>
                <w:sz w:val="18"/>
                <w:szCs w:val="18"/>
              </w:rPr>
              <w:t>Italy</w:t>
            </w:r>
          </w:p>
        </w:tc>
        <w:tc>
          <w:tcPr>
            <w:tcW w:w="2265" w:type="dxa"/>
            <w:tcMar>
              <w:top w:w="65" w:type="dxa"/>
              <w:left w:w="80" w:type="dxa"/>
              <w:bottom w:w="65" w:type="dxa"/>
              <w:right w:w="80" w:type="dxa"/>
            </w:tcMar>
            <w:vAlign w:val="center"/>
          </w:tcPr>
          <w:p w14:paraId="65163A25" w14:textId="77777777" w:rsidR="007639EC" w:rsidRDefault="00000000">
            <w:pPr>
              <w:jc w:val="center"/>
              <w:rPr>
                <w:sz w:val="18"/>
                <w:szCs w:val="18"/>
              </w:rPr>
            </w:pPr>
            <w:r>
              <w:rPr>
                <w:rFonts w:ascii="Arial" w:eastAsia="Arial" w:hAnsi="Arial" w:cs="Arial"/>
                <w:color w:val="000000"/>
                <w:sz w:val="18"/>
                <w:szCs w:val="18"/>
              </w:rPr>
              <w:t>0.9375° × 1.25°</w:t>
            </w:r>
          </w:p>
        </w:tc>
      </w:tr>
      <w:tr w:rsidR="007639EC" w14:paraId="5477786E" w14:textId="77777777" w:rsidTr="0016192A">
        <w:trPr>
          <w:cantSplit/>
        </w:trPr>
        <w:tc>
          <w:tcPr>
            <w:tcW w:w="1560" w:type="dxa"/>
            <w:tcMar>
              <w:top w:w="65" w:type="dxa"/>
              <w:left w:w="80" w:type="dxa"/>
              <w:bottom w:w="65" w:type="dxa"/>
              <w:right w:w="80" w:type="dxa"/>
            </w:tcMar>
            <w:vAlign w:val="center"/>
          </w:tcPr>
          <w:p w14:paraId="3A8545C2" w14:textId="77777777" w:rsidR="007639EC" w:rsidRDefault="00000000">
            <w:pPr>
              <w:rPr>
                <w:sz w:val="18"/>
                <w:szCs w:val="18"/>
              </w:rPr>
            </w:pPr>
            <w:r>
              <w:rPr>
                <w:rFonts w:ascii="Arial" w:eastAsia="Arial" w:hAnsi="Arial" w:cs="Arial"/>
                <w:color w:val="000000"/>
                <w:sz w:val="18"/>
                <w:szCs w:val="18"/>
              </w:rPr>
              <w:lastRenderedPageBreak/>
              <w:t>CMCC-ESM2</w:t>
            </w:r>
          </w:p>
        </w:tc>
        <w:tc>
          <w:tcPr>
            <w:tcW w:w="1039" w:type="dxa"/>
            <w:tcMar>
              <w:top w:w="65" w:type="dxa"/>
              <w:left w:w="80" w:type="dxa"/>
              <w:bottom w:w="65" w:type="dxa"/>
              <w:right w:w="80" w:type="dxa"/>
            </w:tcMar>
            <w:vAlign w:val="center"/>
          </w:tcPr>
          <w:p w14:paraId="25D1F5F9" w14:textId="77777777" w:rsidR="007639EC" w:rsidRDefault="00000000">
            <w:pPr>
              <w:jc w:val="center"/>
              <w:rPr>
                <w:sz w:val="18"/>
                <w:szCs w:val="18"/>
              </w:rPr>
            </w:pPr>
            <w:r>
              <w:rPr>
                <w:rFonts w:ascii="Arial" w:eastAsia="Arial" w:hAnsi="Arial" w:cs="Arial"/>
                <w:color w:val="000000"/>
                <w:sz w:val="18"/>
                <w:szCs w:val="18"/>
              </w:rPr>
              <w:t>r1i1p1f1</w:t>
            </w:r>
          </w:p>
        </w:tc>
        <w:tc>
          <w:tcPr>
            <w:tcW w:w="697" w:type="dxa"/>
            <w:tcMar>
              <w:top w:w="65" w:type="dxa"/>
              <w:left w:w="80" w:type="dxa"/>
              <w:bottom w:w="65" w:type="dxa"/>
              <w:right w:w="80" w:type="dxa"/>
            </w:tcMar>
            <w:vAlign w:val="center"/>
          </w:tcPr>
          <w:p w14:paraId="02D62AC7" w14:textId="77777777" w:rsidR="007639EC" w:rsidRDefault="00000000">
            <w:pPr>
              <w:jc w:val="center"/>
              <w:rPr>
                <w:sz w:val="18"/>
                <w:szCs w:val="18"/>
              </w:rPr>
            </w:pPr>
            <w:sdt>
              <w:sdtPr>
                <w:tag w:val="goog_rdk_6"/>
                <w:id w:val="1910472163"/>
              </w:sdtPr>
              <w:sdtContent>
                <w:r>
                  <w:rPr>
                    <w:rFonts w:ascii="Arial Unicode MS" w:eastAsia="Arial Unicode MS" w:hAnsi="Arial Unicode MS" w:cs="Arial Unicode MS"/>
                    <w:color w:val="000000"/>
                    <w:sz w:val="18"/>
                    <w:szCs w:val="18"/>
                  </w:rPr>
                  <w:t>✓</w:t>
                </w:r>
              </w:sdtContent>
            </w:sdt>
          </w:p>
        </w:tc>
        <w:tc>
          <w:tcPr>
            <w:tcW w:w="697" w:type="dxa"/>
            <w:tcMar>
              <w:top w:w="65" w:type="dxa"/>
              <w:left w:w="80" w:type="dxa"/>
              <w:bottom w:w="65" w:type="dxa"/>
              <w:right w:w="80" w:type="dxa"/>
            </w:tcMar>
            <w:vAlign w:val="center"/>
          </w:tcPr>
          <w:p w14:paraId="6D33B52F" w14:textId="77777777" w:rsidR="007639EC" w:rsidRDefault="00000000">
            <w:pPr>
              <w:jc w:val="center"/>
              <w:rPr>
                <w:sz w:val="18"/>
                <w:szCs w:val="18"/>
              </w:rPr>
            </w:pPr>
            <w:sdt>
              <w:sdtPr>
                <w:tag w:val="goog_rdk_7"/>
                <w:id w:val="-628261155"/>
              </w:sdtPr>
              <w:sdtContent>
                <w:r>
                  <w:rPr>
                    <w:rFonts w:ascii="Arial Unicode MS" w:eastAsia="Arial Unicode MS" w:hAnsi="Arial Unicode MS" w:cs="Arial Unicode MS"/>
                    <w:color w:val="000000"/>
                    <w:sz w:val="18"/>
                    <w:szCs w:val="18"/>
                  </w:rPr>
                  <w:t>✓</w:t>
                </w:r>
              </w:sdtContent>
            </w:sdt>
          </w:p>
        </w:tc>
        <w:tc>
          <w:tcPr>
            <w:tcW w:w="2953" w:type="dxa"/>
            <w:tcMar>
              <w:top w:w="65" w:type="dxa"/>
              <w:left w:w="80" w:type="dxa"/>
              <w:bottom w:w="65" w:type="dxa"/>
              <w:right w:w="80" w:type="dxa"/>
            </w:tcMar>
            <w:vAlign w:val="center"/>
          </w:tcPr>
          <w:p w14:paraId="73BAC250" w14:textId="77777777" w:rsidR="007639EC" w:rsidRDefault="00000000">
            <w:pPr>
              <w:rPr>
                <w:sz w:val="18"/>
                <w:szCs w:val="18"/>
              </w:rPr>
            </w:pPr>
            <w:r>
              <w:rPr>
                <w:rFonts w:ascii="Arial" w:eastAsia="Arial" w:hAnsi="Arial" w:cs="Arial"/>
                <w:color w:val="000000"/>
                <w:sz w:val="18"/>
                <w:szCs w:val="18"/>
              </w:rPr>
              <w:t xml:space="preserve">Fondazione Centro Euro-Mediterraneo sui </w:t>
            </w:r>
            <w:proofErr w:type="spellStart"/>
            <w:r>
              <w:rPr>
                <w:rFonts w:ascii="Arial" w:eastAsia="Arial" w:hAnsi="Arial" w:cs="Arial"/>
                <w:color w:val="000000"/>
                <w:sz w:val="18"/>
                <w:szCs w:val="18"/>
              </w:rPr>
              <w:t>Cambiamenti</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Climatici</w:t>
            </w:r>
            <w:proofErr w:type="spellEnd"/>
          </w:p>
        </w:tc>
        <w:tc>
          <w:tcPr>
            <w:tcW w:w="992" w:type="dxa"/>
            <w:tcMar>
              <w:top w:w="65" w:type="dxa"/>
              <w:left w:w="80" w:type="dxa"/>
              <w:bottom w:w="65" w:type="dxa"/>
              <w:right w:w="80" w:type="dxa"/>
            </w:tcMar>
            <w:vAlign w:val="center"/>
          </w:tcPr>
          <w:p w14:paraId="5EBD5997" w14:textId="77777777" w:rsidR="007639EC" w:rsidRDefault="00000000">
            <w:pPr>
              <w:jc w:val="center"/>
              <w:rPr>
                <w:sz w:val="18"/>
                <w:szCs w:val="18"/>
              </w:rPr>
            </w:pPr>
            <w:r>
              <w:rPr>
                <w:rFonts w:ascii="Arial" w:eastAsia="Arial" w:hAnsi="Arial" w:cs="Arial"/>
                <w:color w:val="000000"/>
                <w:sz w:val="18"/>
                <w:szCs w:val="18"/>
              </w:rPr>
              <w:t>Italy</w:t>
            </w:r>
          </w:p>
        </w:tc>
        <w:tc>
          <w:tcPr>
            <w:tcW w:w="2265" w:type="dxa"/>
            <w:tcMar>
              <w:top w:w="65" w:type="dxa"/>
              <w:left w:w="80" w:type="dxa"/>
              <w:bottom w:w="65" w:type="dxa"/>
              <w:right w:w="80" w:type="dxa"/>
            </w:tcMar>
            <w:vAlign w:val="center"/>
          </w:tcPr>
          <w:p w14:paraId="2122F0AA" w14:textId="77777777" w:rsidR="007639EC" w:rsidRDefault="00000000">
            <w:pPr>
              <w:jc w:val="center"/>
              <w:rPr>
                <w:sz w:val="18"/>
                <w:szCs w:val="18"/>
              </w:rPr>
            </w:pPr>
            <w:r>
              <w:rPr>
                <w:rFonts w:ascii="Arial" w:eastAsia="Arial" w:hAnsi="Arial" w:cs="Arial"/>
                <w:color w:val="000000"/>
                <w:sz w:val="18"/>
                <w:szCs w:val="18"/>
              </w:rPr>
              <w:t>0.9375° × 1.25°</w:t>
            </w:r>
          </w:p>
        </w:tc>
      </w:tr>
      <w:tr w:rsidR="007639EC" w14:paraId="7D5CDFC4" w14:textId="77777777" w:rsidTr="0016192A">
        <w:trPr>
          <w:cantSplit/>
        </w:trPr>
        <w:tc>
          <w:tcPr>
            <w:tcW w:w="1560" w:type="dxa"/>
            <w:tcMar>
              <w:top w:w="65" w:type="dxa"/>
              <w:left w:w="80" w:type="dxa"/>
              <w:bottom w:w="65" w:type="dxa"/>
              <w:right w:w="80" w:type="dxa"/>
            </w:tcMar>
            <w:vAlign w:val="center"/>
          </w:tcPr>
          <w:p w14:paraId="06540987" w14:textId="77777777" w:rsidR="007639EC" w:rsidRDefault="00000000">
            <w:pPr>
              <w:rPr>
                <w:sz w:val="18"/>
                <w:szCs w:val="18"/>
              </w:rPr>
            </w:pPr>
            <w:r>
              <w:rPr>
                <w:rFonts w:ascii="Arial" w:eastAsia="Arial" w:hAnsi="Arial" w:cs="Arial"/>
                <w:color w:val="000000"/>
                <w:sz w:val="18"/>
                <w:szCs w:val="18"/>
              </w:rPr>
              <w:t>EC-Earth3-CC</w:t>
            </w:r>
          </w:p>
        </w:tc>
        <w:tc>
          <w:tcPr>
            <w:tcW w:w="1039" w:type="dxa"/>
            <w:tcMar>
              <w:top w:w="65" w:type="dxa"/>
              <w:left w:w="80" w:type="dxa"/>
              <w:bottom w:w="65" w:type="dxa"/>
              <w:right w:w="80" w:type="dxa"/>
            </w:tcMar>
            <w:vAlign w:val="center"/>
          </w:tcPr>
          <w:p w14:paraId="60FE334B" w14:textId="77777777" w:rsidR="007639EC" w:rsidRDefault="00000000">
            <w:pPr>
              <w:jc w:val="center"/>
              <w:rPr>
                <w:sz w:val="18"/>
                <w:szCs w:val="18"/>
              </w:rPr>
            </w:pPr>
            <w:r>
              <w:rPr>
                <w:rFonts w:ascii="Arial" w:eastAsia="Arial" w:hAnsi="Arial" w:cs="Arial"/>
                <w:color w:val="000000"/>
                <w:sz w:val="18"/>
                <w:szCs w:val="18"/>
              </w:rPr>
              <w:t>r1i1p1f1</w:t>
            </w:r>
          </w:p>
        </w:tc>
        <w:tc>
          <w:tcPr>
            <w:tcW w:w="697" w:type="dxa"/>
            <w:tcMar>
              <w:top w:w="65" w:type="dxa"/>
              <w:left w:w="80" w:type="dxa"/>
              <w:bottom w:w="65" w:type="dxa"/>
              <w:right w:w="80" w:type="dxa"/>
            </w:tcMar>
            <w:vAlign w:val="center"/>
          </w:tcPr>
          <w:p w14:paraId="1302A761" w14:textId="77777777" w:rsidR="007639EC" w:rsidRDefault="00000000">
            <w:pPr>
              <w:jc w:val="center"/>
              <w:rPr>
                <w:sz w:val="18"/>
                <w:szCs w:val="18"/>
              </w:rPr>
            </w:pPr>
            <w:sdt>
              <w:sdtPr>
                <w:tag w:val="goog_rdk_8"/>
                <w:id w:val="-1171335627"/>
              </w:sdtPr>
              <w:sdtContent>
                <w:r>
                  <w:rPr>
                    <w:rFonts w:ascii="Arial Unicode MS" w:eastAsia="Arial Unicode MS" w:hAnsi="Arial Unicode MS" w:cs="Arial Unicode MS"/>
                    <w:color w:val="000000"/>
                    <w:sz w:val="18"/>
                    <w:szCs w:val="18"/>
                  </w:rPr>
                  <w:t>✓</w:t>
                </w:r>
              </w:sdtContent>
            </w:sdt>
          </w:p>
        </w:tc>
        <w:tc>
          <w:tcPr>
            <w:tcW w:w="697" w:type="dxa"/>
            <w:tcMar>
              <w:top w:w="65" w:type="dxa"/>
              <w:left w:w="80" w:type="dxa"/>
              <w:bottom w:w="65" w:type="dxa"/>
              <w:right w:w="80" w:type="dxa"/>
            </w:tcMar>
            <w:vAlign w:val="center"/>
          </w:tcPr>
          <w:p w14:paraId="67DBF3A0" w14:textId="77777777" w:rsidR="007639EC" w:rsidRDefault="00000000">
            <w:pPr>
              <w:jc w:val="center"/>
              <w:rPr>
                <w:sz w:val="18"/>
                <w:szCs w:val="18"/>
              </w:rPr>
            </w:pPr>
            <w:sdt>
              <w:sdtPr>
                <w:tag w:val="goog_rdk_9"/>
                <w:id w:val="1660549984"/>
              </w:sdtPr>
              <w:sdtContent>
                <w:r>
                  <w:rPr>
                    <w:rFonts w:ascii="Arial Unicode MS" w:eastAsia="Arial Unicode MS" w:hAnsi="Arial Unicode MS" w:cs="Arial Unicode MS"/>
                    <w:color w:val="000000"/>
                    <w:sz w:val="18"/>
                    <w:szCs w:val="18"/>
                  </w:rPr>
                  <w:t>✓</w:t>
                </w:r>
              </w:sdtContent>
            </w:sdt>
          </w:p>
        </w:tc>
        <w:tc>
          <w:tcPr>
            <w:tcW w:w="2953" w:type="dxa"/>
            <w:tcMar>
              <w:top w:w="65" w:type="dxa"/>
              <w:left w:w="80" w:type="dxa"/>
              <w:bottom w:w="65" w:type="dxa"/>
              <w:right w:w="80" w:type="dxa"/>
            </w:tcMar>
            <w:vAlign w:val="center"/>
          </w:tcPr>
          <w:p w14:paraId="7C1E3496" w14:textId="77777777" w:rsidR="007639EC" w:rsidRDefault="00000000">
            <w:pPr>
              <w:rPr>
                <w:sz w:val="18"/>
                <w:szCs w:val="18"/>
              </w:rPr>
            </w:pPr>
            <w:r>
              <w:rPr>
                <w:rFonts w:ascii="Arial" w:eastAsia="Arial" w:hAnsi="Arial" w:cs="Arial"/>
                <w:color w:val="000000"/>
                <w:sz w:val="18"/>
                <w:szCs w:val="18"/>
              </w:rPr>
              <w:t>EC-Earth Consortium</w:t>
            </w:r>
          </w:p>
        </w:tc>
        <w:tc>
          <w:tcPr>
            <w:tcW w:w="992" w:type="dxa"/>
            <w:tcMar>
              <w:top w:w="65" w:type="dxa"/>
              <w:left w:w="80" w:type="dxa"/>
              <w:bottom w:w="65" w:type="dxa"/>
              <w:right w:w="80" w:type="dxa"/>
            </w:tcMar>
            <w:vAlign w:val="center"/>
          </w:tcPr>
          <w:p w14:paraId="2DD45B2D" w14:textId="77777777" w:rsidR="007639EC" w:rsidRDefault="00000000">
            <w:pPr>
              <w:jc w:val="center"/>
              <w:rPr>
                <w:sz w:val="18"/>
                <w:szCs w:val="18"/>
              </w:rPr>
            </w:pPr>
            <w:r>
              <w:rPr>
                <w:rFonts w:ascii="Arial" w:eastAsia="Arial" w:hAnsi="Arial" w:cs="Arial"/>
                <w:color w:val="000000"/>
                <w:sz w:val="18"/>
                <w:szCs w:val="18"/>
              </w:rPr>
              <w:t>Europe</w:t>
            </w:r>
          </w:p>
        </w:tc>
        <w:tc>
          <w:tcPr>
            <w:tcW w:w="2265" w:type="dxa"/>
            <w:tcMar>
              <w:top w:w="65" w:type="dxa"/>
              <w:left w:w="80" w:type="dxa"/>
              <w:bottom w:w="65" w:type="dxa"/>
              <w:right w:w="80" w:type="dxa"/>
            </w:tcMar>
            <w:vAlign w:val="center"/>
          </w:tcPr>
          <w:p w14:paraId="46BA8A6A" w14:textId="77777777" w:rsidR="007639EC" w:rsidRDefault="00000000">
            <w:pPr>
              <w:jc w:val="center"/>
              <w:rPr>
                <w:sz w:val="18"/>
                <w:szCs w:val="18"/>
              </w:rPr>
            </w:pPr>
            <w:r>
              <w:rPr>
                <w:rFonts w:ascii="Arial" w:eastAsia="Arial" w:hAnsi="Arial" w:cs="Arial"/>
                <w:color w:val="000000"/>
                <w:sz w:val="18"/>
                <w:szCs w:val="18"/>
              </w:rPr>
              <w:t>~0.7° × 0.7°</w:t>
            </w:r>
          </w:p>
        </w:tc>
      </w:tr>
      <w:tr w:rsidR="007639EC" w14:paraId="475EC3B1" w14:textId="77777777" w:rsidTr="0016192A">
        <w:trPr>
          <w:cantSplit/>
        </w:trPr>
        <w:tc>
          <w:tcPr>
            <w:tcW w:w="1560" w:type="dxa"/>
            <w:tcMar>
              <w:top w:w="65" w:type="dxa"/>
              <w:left w:w="80" w:type="dxa"/>
              <w:bottom w:w="65" w:type="dxa"/>
              <w:right w:w="80" w:type="dxa"/>
            </w:tcMar>
            <w:vAlign w:val="center"/>
          </w:tcPr>
          <w:p w14:paraId="6F016B8B" w14:textId="77777777" w:rsidR="007639EC" w:rsidRDefault="00000000">
            <w:pPr>
              <w:rPr>
                <w:sz w:val="18"/>
                <w:szCs w:val="18"/>
              </w:rPr>
            </w:pPr>
            <w:r>
              <w:rPr>
                <w:rFonts w:ascii="Arial" w:eastAsia="Arial" w:hAnsi="Arial" w:cs="Arial"/>
                <w:color w:val="000000"/>
                <w:sz w:val="18"/>
                <w:szCs w:val="18"/>
              </w:rPr>
              <w:t>EC-Earth3</w:t>
            </w:r>
          </w:p>
        </w:tc>
        <w:tc>
          <w:tcPr>
            <w:tcW w:w="1039" w:type="dxa"/>
            <w:tcMar>
              <w:top w:w="65" w:type="dxa"/>
              <w:left w:w="80" w:type="dxa"/>
              <w:bottom w:w="65" w:type="dxa"/>
              <w:right w:w="80" w:type="dxa"/>
            </w:tcMar>
            <w:vAlign w:val="center"/>
          </w:tcPr>
          <w:p w14:paraId="2487B1C1" w14:textId="77777777" w:rsidR="007639EC" w:rsidRDefault="00000000">
            <w:pPr>
              <w:jc w:val="center"/>
              <w:rPr>
                <w:sz w:val="18"/>
                <w:szCs w:val="18"/>
              </w:rPr>
            </w:pPr>
            <w:r>
              <w:rPr>
                <w:rFonts w:ascii="Arial" w:eastAsia="Arial" w:hAnsi="Arial" w:cs="Arial"/>
                <w:color w:val="000000"/>
                <w:sz w:val="18"/>
                <w:szCs w:val="18"/>
              </w:rPr>
              <w:t>r1i1p1f1</w:t>
            </w:r>
          </w:p>
        </w:tc>
        <w:tc>
          <w:tcPr>
            <w:tcW w:w="697" w:type="dxa"/>
            <w:tcMar>
              <w:top w:w="65" w:type="dxa"/>
              <w:left w:w="80" w:type="dxa"/>
              <w:bottom w:w="65" w:type="dxa"/>
              <w:right w:w="80" w:type="dxa"/>
            </w:tcMar>
            <w:vAlign w:val="center"/>
          </w:tcPr>
          <w:p w14:paraId="04BAEF24" w14:textId="77777777" w:rsidR="007639EC" w:rsidRDefault="00000000">
            <w:pPr>
              <w:jc w:val="center"/>
              <w:rPr>
                <w:sz w:val="18"/>
                <w:szCs w:val="18"/>
              </w:rPr>
            </w:pPr>
            <w:sdt>
              <w:sdtPr>
                <w:tag w:val="goog_rdk_10"/>
                <w:id w:val="-241059638"/>
              </w:sdtPr>
              <w:sdtContent>
                <w:r>
                  <w:rPr>
                    <w:rFonts w:ascii="Arial Unicode MS" w:eastAsia="Arial Unicode MS" w:hAnsi="Arial Unicode MS" w:cs="Arial Unicode MS"/>
                    <w:color w:val="000000"/>
                    <w:sz w:val="18"/>
                    <w:szCs w:val="18"/>
                  </w:rPr>
                  <w:t>✓</w:t>
                </w:r>
              </w:sdtContent>
            </w:sdt>
          </w:p>
        </w:tc>
        <w:tc>
          <w:tcPr>
            <w:tcW w:w="697" w:type="dxa"/>
            <w:tcMar>
              <w:top w:w="65" w:type="dxa"/>
              <w:left w:w="80" w:type="dxa"/>
              <w:bottom w:w="65" w:type="dxa"/>
              <w:right w:w="80" w:type="dxa"/>
            </w:tcMar>
            <w:vAlign w:val="center"/>
          </w:tcPr>
          <w:p w14:paraId="1274EA22" w14:textId="77777777" w:rsidR="007639EC" w:rsidRDefault="00000000">
            <w:pPr>
              <w:jc w:val="center"/>
              <w:rPr>
                <w:sz w:val="18"/>
                <w:szCs w:val="18"/>
              </w:rPr>
            </w:pPr>
            <w:sdt>
              <w:sdtPr>
                <w:tag w:val="goog_rdk_11"/>
                <w:id w:val="-688900965"/>
              </w:sdtPr>
              <w:sdtContent>
                <w:r>
                  <w:rPr>
                    <w:rFonts w:ascii="Arial Unicode MS" w:eastAsia="Arial Unicode MS" w:hAnsi="Arial Unicode MS" w:cs="Arial Unicode MS"/>
                    <w:color w:val="000000"/>
                    <w:sz w:val="18"/>
                    <w:szCs w:val="18"/>
                  </w:rPr>
                  <w:t>✓</w:t>
                </w:r>
              </w:sdtContent>
            </w:sdt>
          </w:p>
        </w:tc>
        <w:tc>
          <w:tcPr>
            <w:tcW w:w="2953" w:type="dxa"/>
            <w:tcMar>
              <w:top w:w="65" w:type="dxa"/>
              <w:left w:w="80" w:type="dxa"/>
              <w:bottom w:w="65" w:type="dxa"/>
              <w:right w:w="80" w:type="dxa"/>
            </w:tcMar>
            <w:vAlign w:val="center"/>
          </w:tcPr>
          <w:p w14:paraId="2A46DAB7" w14:textId="77777777" w:rsidR="007639EC" w:rsidRDefault="00000000">
            <w:pPr>
              <w:rPr>
                <w:sz w:val="18"/>
                <w:szCs w:val="18"/>
              </w:rPr>
            </w:pPr>
            <w:r>
              <w:rPr>
                <w:rFonts w:ascii="Arial" w:eastAsia="Arial" w:hAnsi="Arial" w:cs="Arial"/>
                <w:color w:val="000000"/>
                <w:sz w:val="18"/>
                <w:szCs w:val="18"/>
              </w:rPr>
              <w:t>EC-Earth Consortium</w:t>
            </w:r>
          </w:p>
        </w:tc>
        <w:tc>
          <w:tcPr>
            <w:tcW w:w="992" w:type="dxa"/>
            <w:tcMar>
              <w:top w:w="65" w:type="dxa"/>
              <w:left w:w="80" w:type="dxa"/>
              <w:bottom w:w="65" w:type="dxa"/>
              <w:right w:w="80" w:type="dxa"/>
            </w:tcMar>
            <w:vAlign w:val="center"/>
          </w:tcPr>
          <w:p w14:paraId="7B417971" w14:textId="77777777" w:rsidR="007639EC" w:rsidRDefault="00000000">
            <w:pPr>
              <w:jc w:val="center"/>
              <w:rPr>
                <w:sz w:val="18"/>
                <w:szCs w:val="18"/>
              </w:rPr>
            </w:pPr>
            <w:r>
              <w:rPr>
                <w:rFonts w:ascii="Arial" w:eastAsia="Arial" w:hAnsi="Arial" w:cs="Arial"/>
                <w:color w:val="000000"/>
                <w:sz w:val="18"/>
                <w:szCs w:val="18"/>
              </w:rPr>
              <w:t>Europe</w:t>
            </w:r>
          </w:p>
        </w:tc>
        <w:tc>
          <w:tcPr>
            <w:tcW w:w="2265" w:type="dxa"/>
            <w:tcMar>
              <w:top w:w="65" w:type="dxa"/>
              <w:left w:w="80" w:type="dxa"/>
              <w:bottom w:w="65" w:type="dxa"/>
              <w:right w:w="80" w:type="dxa"/>
            </w:tcMar>
            <w:vAlign w:val="center"/>
          </w:tcPr>
          <w:p w14:paraId="19DCD186" w14:textId="77777777" w:rsidR="007639EC" w:rsidRDefault="00000000">
            <w:pPr>
              <w:jc w:val="center"/>
              <w:rPr>
                <w:sz w:val="18"/>
                <w:szCs w:val="18"/>
              </w:rPr>
            </w:pPr>
            <w:r>
              <w:rPr>
                <w:rFonts w:ascii="Arial" w:eastAsia="Arial" w:hAnsi="Arial" w:cs="Arial"/>
                <w:color w:val="000000"/>
                <w:sz w:val="18"/>
                <w:szCs w:val="18"/>
              </w:rPr>
              <w:t>~0.7° × 0.7°</w:t>
            </w:r>
          </w:p>
        </w:tc>
      </w:tr>
      <w:tr w:rsidR="007639EC" w14:paraId="02C2975D" w14:textId="77777777" w:rsidTr="0016192A">
        <w:trPr>
          <w:cantSplit/>
        </w:trPr>
        <w:tc>
          <w:tcPr>
            <w:tcW w:w="1560" w:type="dxa"/>
            <w:tcMar>
              <w:top w:w="65" w:type="dxa"/>
              <w:left w:w="80" w:type="dxa"/>
              <w:bottom w:w="65" w:type="dxa"/>
              <w:right w:w="80" w:type="dxa"/>
            </w:tcMar>
            <w:vAlign w:val="center"/>
          </w:tcPr>
          <w:p w14:paraId="1986381E" w14:textId="77777777" w:rsidR="007639EC" w:rsidRDefault="00000000">
            <w:pPr>
              <w:rPr>
                <w:sz w:val="18"/>
                <w:szCs w:val="18"/>
              </w:rPr>
            </w:pPr>
            <w:r>
              <w:rPr>
                <w:rFonts w:ascii="Arial" w:eastAsia="Arial" w:hAnsi="Arial" w:cs="Arial"/>
                <w:color w:val="000000"/>
                <w:sz w:val="18"/>
                <w:szCs w:val="18"/>
              </w:rPr>
              <w:t>EC-Earth3-Veg</w:t>
            </w:r>
          </w:p>
        </w:tc>
        <w:tc>
          <w:tcPr>
            <w:tcW w:w="1039" w:type="dxa"/>
            <w:tcMar>
              <w:top w:w="65" w:type="dxa"/>
              <w:left w:w="80" w:type="dxa"/>
              <w:bottom w:w="65" w:type="dxa"/>
              <w:right w:w="80" w:type="dxa"/>
            </w:tcMar>
            <w:vAlign w:val="center"/>
          </w:tcPr>
          <w:p w14:paraId="4D239011" w14:textId="77777777" w:rsidR="007639EC" w:rsidRDefault="00000000">
            <w:pPr>
              <w:jc w:val="center"/>
              <w:rPr>
                <w:sz w:val="18"/>
                <w:szCs w:val="18"/>
              </w:rPr>
            </w:pPr>
            <w:r>
              <w:rPr>
                <w:rFonts w:ascii="Arial" w:eastAsia="Arial" w:hAnsi="Arial" w:cs="Arial"/>
                <w:color w:val="000000"/>
                <w:sz w:val="18"/>
                <w:szCs w:val="18"/>
              </w:rPr>
              <w:t>r1i1p1f1</w:t>
            </w:r>
          </w:p>
        </w:tc>
        <w:tc>
          <w:tcPr>
            <w:tcW w:w="697" w:type="dxa"/>
            <w:tcMar>
              <w:top w:w="65" w:type="dxa"/>
              <w:left w:w="80" w:type="dxa"/>
              <w:bottom w:w="65" w:type="dxa"/>
              <w:right w:w="80" w:type="dxa"/>
            </w:tcMar>
            <w:vAlign w:val="center"/>
          </w:tcPr>
          <w:p w14:paraId="685ACCB7" w14:textId="77777777" w:rsidR="007639EC" w:rsidRDefault="00000000">
            <w:pPr>
              <w:jc w:val="center"/>
              <w:rPr>
                <w:sz w:val="18"/>
                <w:szCs w:val="18"/>
              </w:rPr>
            </w:pPr>
            <w:sdt>
              <w:sdtPr>
                <w:tag w:val="goog_rdk_12"/>
                <w:id w:val="-1159702609"/>
              </w:sdtPr>
              <w:sdtContent>
                <w:r>
                  <w:rPr>
                    <w:rFonts w:ascii="Arial Unicode MS" w:eastAsia="Arial Unicode MS" w:hAnsi="Arial Unicode MS" w:cs="Arial Unicode MS"/>
                    <w:color w:val="000000"/>
                    <w:sz w:val="18"/>
                    <w:szCs w:val="18"/>
                  </w:rPr>
                  <w:t>✓</w:t>
                </w:r>
              </w:sdtContent>
            </w:sdt>
          </w:p>
        </w:tc>
        <w:tc>
          <w:tcPr>
            <w:tcW w:w="697" w:type="dxa"/>
            <w:tcMar>
              <w:top w:w="65" w:type="dxa"/>
              <w:left w:w="80" w:type="dxa"/>
              <w:bottom w:w="65" w:type="dxa"/>
              <w:right w:w="80" w:type="dxa"/>
            </w:tcMar>
            <w:vAlign w:val="center"/>
          </w:tcPr>
          <w:p w14:paraId="7E6C81F0" w14:textId="77777777" w:rsidR="007639EC" w:rsidRDefault="00000000">
            <w:pPr>
              <w:jc w:val="center"/>
              <w:rPr>
                <w:sz w:val="18"/>
                <w:szCs w:val="18"/>
              </w:rPr>
            </w:pPr>
            <w:sdt>
              <w:sdtPr>
                <w:tag w:val="goog_rdk_13"/>
                <w:id w:val="1847320009"/>
              </w:sdtPr>
              <w:sdtContent>
                <w:r>
                  <w:rPr>
                    <w:rFonts w:ascii="Arial Unicode MS" w:eastAsia="Arial Unicode MS" w:hAnsi="Arial Unicode MS" w:cs="Arial Unicode MS"/>
                    <w:color w:val="000000"/>
                    <w:sz w:val="18"/>
                    <w:szCs w:val="18"/>
                  </w:rPr>
                  <w:t>✓</w:t>
                </w:r>
              </w:sdtContent>
            </w:sdt>
          </w:p>
        </w:tc>
        <w:tc>
          <w:tcPr>
            <w:tcW w:w="2953" w:type="dxa"/>
            <w:tcMar>
              <w:top w:w="65" w:type="dxa"/>
              <w:left w:w="80" w:type="dxa"/>
              <w:bottom w:w="65" w:type="dxa"/>
              <w:right w:w="80" w:type="dxa"/>
            </w:tcMar>
            <w:vAlign w:val="center"/>
          </w:tcPr>
          <w:p w14:paraId="23C1BEE3" w14:textId="77777777" w:rsidR="007639EC" w:rsidRDefault="00000000">
            <w:pPr>
              <w:rPr>
                <w:sz w:val="18"/>
                <w:szCs w:val="18"/>
              </w:rPr>
            </w:pPr>
            <w:r>
              <w:rPr>
                <w:rFonts w:ascii="Arial" w:eastAsia="Arial" w:hAnsi="Arial" w:cs="Arial"/>
                <w:color w:val="000000"/>
                <w:sz w:val="18"/>
                <w:szCs w:val="18"/>
              </w:rPr>
              <w:t>EC-Earth Consortium</w:t>
            </w:r>
          </w:p>
        </w:tc>
        <w:tc>
          <w:tcPr>
            <w:tcW w:w="992" w:type="dxa"/>
            <w:tcMar>
              <w:top w:w="65" w:type="dxa"/>
              <w:left w:w="80" w:type="dxa"/>
              <w:bottom w:w="65" w:type="dxa"/>
              <w:right w:w="80" w:type="dxa"/>
            </w:tcMar>
            <w:vAlign w:val="center"/>
          </w:tcPr>
          <w:p w14:paraId="5AC4D71D" w14:textId="77777777" w:rsidR="007639EC" w:rsidRDefault="00000000">
            <w:pPr>
              <w:jc w:val="center"/>
              <w:rPr>
                <w:sz w:val="18"/>
                <w:szCs w:val="18"/>
              </w:rPr>
            </w:pPr>
            <w:r>
              <w:rPr>
                <w:rFonts w:ascii="Arial" w:eastAsia="Arial" w:hAnsi="Arial" w:cs="Arial"/>
                <w:color w:val="000000"/>
                <w:sz w:val="18"/>
                <w:szCs w:val="18"/>
              </w:rPr>
              <w:t>Europe</w:t>
            </w:r>
          </w:p>
        </w:tc>
        <w:tc>
          <w:tcPr>
            <w:tcW w:w="2265" w:type="dxa"/>
            <w:tcMar>
              <w:top w:w="65" w:type="dxa"/>
              <w:left w:w="80" w:type="dxa"/>
              <w:bottom w:w="65" w:type="dxa"/>
              <w:right w:w="80" w:type="dxa"/>
            </w:tcMar>
            <w:vAlign w:val="center"/>
          </w:tcPr>
          <w:p w14:paraId="4C7D6CC5" w14:textId="77777777" w:rsidR="007639EC" w:rsidRDefault="00000000">
            <w:pPr>
              <w:jc w:val="center"/>
              <w:rPr>
                <w:sz w:val="18"/>
                <w:szCs w:val="18"/>
              </w:rPr>
            </w:pPr>
            <w:r>
              <w:rPr>
                <w:rFonts w:ascii="Arial" w:eastAsia="Arial" w:hAnsi="Arial" w:cs="Arial"/>
                <w:color w:val="000000"/>
                <w:sz w:val="18"/>
                <w:szCs w:val="18"/>
              </w:rPr>
              <w:t>~0.7° × 0.7°</w:t>
            </w:r>
          </w:p>
        </w:tc>
      </w:tr>
      <w:tr w:rsidR="007639EC" w14:paraId="2BC00407" w14:textId="77777777" w:rsidTr="0016192A">
        <w:trPr>
          <w:cantSplit/>
        </w:trPr>
        <w:tc>
          <w:tcPr>
            <w:tcW w:w="1560" w:type="dxa"/>
            <w:tcMar>
              <w:top w:w="65" w:type="dxa"/>
              <w:left w:w="80" w:type="dxa"/>
              <w:bottom w:w="65" w:type="dxa"/>
              <w:right w:w="80" w:type="dxa"/>
            </w:tcMar>
            <w:vAlign w:val="center"/>
          </w:tcPr>
          <w:p w14:paraId="7E357D6F" w14:textId="77777777" w:rsidR="007639EC" w:rsidRDefault="00000000">
            <w:pPr>
              <w:rPr>
                <w:sz w:val="18"/>
                <w:szCs w:val="18"/>
              </w:rPr>
            </w:pPr>
            <w:r>
              <w:rPr>
                <w:rFonts w:ascii="Arial" w:eastAsia="Arial" w:hAnsi="Arial" w:cs="Arial"/>
                <w:color w:val="000000"/>
                <w:sz w:val="18"/>
                <w:szCs w:val="18"/>
              </w:rPr>
              <w:t>EC-Earth3-Veg-LR</w:t>
            </w:r>
          </w:p>
        </w:tc>
        <w:tc>
          <w:tcPr>
            <w:tcW w:w="1039" w:type="dxa"/>
            <w:tcMar>
              <w:top w:w="65" w:type="dxa"/>
              <w:left w:w="80" w:type="dxa"/>
              <w:bottom w:w="65" w:type="dxa"/>
              <w:right w:w="80" w:type="dxa"/>
            </w:tcMar>
            <w:vAlign w:val="center"/>
          </w:tcPr>
          <w:p w14:paraId="651A036F" w14:textId="77777777" w:rsidR="007639EC" w:rsidRDefault="00000000">
            <w:pPr>
              <w:jc w:val="center"/>
              <w:rPr>
                <w:sz w:val="18"/>
                <w:szCs w:val="18"/>
              </w:rPr>
            </w:pPr>
            <w:r>
              <w:rPr>
                <w:rFonts w:ascii="Arial" w:eastAsia="Arial" w:hAnsi="Arial" w:cs="Arial"/>
                <w:color w:val="000000"/>
                <w:sz w:val="18"/>
                <w:szCs w:val="18"/>
              </w:rPr>
              <w:t>r1i1p1f1</w:t>
            </w:r>
          </w:p>
        </w:tc>
        <w:tc>
          <w:tcPr>
            <w:tcW w:w="697" w:type="dxa"/>
            <w:tcMar>
              <w:top w:w="65" w:type="dxa"/>
              <w:left w:w="80" w:type="dxa"/>
              <w:bottom w:w="65" w:type="dxa"/>
              <w:right w:w="80" w:type="dxa"/>
            </w:tcMar>
            <w:vAlign w:val="center"/>
          </w:tcPr>
          <w:p w14:paraId="3202B0B0" w14:textId="77777777" w:rsidR="007639EC" w:rsidRDefault="00000000">
            <w:pPr>
              <w:jc w:val="center"/>
              <w:rPr>
                <w:sz w:val="18"/>
                <w:szCs w:val="18"/>
              </w:rPr>
            </w:pPr>
            <w:sdt>
              <w:sdtPr>
                <w:tag w:val="goog_rdk_14"/>
                <w:id w:val="-566155479"/>
              </w:sdtPr>
              <w:sdtContent>
                <w:r>
                  <w:rPr>
                    <w:rFonts w:ascii="Arial Unicode MS" w:eastAsia="Arial Unicode MS" w:hAnsi="Arial Unicode MS" w:cs="Arial Unicode MS"/>
                    <w:color w:val="000000"/>
                    <w:sz w:val="18"/>
                    <w:szCs w:val="18"/>
                  </w:rPr>
                  <w:t>✓</w:t>
                </w:r>
              </w:sdtContent>
            </w:sdt>
          </w:p>
        </w:tc>
        <w:tc>
          <w:tcPr>
            <w:tcW w:w="697" w:type="dxa"/>
            <w:tcMar>
              <w:top w:w="65" w:type="dxa"/>
              <w:left w:w="80" w:type="dxa"/>
              <w:bottom w:w="65" w:type="dxa"/>
              <w:right w:w="80" w:type="dxa"/>
            </w:tcMar>
            <w:vAlign w:val="center"/>
          </w:tcPr>
          <w:p w14:paraId="2C4110FA" w14:textId="77777777" w:rsidR="007639EC" w:rsidRDefault="00000000">
            <w:pPr>
              <w:jc w:val="center"/>
              <w:rPr>
                <w:sz w:val="18"/>
                <w:szCs w:val="18"/>
              </w:rPr>
            </w:pPr>
            <w:sdt>
              <w:sdtPr>
                <w:tag w:val="goog_rdk_15"/>
                <w:id w:val="594786763"/>
              </w:sdtPr>
              <w:sdtContent>
                <w:r>
                  <w:rPr>
                    <w:rFonts w:ascii="Arial Unicode MS" w:eastAsia="Arial Unicode MS" w:hAnsi="Arial Unicode MS" w:cs="Arial Unicode MS"/>
                    <w:color w:val="000000"/>
                    <w:sz w:val="18"/>
                    <w:szCs w:val="18"/>
                  </w:rPr>
                  <w:t>✓</w:t>
                </w:r>
              </w:sdtContent>
            </w:sdt>
          </w:p>
        </w:tc>
        <w:tc>
          <w:tcPr>
            <w:tcW w:w="2953" w:type="dxa"/>
            <w:tcMar>
              <w:top w:w="65" w:type="dxa"/>
              <w:left w:w="80" w:type="dxa"/>
              <w:bottom w:w="65" w:type="dxa"/>
              <w:right w:w="80" w:type="dxa"/>
            </w:tcMar>
            <w:vAlign w:val="center"/>
          </w:tcPr>
          <w:p w14:paraId="573513C5" w14:textId="77777777" w:rsidR="007639EC" w:rsidRDefault="00000000">
            <w:pPr>
              <w:rPr>
                <w:sz w:val="18"/>
                <w:szCs w:val="18"/>
              </w:rPr>
            </w:pPr>
            <w:r>
              <w:rPr>
                <w:rFonts w:ascii="Arial" w:eastAsia="Arial" w:hAnsi="Arial" w:cs="Arial"/>
                <w:color w:val="000000"/>
                <w:sz w:val="18"/>
                <w:szCs w:val="18"/>
              </w:rPr>
              <w:t>EC-Earth Consortium</w:t>
            </w:r>
          </w:p>
        </w:tc>
        <w:tc>
          <w:tcPr>
            <w:tcW w:w="992" w:type="dxa"/>
            <w:tcMar>
              <w:top w:w="65" w:type="dxa"/>
              <w:left w:w="80" w:type="dxa"/>
              <w:bottom w:w="65" w:type="dxa"/>
              <w:right w:w="80" w:type="dxa"/>
            </w:tcMar>
            <w:vAlign w:val="center"/>
          </w:tcPr>
          <w:p w14:paraId="2A445B50" w14:textId="77777777" w:rsidR="007639EC" w:rsidRDefault="00000000">
            <w:pPr>
              <w:jc w:val="center"/>
              <w:rPr>
                <w:sz w:val="18"/>
                <w:szCs w:val="18"/>
              </w:rPr>
            </w:pPr>
            <w:r>
              <w:rPr>
                <w:rFonts w:ascii="Arial" w:eastAsia="Arial" w:hAnsi="Arial" w:cs="Arial"/>
                <w:color w:val="000000"/>
                <w:sz w:val="18"/>
                <w:szCs w:val="18"/>
              </w:rPr>
              <w:t>Europe</w:t>
            </w:r>
          </w:p>
        </w:tc>
        <w:tc>
          <w:tcPr>
            <w:tcW w:w="2265" w:type="dxa"/>
            <w:tcMar>
              <w:top w:w="65" w:type="dxa"/>
              <w:left w:w="80" w:type="dxa"/>
              <w:bottom w:w="65" w:type="dxa"/>
              <w:right w:w="80" w:type="dxa"/>
            </w:tcMar>
            <w:vAlign w:val="center"/>
          </w:tcPr>
          <w:p w14:paraId="1B6FD160" w14:textId="77777777" w:rsidR="007639EC" w:rsidRDefault="00000000">
            <w:pPr>
              <w:jc w:val="center"/>
              <w:rPr>
                <w:sz w:val="18"/>
                <w:szCs w:val="18"/>
              </w:rPr>
            </w:pPr>
            <w:r>
              <w:rPr>
                <w:rFonts w:ascii="Arial" w:eastAsia="Arial" w:hAnsi="Arial" w:cs="Arial"/>
                <w:color w:val="000000"/>
                <w:sz w:val="18"/>
                <w:szCs w:val="18"/>
              </w:rPr>
              <w:t>~1.125° × 1.125°</w:t>
            </w:r>
          </w:p>
        </w:tc>
      </w:tr>
      <w:tr w:rsidR="007639EC" w14:paraId="37FB4943" w14:textId="77777777" w:rsidTr="0016192A">
        <w:trPr>
          <w:cantSplit/>
        </w:trPr>
        <w:tc>
          <w:tcPr>
            <w:tcW w:w="1560" w:type="dxa"/>
            <w:tcMar>
              <w:top w:w="65" w:type="dxa"/>
              <w:left w:w="80" w:type="dxa"/>
              <w:bottom w:w="65" w:type="dxa"/>
              <w:right w:w="80" w:type="dxa"/>
            </w:tcMar>
            <w:vAlign w:val="center"/>
          </w:tcPr>
          <w:p w14:paraId="00674435" w14:textId="77777777" w:rsidR="007639EC" w:rsidRDefault="00000000">
            <w:pPr>
              <w:rPr>
                <w:sz w:val="18"/>
                <w:szCs w:val="18"/>
              </w:rPr>
            </w:pPr>
            <w:r>
              <w:rPr>
                <w:rFonts w:ascii="Arial" w:eastAsia="Arial" w:hAnsi="Arial" w:cs="Arial"/>
                <w:color w:val="000000"/>
                <w:sz w:val="18"/>
                <w:szCs w:val="18"/>
              </w:rPr>
              <w:t>GFDL-CM4</w:t>
            </w:r>
          </w:p>
        </w:tc>
        <w:tc>
          <w:tcPr>
            <w:tcW w:w="1039" w:type="dxa"/>
            <w:tcMar>
              <w:top w:w="65" w:type="dxa"/>
              <w:left w:w="80" w:type="dxa"/>
              <w:bottom w:w="65" w:type="dxa"/>
              <w:right w:w="80" w:type="dxa"/>
            </w:tcMar>
            <w:vAlign w:val="center"/>
          </w:tcPr>
          <w:p w14:paraId="14B0598F" w14:textId="77777777" w:rsidR="007639EC" w:rsidRDefault="00000000">
            <w:pPr>
              <w:jc w:val="center"/>
              <w:rPr>
                <w:sz w:val="18"/>
                <w:szCs w:val="18"/>
              </w:rPr>
            </w:pPr>
            <w:r>
              <w:rPr>
                <w:rFonts w:ascii="Arial" w:eastAsia="Arial" w:hAnsi="Arial" w:cs="Arial"/>
                <w:color w:val="000000"/>
                <w:sz w:val="18"/>
                <w:szCs w:val="18"/>
              </w:rPr>
              <w:t>r1i1p1f1</w:t>
            </w:r>
          </w:p>
        </w:tc>
        <w:tc>
          <w:tcPr>
            <w:tcW w:w="697" w:type="dxa"/>
            <w:tcMar>
              <w:top w:w="65" w:type="dxa"/>
              <w:left w:w="80" w:type="dxa"/>
              <w:bottom w:w="65" w:type="dxa"/>
              <w:right w:w="80" w:type="dxa"/>
            </w:tcMar>
            <w:vAlign w:val="center"/>
          </w:tcPr>
          <w:p w14:paraId="4C686E2F" w14:textId="77777777" w:rsidR="007639EC" w:rsidRDefault="00000000">
            <w:pPr>
              <w:jc w:val="center"/>
              <w:rPr>
                <w:sz w:val="18"/>
                <w:szCs w:val="18"/>
              </w:rPr>
            </w:pPr>
            <w:sdt>
              <w:sdtPr>
                <w:tag w:val="goog_rdk_16"/>
                <w:id w:val="-210719595"/>
              </w:sdtPr>
              <w:sdtContent>
                <w:r>
                  <w:rPr>
                    <w:rFonts w:ascii="Arial Unicode MS" w:eastAsia="Arial Unicode MS" w:hAnsi="Arial Unicode MS" w:cs="Arial Unicode MS"/>
                    <w:color w:val="000000"/>
                    <w:sz w:val="18"/>
                    <w:szCs w:val="18"/>
                  </w:rPr>
                  <w:t>✓</w:t>
                </w:r>
              </w:sdtContent>
            </w:sdt>
          </w:p>
        </w:tc>
        <w:tc>
          <w:tcPr>
            <w:tcW w:w="697" w:type="dxa"/>
            <w:tcMar>
              <w:top w:w="65" w:type="dxa"/>
              <w:left w:w="80" w:type="dxa"/>
              <w:bottom w:w="65" w:type="dxa"/>
              <w:right w:w="80" w:type="dxa"/>
            </w:tcMar>
            <w:vAlign w:val="center"/>
          </w:tcPr>
          <w:p w14:paraId="5D57E1DD" w14:textId="77777777" w:rsidR="007639EC" w:rsidRDefault="00000000">
            <w:pPr>
              <w:jc w:val="center"/>
              <w:rPr>
                <w:sz w:val="18"/>
                <w:szCs w:val="18"/>
              </w:rPr>
            </w:pPr>
            <w:sdt>
              <w:sdtPr>
                <w:tag w:val="goog_rdk_17"/>
                <w:id w:val="-1533502856"/>
              </w:sdtPr>
              <w:sdtContent>
                <w:r>
                  <w:rPr>
                    <w:rFonts w:ascii="Arial Unicode MS" w:eastAsia="Arial Unicode MS" w:hAnsi="Arial Unicode MS" w:cs="Arial Unicode MS"/>
                    <w:color w:val="000000"/>
                    <w:sz w:val="18"/>
                    <w:szCs w:val="18"/>
                  </w:rPr>
                  <w:t>✓</w:t>
                </w:r>
              </w:sdtContent>
            </w:sdt>
          </w:p>
        </w:tc>
        <w:tc>
          <w:tcPr>
            <w:tcW w:w="2953" w:type="dxa"/>
            <w:tcMar>
              <w:top w:w="65" w:type="dxa"/>
              <w:left w:w="80" w:type="dxa"/>
              <w:bottom w:w="65" w:type="dxa"/>
              <w:right w:w="80" w:type="dxa"/>
            </w:tcMar>
            <w:vAlign w:val="center"/>
          </w:tcPr>
          <w:p w14:paraId="0F80B0B5" w14:textId="77777777" w:rsidR="007639EC" w:rsidRDefault="00000000">
            <w:pPr>
              <w:rPr>
                <w:sz w:val="18"/>
                <w:szCs w:val="18"/>
              </w:rPr>
            </w:pPr>
            <w:r>
              <w:rPr>
                <w:rFonts w:ascii="Arial" w:eastAsia="Arial" w:hAnsi="Arial" w:cs="Arial"/>
                <w:color w:val="000000"/>
                <w:sz w:val="18"/>
                <w:szCs w:val="18"/>
              </w:rPr>
              <w:t>NOAA Geophysical Fluid Dynamics Laboratory</w:t>
            </w:r>
          </w:p>
        </w:tc>
        <w:tc>
          <w:tcPr>
            <w:tcW w:w="992" w:type="dxa"/>
            <w:tcMar>
              <w:top w:w="65" w:type="dxa"/>
              <w:left w:w="80" w:type="dxa"/>
              <w:bottom w:w="65" w:type="dxa"/>
              <w:right w:w="80" w:type="dxa"/>
            </w:tcMar>
            <w:vAlign w:val="center"/>
          </w:tcPr>
          <w:p w14:paraId="5707C5ED" w14:textId="77777777" w:rsidR="007639EC" w:rsidRDefault="00000000">
            <w:pPr>
              <w:jc w:val="center"/>
              <w:rPr>
                <w:sz w:val="18"/>
                <w:szCs w:val="18"/>
              </w:rPr>
            </w:pPr>
            <w:r>
              <w:rPr>
                <w:rFonts w:ascii="Arial" w:eastAsia="Arial" w:hAnsi="Arial" w:cs="Arial"/>
                <w:color w:val="000000"/>
                <w:sz w:val="18"/>
                <w:szCs w:val="18"/>
              </w:rPr>
              <w:t>USA</w:t>
            </w:r>
          </w:p>
        </w:tc>
        <w:tc>
          <w:tcPr>
            <w:tcW w:w="2265" w:type="dxa"/>
            <w:tcMar>
              <w:top w:w="65" w:type="dxa"/>
              <w:left w:w="80" w:type="dxa"/>
              <w:bottom w:w="65" w:type="dxa"/>
              <w:right w:w="80" w:type="dxa"/>
            </w:tcMar>
            <w:vAlign w:val="center"/>
          </w:tcPr>
          <w:p w14:paraId="6040FB73" w14:textId="77777777" w:rsidR="007639EC" w:rsidRDefault="00000000">
            <w:pPr>
              <w:jc w:val="center"/>
              <w:rPr>
                <w:sz w:val="18"/>
                <w:szCs w:val="18"/>
              </w:rPr>
            </w:pPr>
            <w:r>
              <w:rPr>
                <w:rFonts w:ascii="Arial" w:eastAsia="Arial" w:hAnsi="Arial" w:cs="Arial"/>
                <w:color w:val="000000"/>
                <w:sz w:val="18"/>
                <w:szCs w:val="18"/>
              </w:rPr>
              <w:t>1.0° × 1.25°</w:t>
            </w:r>
          </w:p>
        </w:tc>
      </w:tr>
      <w:tr w:rsidR="007639EC" w14:paraId="0BB03EF7" w14:textId="77777777" w:rsidTr="0016192A">
        <w:trPr>
          <w:cantSplit/>
        </w:trPr>
        <w:tc>
          <w:tcPr>
            <w:tcW w:w="1560" w:type="dxa"/>
            <w:tcMar>
              <w:top w:w="65" w:type="dxa"/>
              <w:left w:w="80" w:type="dxa"/>
              <w:bottom w:w="65" w:type="dxa"/>
              <w:right w:w="80" w:type="dxa"/>
            </w:tcMar>
            <w:vAlign w:val="center"/>
          </w:tcPr>
          <w:p w14:paraId="3E366B0D" w14:textId="77777777" w:rsidR="007639EC" w:rsidRDefault="00000000">
            <w:pPr>
              <w:rPr>
                <w:sz w:val="18"/>
                <w:szCs w:val="18"/>
              </w:rPr>
            </w:pPr>
            <w:r>
              <w:rPr>
                <w:rFonts w:ascii="Arial" w:eastAsia="Arial" w:hAnsi="Arial" w:cs="Arial"/>
                <w:color w:val="000000"/>
                <w:sz w:val="18"/>
                <w:szCs w:val="18"/>
              </w:rPr>
              <w:t>GFDL-ESM4</w:t>
            </w:r>
          </w:p>
        </w:tc>
        <w:tc>
          <w:tcPr>
            <w:tcW w:w="1039" w:type="dxa"/>
            <w:tcMar>
              <w:top w:w="65" w:type="dxa"/>
              <w:left w:w="80" w:type="dxa"/>
              <w:bottom w:w="65" w:type="dxa"/>
              <w:right w:w="80" w:type="dxa"/>
            </w:tcMar>
            <w:vAlign w:val="center"/>
          </w:tcPr>
          <w:p w14:paraId="48B5B826" w14:textId="77777777" w:rsidR="007639EC" w:rsidRDefault="00000000">
            <w:pPr>
              <w:jc w:val="center"/>
              <w:rPr>
                <w:sz w:val="18"/>
                <w:szCs w:val="18"/>
              </w:rPr>
            </w:pPr>
            <w:r>
              <w:rPr>
                <w:rFonts w:ascii="Arial" w:eastAsia="Arial" w:hAnsi="Arial" w:cs="Arial"/>
                <w:color w:val="000000"/>
                <w:sz w:val="18"/>
                <w:szCs w:val="18"/>
              </w:rPr>
              <w:t>r1i1p1f1</w:t>
            </w:r>
          </w:p>
        </w:tc>
        <w:tc>
          <w:tcPr>
            <w:tcW w:w="697" w:type="dxa"/>
            <w:tcMar>
              <w:top w:w="65" w:type="dxa"/>
              <w:left w:w="80" w:type="dxa"/>
              <w:bottom w:w="65" w:type="dxa"/>
              <w:right w:w="80" w:type="dxa"/>
            </w:tcMar>
            <w:vAlign w:val="center"/>
          </w:tcPr>
          <w:p w14:paraId="7E666F41" w14:textId="77777777" w:rsidR="007639EC" w:rsidRDefault="00000000">
            <w:pPr>
              <w:jc w:val="center"/>
              <w:rPr>
                <w:sz w:val="18"/>
                <w:szCs w:val="18"/>
              </w:rPr>
            </w:pPr>
            <w:sdt>
              <w:sdtPr>
                <w:tag w:val="goog_rdk_18"/>
                <w:id w:val="-1124878628"/>
              </w:sdtPr>
              <w:sdtContent>
                <w:r>
                  <w:rPr>
                    <w:rFonts w:ascii="Arial Unicode MS" w:eastAsia="Arial Unicode MS" w:hAnsi="Arial Unicode MS" w:cs="Arial Unicode MS"/>
                    <w:color w:val="000000"/>
                    <w:sz w:val="18"/>
                    <w:szCs w:val="18"/>
                  </w:rPr>
                  <w:t>✓</w:t>
                </w:r>
              </w:sdtContent>
            </w:sdt>
          </w:p>
        </w:tc>
        <w:tc>
          <w:tcPr>
            <w:tcW w:w="697" w:type="dxa"/>
            <w:tcMar>
              <w:top w:w="65" w:type="dxa"/>
              <w:left w:w="80" w:type="dxa"/>
              <w:bottom w:w="65" w:type="dxa"/>
              <w:right w:w="80" w:type="dxa"/>
            </w:tcMar>
            <w:vAlign w:val="center"/>
          </w:tcPr>
          <w:p w14:paraId="3AC70E92" w14:textId="77777777" w:rsidR="007639EC" w:rsidRDefault="00000000">
            <w:pPr>
              <w:jc w:val="center"/>
              <w:rPr>
                <w:sz w:val="18"/>
                <w:szCs w:val="18"/>
              </w:rPr>
            </w:pPr>
            <w:sdt>
              <w:sdtPr>
                <w:tag w:val="goog_rdk_19"/>
                <w:id w:val="-201662297"/>
              </w:sdtPr>
              <w:sdtContent>
                <w:r>
                  <w:rPr>
                    <w:rFonts w:ascii="Arial Unicode MS" w:eastAsia="Arial Unicode MS" w:hAnsi="Arial Unicode MS" w:cs="Arial Unicode MS"/>
                    <w:color w:val="000000"/>
                    <w:sz w:val="18"/>
                    <w:szCs w:val="18"/>
                  </w:rPr>
                  <w:t>✓</w:t>
                </w:r>
              </w:sdtContent>
            </w:sdt>
          </w:p>
        </w:tc>
        <w:tc>
          <w:tcPr>
            <w:tcW w:w="2953" w:type="dxa"/>
            <w:tcMar>
              <w:top w:w="65" w:type="dxa"/>
              <w:left w:w="80" w:type="dxa"/>
              <w:bottom w:w="65" w:type="dxa"/>
              <w:right w:w="80" w:type="dxa"/>
            </w:tcMar>
            <w:vAlign w:val="center"/>
          </w:tcPr>
          <w:p w14:paraId="0186B78E" w14:textId="77777777" w:rsidR="007639EC" w:rsidRDefault="00000000">
            <w:pPr>
              <w:rPr>
                <w:sz w:val="18"/>
                <w:szCs w:val="18"/>
              </w:rPr>
            </w:pPr>
            <w:r>
              <w:rPr>
                <w:rFonts w:ascii="Arial" w:eastAsia="Arial" w:hAnsi="Arial" w:cs="Arial"/>
                <w:color w:val="000000"/>
                <w:sz w:val="18"/>
                <w:szCs w:val="18"/>
              </w:rPr>
              <w:t>NOAA Geophysical Fluid Dynamics Laboratory</w:t>
            </w:r>
          </w:p>
        </w:tc>
        <w:tc>
          <w:tcPr>
            <w:tcW w:w="992" w:type="dxa"/>
            <w:tcMar>
              <w:top w:w="65" w:type="dxa"/>
              <w:left w:w="80" w:type="dxa"/>
              <w:bottom w:w="65" w:type="dxa"/>
              <w:right w:w="80" w:type="dxa"/>
            </w:tcMar>
            <w:vAlign w:val="center"/>
          </w:tcPr>
          <w:p w14:paraId="283C8520" w14:textId="77777777" w:rsidR="007639EC" w:rsidRDefault="00000000">
            <w:pPr>
              <w:jc w:val="center"/>
              <w:rPr>
                <w:sz w:val="18"/>
                <w:szCs w:val="18"/>
              </w:rPr>
            </w:pPr>
            <w:r>
              <w:rPr>
                <w:rFonts w:ascii="Arial" w:eastAsia="Arial" w:hAnsi="Arial" w:cs="Arial"/>
                <w:color w:val="000000"/>
                <w:sz w:val="18"/>
                <w:szCs w:val="18"/>
              </w:rPr>
              <w:t>USA</w:t>
            </w:r>
          </w:p>
        </w:tc>
        <w:tc>
          <w:tcPr>
            <w:tcW w:w="2265" w:type="dxa"/>
            <w:tcMar>
              <w:top w:w="65" w:type="dxa"/>
              <w:left w:w="80" w:type="dxa"/>
              <w:bottom w:w="65" w:type="dxa"/>
              <w:right w:w="80" w:type="dxa"/>
            </w:tcMar>
            <w:vAlign w:val="center"/>
          </w:tcPr>
          <w:p w14:paraId="34CBDB7E" w14:textId="77777777" w:rsidR="007639EC" w:rsidRDefault="00000000">
            <w:pPr>
              <w:jc w:val="center"/>
              <w:rPr>
                <w:sz w:val="18"/>
                <w:szCs w:val="18"/>
              </w:rPr>
            </w:pPr>
            <w:r>
              <w:rPr>
                <w:rFonts w:ascii="Arial" w:eastAsia="Arial" w:hAnsi="Arial" w:cs="Arial"/>
                <w:color w:val="000000"/>
                <w:sz w:val="18"/>
                <w:szCs w:val="18"/>
              </w:rPr>
              <w:t>1.0° × 1.25°</w:t>
            </w:r>
          </w:p>
        </w:tc>
      </w:tr>
      <w:tr w:rsidR="007639EC" w14:paraId="1F9C692D" w14:textId="77777777" w:rsidTr="0016192A">
        <w:trPr>
          <w:cantSplit/>
        </w:trPr>
        <w:tc>
          <w:tcPr>
            <w:tcW w:w="1560" w:type="dxa"/>
            <w:tcMar>
              <w:top w:w="65" w:type="dxa"/>
              <w:left w:w="80" w:type="dxa"/>
              <w:bottom w:w="65" w:type="dxa"/>
              <w:right w:w="80" w:type="dxa"/>
            </w:tcMar>
            <w:vAlign w:val="center"/>
          </w:tcPr>
          <w:p w14:paraId="036C3ED2" w14:textId="77777777" w:rsidR="007639EC" w:rsidRDefault="00000000">
            <w:pPr>
              <w:rPr>
                <w:sz w:val="18"/>
                <w:szCs w:val="18"/>
              </w:rPr>
            </w:pPr>
            <w:r>
              <w:rPr>
                <w:rFonts w:ascii="Arial" w:eastAsia="Arial" w:hAnsi="Arial" w:cs="Arial"/>
                <w:color w:val="000000"/>
                <w:sz w:val="18"/>
                <w:szCs w:val="18"/>
              </w:rPr>
              <w:t>HadGEM3-GC31-LL</w:t>
            </w:r>
          </w:p>
        </w:tc>
        <w:tc>
          <w:tcPr>
            <w:tcW w:w="1039" w:type="dxa"/>
            <w:tcMar>
              <w:top w:w="65" w:type="dxa"/>
              <w:left w:w="80" w:type="dxa"/>
              <w:bottom w:w="65" w:type="dxa"/>
              <w:right w:w="80" w:type="dxa"/>
            </w:tcMar>
            <w:vAlign w:val="center"/>
          </w:tcPr>
          <w:p w14:paraId="6AB2B925" w14:textId="77777777" w:rsidR="007639EC" w:rsidRDefault="00000000">
            <w:pPr>
              <w:jc w:val="center"/>
              <w:rPr>
                <w:sz w:val="18"/>
                <w:szCs w:val="18"/>
              </w:rPr>
            </w:pPr>
            <w:r>
              <w:rPr>
                <w:rFonts w:ascii="Arial" w:eastAsia="Arial" w:hAnsi="Arial" w:cs="Arial"/>
                <w:color w:val="000000"/>
                <w:sz w:val="18"/>
                <w:szCs w:val="18"/>
              </w:rPr>
              <w:t>r1i1p1f3</w:t>
            </w:r>
          </w:p>
        </w:tc>
        <w:tc>
          <w:tcPr>
            <w:tcW w:w="697" w:type="dxa"/>
            <w:tcMar>
              <w:top w:w="65" w:type="dxa"/>
              <w:left w:w="80" w:type="dxa"/>
              <w:bottom w:w="65" w:type="dxa"/>
              <w:right w:w="80" w:type="dxa"/>
            </w:tcMar>
            <w:vAlign w:val="center"/>
          </w:tcPr>
          <w:p w14:paraId="6575A122" w14:textId="77777777" w:rsidR="007639EC" w:rsidRDefault="00000000">
            <w:pPr>
              <w:jc w:val="center"/>
              <w:rPr>
                <w:sz w:val="18"/>
                <w:szCs w:val="18"/>
              </w:rPr>
            </w:pPr>
            <w:sdt>
              <w:sdtPr>
                <w:tag w:val="goog_rdk_20"/>
                <w:id w:val="-1879607678"/>
              </w:sdtPr>
              <w:sdtContent>
                <w:r>
                  <w:rPr>
                    <w:rFonts w:ascii="Arial Unicode MS" w:eastAsia="Arial Unicode MS" w:hAnsi="Arial Unicode MS" w:cs="Arial Unicode MS"/>
                    <w:color w:val="000000"/>
                    <w:sz w:val="18"/>
                    <w:szCs w:val="18"/>
                  </w:rPr>
                  <w:t>✓</w:t>
                </w:r>
              </w:sdtContent>
            </w:sdt>
          </w:p>
        </w:tc>
        <w:tc>
          <w:tcPr>
            <w:tcW w:w="697" w:type="dxa"/>
            <w:tcMar>
              <w:top w:w="65" w:type="dxa"/>
              <w:left w:w="80" w:type="dxa"/>
              <w:bottom w:w="65" w:type="dxa"/>
              <w:right w:w="80" w:type="dxa"/>
            </w:tcMar>
            <w:vAlign w:val="center"/>
          </w:tcPr>
          <w:p w14:paraId="6CB39208" w14:textId="77777777" w:rsidR="007639EC" w:rsidRDefault="00000000">
            <w:pPr>
              <w:jc w:val="center"/>
              <w:rPr>
                <w:sz w:val="18"/>
                <w:szCs w:val="18"/>
              </w:rPr>
            </w:pPr>
            <w:sdt>
              <w:sdtPr>
                <w:tag w:val="goog_rdk_21"/>
                <w:id w:val="-643233144"/>
              </w:sdtPr>
              <w:sdtContent>
                <w:r>
                  <w:rPr>
                    <w:rFonts w:ascii="Arial Unicode MS" w:eastAsia="Arial Unicode MS" w:hAnsi="Arial Unicode MS" w:cs="Arial Unicode MS"/>
                    <w:color w:val="000000"/>
                    <w:sz w:val="18"/>
                    <w:szCs w:val="18"/>
                  </w:rPr>
                  <w:t>✓</w:t>
                </w:r>
              </w:sdtContent>
            </w:sdt>
          </w:p>
        </w:tc>
        <w:tc>
          <w:tcPr>
            <w:tcW w:w="2953" w:type="dxa"/>
            <w:tcMar>
              <w:top w:w="65" w:type="dxa"/>
              <w:left w:w="80" w:type="dxa"/>
              <w:bottom w:w="65" w:type="dxa"/>
              <w:right w:w="80" w:type="dxa"/>
            </w:tcMar>
            <w:vAlign w:val="center"/>
          </w:tcPr>
          <w:p w14:paraId="3FF62056" w14:textId="77777777" w:rsidR="007639EC" w:rsidRDefault="00000000">
            <w:pPr>
              <w:rPr>
                <w:sz w:val="18"/>
                <w:szCs w:val="18"/>
              </w:rPr>
            </w:pPr>
            <w:r>
              <w:rPr>
                <w:rFonts w:ascii="Arial" w:eastAsia="Arial" w:hAnsi="Arial" w:cs="Arial"/>
                <w:color w:val="000000"/>
                <w:sz w:val="18"/>
                <w:szCs w:val="18"/>
              </w:rPr>
              <w:t>Met Office Hadley Centre</w:t>
            </w:r>
          </w:p>
        </w:tc>
        <w:tc>
          <w:tcPr>
            <w:tcW w:w="992" w:type="dxa"/>
            <w:tcMar>
              <w:top w:w="65" w:type="dxa"/>
              <w:left w:w="80" w:type="dxa"/>
              <w:bottom w:w="65" w:type="dxa"/>
              <w:right w:w="80" w:type="dxa"/>
            </w:tcMar>
            <w:vAlign w:val="center"/>
          </w:tcPr>
          <w:p w14:paraId="60435E94" w14:textId="77777777" w:rsidR="007639EC" w:rsidRDefault="00000000">
            <w:pPr>
              <w:jc w:val="center"/>
              <w:rPr>
                <w:sz w:val="18"/>
                <w:szCs w:val="18"/>
              </w:rPr>
            </w:pPr>
            <w:r>
              <w:rPr>
                <w:rFonts w:ascii="Arial" w:eastAsia="Arial" w:hAnsi="Arial" w:cs="Arial"/>
                <w:color w:val="000000"/>
                <w:sz w:val="18"/>
                <w:szCs w:val="18"/>
              </w:rPr>
              <w:t>UK</w:t>
            </w:r>
          </w:p>
        </w:tc>
        <w:tc>
          <w:tcPr>
            <w:tcW w:w="2265" w:type="dxa"/>
            <w:tcMar>
              <w:top w:w="65" w:type="dxa"/>
              <w:left w:w="80" w:type="dxa"/>
              <w:bottom w:w="65" w:type="dxa"/>
              <w:right w:w="80" w:type="dxa"/>
            </w:tcMar>
            <w:vAlign w:val="center"/>
          </w:tcPr>
          <w:p w14:paraId="13903DB8" w14:textId="77777777" w:rsidR="007639EC" w:rsidRDefault="00000000">
            <w:pPr>
              <w:jc w:val="center"/>
              <w:rPr>
                <w:sz w:val="18"/>
                <w:szCs w:val="18"/>
              </w:rPr>
            </w:pPr>
            <w:r>
              <w:rPr>
                <w:rFonts w:ascii="Arial" w:eastAsia="Arial" w:hAnsi="Arial" w:cs="Arial"/>
                <w:color w:val="000000"/>
                <w:sz w:val="18"/>
                <w:szCs w:val="18"/>
              </w:rPr>
              <w:t>1.25° × 1.875°</w:t>
            </w:r>
          </w:p>
        </w:tc>
      </w:tr>
      <w:tr w:rsidR="007639EC" w14:paraId="211A5B93" w14:textId="77777777" w:rsidTr="0016192A">
        <w:trPr>
          <w:cantSplit/>
        </w:trPr>
        <w:tc>
          <w:tcPr>
            <w:tcW w:w="1560" w:type="dxa"/>
            <w:tcMar>
              <w:top w:w="65" w:type="dxa"/>
              <w:left w:w="80" w:type="dxa"/>
              <w:bottom w:w="65" w:type="dxa"/>
              <w:right w:w="80" w:type="dxa"/>
            </w:tcMar>
            <w:vAlign w:val="center"/>
          </w:tcPr>
          <w:p w14:paraId="4E7BB911" w14:textId="77777777" w:rsidR="007639EC" w:rsidRDefault="00000000">
            <w:pPr>
              <w:rPr>
                <w:sz w:val="18"/>
                <w:szCs w:val="18"/>
              </w:rPr>
            </w:pPr>
            <w:r>
              <w:rPr>
                <w:rFonts w:ascii="Arial" w:eastAsia="Arial" w:hAnsi="Arial" w:cs="Arial"/>
                <w:color w:val="000000"/>
                <w:sz w:val="18"/>
                <w:szCs w:val="18"/>
              </w:rPr>
              <w:t>MIROC-ES2L</w:t>
            </w:r>
          </w:p>
        </w:tc>
        <w:tc>
          <w:tcPr>
            <w:tcW w:w="1039" w:type="dxa"/>
            <w:tcMar>
              <w:top w:w="65" w:type="dxa"/>
              <w:left w:w="80" w:type="dxa"/>
              <w:bottom w:w="65" w:type="dxa"/>
              <w:right w:w="80" w:type="dxa"/>
            </w:tcMar>
            <w:vAlign w:val="center"/>
          </w:tcPr>
          <w:p w14:paraId="7B779338" w14:textId="77777777" w:rsidR="007639EC" w:rsidRDefault="00000000">
            <w:pPr>
              <w:jc w:val="center"/>
              <w:rPr>
                <w:sz w:val="18"/>
                <w:szCs w:val="18"/>
              </w:rPr>
            </w:pPr>
            <w:r>
              <w:rPr>
                <w:rFonts w:ascii="Arial" w:eastAsia="Arial" w:hAnsi="Arial" w:cs="Arial"/>
                <w:color w:val="000000"/>
                <w:sz w:val="18"/>
                <w:szCs w:val="18"/>
              </w:rPr>
              <w:t>r1i1p1f2</w:t>
            </w:r>
          </w:p>
        </w:tc>
        <w:tc>
          <w:tcPr>
            <w:tcW w:w="697" w:type="dxa"/>
            <w:tcMar>
              <w:top w:w="65" w:type="dxa"/>
              <w:left w:w="80" w:type="dxa"/>
              <w:bottom w:w="65" w:type="dxa"/>
              <w:right w:w="80" w:type="dxa"/>
            </w:tcMar>
            <w:vAlign w:val="center"/>
          </w:tcPr>
          <w:p w14:paraId="3557C793" w14:textId="77777777" w:rsidR="007639EC" w:rsidRDefault="00000000">
            <w:pPr>
              <w:jc w:val="center"/>
              <w:rPr>
                <w:sz w:val="18"/>
                <w:szCs w:val="18"/>
              </w:rPr>
            </w:pPr>
            <w:sdt>
              <w:sdtPr>
                <w:tag w:val="goog_rdk_22"/>
                <w:id w:val="-1842992419"/>
              </w:sdtPr>
              <w:sdtContent>
                <w:r>
                  <w:rPr>
                    <w:rFonts w:ascii="Arial Unicode MS" w:eastAsia="Arial Unicode MS" w:hAnsi="Arial Unicode MS" w:cs="Arial Unicode MS"/>
                    <w:color w:val="000000"/>
                    <w:sz w:val="18"/>
                    <w:szCs w:val="18"/>
                  </w:rPr>
                  <w:t>✓</w:t>
                </w:r>
              </w:sdtContent>
            </w:sdt>
          </w:p>
        </w:tc>
        <w:tc>
          <w:tcPr>
            <w:tcW w:w="697" w:type="dxa"/>
            <w:tcMar>
              <w:top w:w="65" w:type="dxa"/>
              <w:left w:w="80" w:type="dxa"/>
              <w:bottom w:w="65" w:type="dxa"/>
              <w:right w:w="80" w:type="dxa"/>
            </w:tcMar>
            <w:vAlign w:val="center"/>
          </w:tcPr>
          <w:p w14:paraId="03903264" w14:textId="77777777" w:rsidR="007639EC" w:rsidRDefault="00000000">
            <w:pPr>
              <w:jc w:val="center"/>
              <w:rPr>
                <w:sz w:val="18"/>
                <w:szCs w:val="18"/>
              </w:rPr>
            </w:pPr>
            <w:sdt>
              <w:sdtPr>
                <w:tag w:val="goog_rdk_23"/>
                <w:id w:val="-2118178391"/>
              </w:sdtPr>
              <w:sdtContent>
                <w:r>
                  <w:rPr>
                    <w:rFonts w:ascii="Arial Unicode MS" w:eastAsia="Arial Unicode MS" w:hAnsi="Arial Unicode MS" w:cs="Arial Unicode MS"/>
                    <w:color w:val="000000"/>
                    <w:sz w:val="18"/>
                    <w:szCs w:val="18"/>
                  </w:rPr>
                  <w:t>✓</w:t>
                </w:r>
              </w:sdtContent>
            </w:sdt>
          </w:p>
        </w:tc>
        <w:tc>
          <w:tcPr>
            <w:tcW w:w="2953" w:type="dxa"/>
            <w:tcMar>
              <w:top w:w="65" w:type="dxa"/>
              <w:left w:w="80" w:type="dxa"/>
              <w:bottom w:w="65" w:type="dxa"/>
              <w:right w:w="80" w:type="dxa"/>
            </w:tcMar>
            <w:vAlign w:val="center"/>
          </w:tcPr>
          <w:p w14:paraId="4DE9CD97" w14:textId="77777777" w:rsidR="007639EC" w:rsidRDefault="00000000">
            <w:pPr>
              <w:rPr>
                <w:sz w:val="18"/>
                <w:szCs w:val="18"/>
              </w:rPr>
            </w:pPr>
            <w:r>
              <w:rPr>
                <w:rFonts w:ascii="Arial" w:eastAsia="Arial" w:hAnsi="Arial" w:cs="Arial"/>
                <w:color w:val="000000"/>
                <w:sz w:val="18"/>
                <w:szCs w:val="18"/>
              </w:rPr>
              <w:t xml:space="preserve">JAMSTEC, AORI, NIES and RIKEN </w:t>
            </w:r>
            <w:proofErr w:type="spellStart"/>
            <w:r>
              <w:rPr>
                <w:rFonts w:ascii="Arial" w:eastAsia="Arial" w:hAnsi="Arial" w:cs="Arial"/>
                <w:color w:val="000000"/>
                <w:sz w:val="18"/>
                <w:szCs w:val="18"/>
              </w:rPr>
              <w:t>Center</w:t>
            </w:r>
            <w:proofErr w:type="spellEnd"/>
            <w:r>
              <w:rPr>
                <w:rFonts w:ascii="Arial" w:eastAsia="Arial" w:hAnsi="Arial" w:cs="Arial"/>
                <w:color w:val="000000"/>
                <w:sz w:val="18"/>
                <w:szCs w:val="18"/>
              </w:rPr>
              <w:t xml:space="preserve"> for Computational Science</w:t>
            </w:r>
          </w:p>
        </w:tc>
        <w:tc>
          <w:tcPr>
            <w:tcW w:w="992" w:type="dxa"/>
            <w:tcMar>
              <w:top w:w="65" w:type="dxa"/>
              <w:left w:w="80" w:type="dxa"/>
              <w:bottom w:w="65" w:type="dxa"/>
              <w:right w:w="80" w:type="dxa"/>
            </w:tcMar>
            <w:vAlign w:val="center"/>
          </w:tcPr>
          <w:p w14:paraId="1D80FA97" w14:textId="77777777" w:rsidR="007639EC" w:rsidRDefault="00000000">
            <w:pPr>
              <w:jc w:val="center"/>
              <w:rPr>
                <w:sz w:val="18"/>
                <w:szCs w:val="18"/>
              </w:rPr>
            </w:pPr>
            <w:r>
              <w:rPr>
                <w:rFonts w:ascii="Arial" w:eastAsia="Arial" w:hAnsi="Arial" w:cs="Arial"/>
                <w:color w:val="000000"/>
                <w:sz w:val="18"/>
                <w:szCs w:val="18"/>
              </w:rPr>
              <w:t>Japan</w:t>
            </w:r>
          </w:p>
        </w:tc>
        <w:tc>
          <w:tcPr>
            <w:tcW w:w="2265" w:type="dxa"/>
            <w:tcMar>
              <w:top w:w="65" w:type="dxa"/>
              <w:left w:w="80" w:type="dxa"/>
              <w:bottom w:w="65" w:type="dxa"/>
              <w:right w:w="80" w:type="dxa"/>
            </w:tcMar>
            <w:vAlign w:val="center"/>
          </w:tcPr>
          <w:p w14:paraId="781A396F" w14:textId="77777777" w:rsidR="007639EC" w:rsidRDefault="00000000">
            <w:pPr>
              <w:jc w:val="center"/>
              <w:rPr>
                <w:sz w:val="18"/>
                <w:szCs w:val="18"/>
              </w:rPr>
            </w:pPr>
            <w:r>
              <w:rPr>
                <w:rFonts w:ascii="Arial" w:eastAsia="Arial" w:hAnsi="Arial" w:cs="Arial"/>
                <w:color w:val="000000"/>
                <w:sz w:val="18"/>
                <w:szCs w:val="18"/>
              </w:rPr>
              <w:t>~1.4° × 1.4°</w:t>
            </w:r>
          </w:p>
        </w:tc>
      </w:tr>
      <w:tr w:rsidR="007639EC" w14:paraId="35B09593" w14:textId="77777777" w:rsidTr="0016192A">
        <w:trPr>
          <w:cantSplit/>
        </w:trPr>
        <w:tc>
          <w:tcPr>
            <w:tcW w:w="1560" w:type="dxa"/>
            <w:tcMar>
              <w:top w:w="65" w:type="dxa"/>
              <w:left w:w="80" w:type="dxa"/>
              <w:bottom w:w="65" w:type="dxa"/>
              <w:right w:w="80" w:type="dxa"/>
            </w:tcMar>
            <w:vAlign w:val="center"/>
          </w:tcPr>
          <w:p w14:paraId="0B37E0CF" w14:textId="77777777" w:rsidR="007639EC" w:rsidRDefault="00000000">
            <w:pPr>
              <w:rPr>
                <w:sz w:val="18"/>
                <w:szCs w:val="18"/>
              </w:rPr>
            </w:pPr>
            <w:r>
              <w:rPr>
                <w:rFonts w:ascii="Arial" w:eastAsia="Arial" w:hAnsi="Arial" w:cs="Arial"/>
                <w:color w:val="000000"/>
                <w:sz w:val="18"/>
                <w:szCs w:val="18"/>
              </w:rPr>
              <w:t>MIROC6</w:t>
            </w:r>
          </w:p>
        </w:tc>
        <w:tc>
          <w:tcPr>
            <w:tcW w:w="1039" w:type="dxa"/>
            <w:tcMar>
              <w:top w:w="65" w:type="dxa"/>
              <w:left w:w="80" w:type="dxa"/>
              <w:bottom w:w="65" w:type="dxa"/>
              <w:right w:w="80" w:type="dxa"/>
            </w:tcMar>
            <w:vAlign w:val="center"/>
          </w:tcPr>
          <w:p w14:paraId="79B826D5" w14:textId="77777777" w:rsidR="007639EC" w:rsidRDefault="00000000">
            <w:pPr>
              <w:jc w:val="center"/>
              <w:rPr>
                <w:sz w:val="18"/>
                <w:szCs w:val="18"/>
              </w:rPr>
            </w:pPr>
            <w:r>
              <w:rPr>
                <w:rFonts w:ascii="Arial" w:eastAsia="Arial" w:hAnsi="Arial" w:cs="Arial"/>
                <w:color w:val="000000"/>
                <w:sz w:val="18"/>
                <w:szCs w:val="18"/>
              </w:rPr>
              <w:t>r1i1p1f1</w:t>
            </w:r>
          </w:p>
        </w:tc>
        <w:tc>
          <w:tcPr>
            <w:tcW w:w="697" w:type="dxa"/>
            <w:tcMar>
              <w:top w:w="65" w:type="dxa"/>
              <w:left w:w="80" w:type="dxa"/>
              <w:bottom w:w="65" w:type="dxa"/>
              <w:right w:w="80" w:type="dxa"/>
            </w:tcMar>
            <w:vAlign w:val="center"/>
          </w:tcPr>
          <w:p w14:paraId="28B6BE14" w14:textId="77777777" w:rsidR="007639EC" w:rsidRDefault="00000000">
            <w:pPr>
              <w:jc w:val="center"/>
              <w:rPr>
                <w:sz w:val="18"/>
                <w:szCs w:val="18"/>
              </w:rPr>
            </w:pPr>
            <w:sdt>
              <w:sdtPr>
                <w:tag w:val="goog_rdk_24"/>
                <w:id w:val="-277982291"/>
              </w:sdtPr>
              <w:sdtContent>
                <w:r>
                  <w:rPr>
                    <w:rFonts w:ascii="Arial Unicode MS" w:eastAsia="Arial Unicode MS" w:hAnsi="Arial Unicode MS" w:cs="Arial Unicode MS"/>
                    <w:color w:val="000000"/>
                    <w:sz w:val="18"/>
                    <w:szCs w:val="18"/>
                  </w:rPr>
                  <w:t>✓</w:t>
                </w:r>
              </w:sdtContent>
            </w:sdt>
          </w:p>
        </w:tc>
        <w:tc>
          <w:tcPr>
            <w:tcW w:w="697" w:type="dxa"/>
            <w:tcMar>
              <w:top w:w="65" w:type="dxa"/>
              <w:left w:w="80" w:type="dxa"/>
              <w:bottom w:w="65" w:type="dxa"/>
              <w:right w:w="80" w:type="dxa"/>
            </w:tcMar>
            <w:vAlign w:val="center"/>
          </w:tcPr>
          <w:p w14:paraId="05A6D31F" w14:textId="77777777" w:rsidR="007639EC" w:rsidRDefault="00000000">
            <w:pPr>
              <w:jc w:val="center"/>
              <w:rPr>
                <w:sz w:val="18"/>
                <w:szCs w:val="18"/>
              </w:rPr>
            </w:pPr>
            <w:sdt>
              <w:sdtPr>
                <w:tag w:val="goog_rdk_25"/>
                <w:id w:val="-23572578"/>
              </w:sdtPr>
              <w:sdtContent>
                <w:r>
                  <w:rPr>
                    <w:rFonts w:ascii="Arial Unicode MS" w:eastAsia="Arial Unicode MS" w:hAnsi="Arial Unicode MS" w:cs="Arial Unicode MS"/>
                    <w:color w:val="000000"/>
                    <w:sz w:val="18"/>
                    <w:szCs w:val="18"/>
                  </w:rPr>
                  <w:t>✓</w:t>
                </w:r>
              </w:sdtContent>
            </w:sdt>
          </w:p>
        </w:tc>
        <w:tc>
          <w:tcPr>
            <w:tcW w:w="2953" w:type="dxa"/>
            <w:tcMar>
              <w:top w:w="65" w:type="dxa"/>
              <w:left w:w="80" w:type="dxa"/>
              <w:bottom w:w="65" w:type="dxa"/>
              <w:right w:w="80" w:type="dxa"/>
            </w:tcMar>
            <w:vAlign w:val="center"/>
          </w:tcPr>
          <w:p w14:paraId="6BFDF52C" w14:textId="77777777" w:rsidR="007639EC" w:rsidRDefault="00000000">
            <w:pPr>
              <w:rPr>
                <w:sz w:val="18"/>
                <w:szCs w:val="18"/>
              </w:rPr>
            </w:pPr>
            <w:r>
              <w:rPr>
                <w:rFonts w:ascii="Arial" w:eastAsia="Arial" w:hAnsi="Arial" w:cs="Arial"/>
                <w:color w:val="000000"/>
                <w:sz w:val="18"/>
                <w:szCs w:val="18"/>
              </w:rPr>
              <w:t xml:space="preserve">JAMSTEC, AORI, NIES and RIKEN </w:t>
            </w:r>
            <w:proofErr w:type="spellStart"/>
            <w:r>
              <w:rPr>
                <w:rFonts w:ascii="Arial" w:eastAsia="Arial" w:hAnsi="Arial" w:cs="Arial"/>
                <w:color w:val="000000"/>
                <w:sz w:val="18"/>
                <w:szCs w:val="18"/>
              </w:rPr>
              <w:t>Center</w:t>
            </w:r>
            <w:proofErr w:type="spellEnd"/>
            <w:r>
              <w:rPr>
                <w:rFonts w:ascii="Arial" w:eastAsia="Arial" w:hAnsi="Arial" w:cs="Arial"/>
                <w:color w:val="000000"/>
                <w:sz w:val="18"/>
                <w:szCs w:val="18"/>
              </w:rPr>
              <w:t xml:space="preserve"> for Computational Science</w:t>
            </w:r>
          </w:p>
        </w:tc>
        <w:tc>
          <w:tcPr>
            <w:tcW w:w="992" w:type="dxa"/>
            <w:tcMar>
              <w:top w:w="65" w:type="dxa"/>
              <w:left w:w="80" w:type="dxa"/>
              <w:bottom w:w="65" w:type="dxa"/>
              <w:right w:w="80" w:type="dxa"/>
            </w:tcMar>
            <w:vAlign w:val="center"/>
          </w:tcPr>
          <w:p w14:paraId="08B37992" w14:textId="77777777" w:rsidR="007639EC" w:rsidRDefault="00000000">
            <w:pPr>
              <w:jc w:val="center"/>
              <w:rPr>
                <w:sz w:val="18"/>
                <w:szCs w:val="18"/>
              </w:rPr>
            </w:pPr>
            <w:r>
              <w:rPr>
                <w:rFonts w:ascii="Arial" w:eastAsia="Arial" w:hAnsi="Arial" w:cs="Arial"/>
                <w:color w:val="000000"/>
                <w:sz w:val="18"/>
                <w:szCs w:val="18"/>
              </w:rPr>
              <w:t>Japan</w:t>
            </w:r>
          </w:p>
        </w:tc>
        <w:tc>
          <w:tcPr>
            <w:tcW w:w="2265" w:type="dxa"/>
            <w:tcMar>
              <w:top w:w="65" w:type="dxa"/>
              <w:left w:w="80" w:type="dxa"/>
              <w:bottom w:w="65" w:type="dxa"/>
              <w:right w:w="80" w:type="dxa"/>
            </w:tcMar>
            <w:vAlign w:val="center"/>
          </w:tcPr>
          <w:p w14:paraId="684B8EC2" w14:textId="77777777" w:rsidR="007639EC" w:rsidRDefault="00000000">
            <w:pPr>
              <w:jc w:val="center"/>
              <w:rPr>
                <w:sz w:val="18"/>
                <w:szCs w:val="18"/>
              </w:rPr>
            </w:pPr>
            <w:r>
              <w:rPr>
                <w:rFonts w:ascii="Arial" w:eastAsia="Arial" w:hAnsi="Arial" w:cs="Arial"/>
                <w:color w:val="000000"/>
                <w:sz w:val="18"/>
                <w:szCs w:val="18"/>
              </w:rPr>
              <w:t>~1.4° × 1.4°</w:t>
            </w:r>
          </w:p>
        </w:tc>
      </w:tr>
      <w:tr w:rsidR="007639EC" w14:paraId="326CC369" w14:textId="77777777" w:rsidTr="0016192A">
        <w:trPr>
          <w:cantSplit/>
        </w:trPr>
        <w:tc>
          <w:tcPr>
            <w:tcW w:w="1560" w:type="dxa"/>
            <w:tcMar>
              <w:top w:w="65" w:type="dxa"/>
              <w:left w:w="80" w:type="dxa"/>
              <w:bottom w:w="65" w:type="dxa"/>
              <w:right w:w="80" w:type="dxa"/>
            </w:tcMar>
            <w:vAlign w:val="center"/>
          </w:tcPr>
          <w:p w14:paraId="5266EDDC" w14:textId="77777777" w:rsidR="007639EC" w:rsidRDefault="00000000">
            <w:pPr>
              <w:rPr>
                <w:sz w:val="18"/>
                <w:szCs w:val="18"/>
              </w:rPr>
            </w:pPr>
            <w:r>
              <w:rPr>
                <w:rFonts w:ascii="Arial" w:eastAsia="Arial" w:hAnsi="Arial" w:cs="Arial"/>
                <w:color w:val="000000"/>
                <w:sz w:val="18"/>
                <w:szCs w:val="18"/>
              </w:rPr>
              <w:t>MPI-ESM1-2-LR</w:t>
            </w:r>
          </w:p>
        </w:tc>
        <w:tc>
          <w:tcPr>
            <w:tcW w:w="1039" w:type="dxa"/>
            <w:tcMar>
              <w:top w:w="65" w:type="dxa"/>
              <w:left w:w="80" w:type="dxa"/>
              <w:bottom w:w="65" w:type="dxa"/>
              <w:right w:w="80" w:type="dxa"/>
            </w:tcMar>
            <w:vAlign w:val="center"/>
          </w:tcPr>
          <w:p w14:paraId="51BFF95F" w14:textId="77777777" w:rsidR="007639EC" w:rsidRDefault="00000000">
            <w:pPr>
              <w:jc w:val="center"/>
              <w:rPr>
                <w:sz w:val="18"/>
                <w:szCs w:val="18"/>
              </w:rPr>
            </w:pPr>
            <w:r>
              <w:rPr>
                <w:rFonts w:ascii="Arial" w:eastAsia="Arial" w:hAnsi="Arial" w:cs="Arial"/>
                <w:color w:val="000000"/>
                <w:sz w:val="18"/>
                <w:szCs w:val="18"/>
              </w:rPr>
              <w:t>r1i1p1f1</w:t>
            </w:r>
          </w:p>
        </w:tc>
        <w:tc>
          <w:tcPr>
            <w:tcW w:w="697" w:type="dxa"/>
            <w:tcMar>
              <w:top w:w="65" w:type="dxa"/>
              <w:left w:w="80" w:type="dxa"/>
              <w:bottom w:w="65" w:type="dxa"/>
              <w:right w:w="80" w:type="dxa"/>
            </w:tcMar>
            <w:vAlign w:val="center"/>
          </w:tcPr>
          <w:p w14:paraId="4CCE934B" w14:textId="77777777" w:rsidR="007639EC" w:rsidRDefault="00000000">
            <w:pPr>
              <w:jc w:val="center"/>
              <w:rPr>
                <w:sz w:val="18"/>
                <w:szCs w:val="18"/>
              </w:rPr>
            </w:pPr>
            <w:sdt>
              <w:sdtPr>
                <w:tag w:val="goog_rdk_26"/>
                <w:id w:val="-2045403362"/>
              </w:sdtPr>
              <w:sdtContent>
                <w:r>
                  <w:rPr>
                    <w:rFonts w:ascii="Arial Unicode MS" w:eastAsia="Arial Unicode MS" w:hAnsi="Arial Unicode MS" w:cs="Arial Unicode MS"/>
                    <w:color w:val="000000"/>
                    <w:sz w:val="18"/>
                    <w:szCs w:val="18"/>
                  </w:rPr>
                  <w:t>✓</w:t>
                </w:r>
              </w:sdtContent>
            </w:sdt>
          </w:p>
        </w:tc>
        <w:tc>
          <w:tcPr>
            <w:tcW w:w="697" w:type="dxa"/>
            <w:tcMar>
              <w:top w:w="65" w:type="dxa"/>
              <w:left w:w="80" w:type="dxa"/>
              <w:bottom w:w="65" w:type="dxa"/>
              <w:right w:w="80" w:type="dxa"/>
            </w:tcMar>
            <w:vAlign w:val="center"/>
          </w:tcPr>
          <w:p w14:paraId="2BF57FA9" w14:textId="77777777" w:rsidR="007639EC" w:rsidRDefault="00000000">
            <w:pPr>
              <w:jc w:val="center"/>
              <w:rPr>
                <w:sz w:val="18"/>
                <w:szCs w:val="18"/>
              </w:rPr>
            </w:pPr>
            <w:sdt>
              <w:sdtPr>
                <w:tag w:val="goog_rdk_27"/>
                <w:id w:val="2103462715"/>
              </w:sdtPr>
              <w:sdtContent>
                <w:r>
                  <w:rPr>
                    <w:rFonts w:ascii="Arial Unicode MS" w:eastAsia="Arial Unicode MS" w:hAnsi="Arial Unicode MS" w:cs="Arial Unicode MS"/>
                    <w:color w:val="000000"/>
                    <w:sz w:val="18"/>
                    <w:szCs w:val="18"/>
                  </w:rPr>
                  <w:t>✓</w:t>
                </w:r>
              </w:sdtContent>
            </w:sdt>
          </w:p>
        </w:tc>
        <w:tc>
          <w:tcPr>
            <w:tcW w:w="2953" w:type="dxa"/>
            <w:tcMar>
              <w:top w:w="65" w:type="dxa"/>
              <w:left w:w="80" w:type="dxa"/>
              <w:bottom w:w="65" w:type="dxa"/>
              <w:right w:w="80" w:type="dxa"/>
            </w:tcMar>
            <w:vAlign w:val="center"/>
          </w:tcPr>
          <w:p w14:paraId="042F40F4" w14:textId="77777777" w:rsidR="007639EC" w:rsidRDefault="00000000">
            <w:pPr>
              <w:rPr>
                <w:sz w:val="18"/>
                <w:szCs w:val="18"/>
              </w:rPr>
            </w:pPr>
            <w:r>
              <w:rPr>
                <w:rFonts w:ascii="Arial" w:eastAsia="Arial" w:hAnsi="Arial" w:cs="Arial"/>
                <w:color w:val="000000"/>
                <w:sz w:val="18"/>
                <w:szCs w:val="18"/>
              </w:rPr>
              <w:t>Max Planck Institute for Meteorology</w:t>
            </w:r>
          </w:p>
        </w:tc>
        <w:tc>
          <w:tcPr>
            <w:tcW w:w="992" w:type="dxa"/>
            <w:tcMar>
              <w:top w:w="65" w:type="dxa"/>
              <w:left w:w="80" w:type="dxa"/>
              <w:bottom w:w="65" w:type="dxa"/>
              <w:right w:w="80" w:type="dxa"/>
            </w:tcMar>
            <w:vAlign w:val="center"/>
          </w:tcPr>
          <w:p w14:paraId="23DB79DA" w14:textId="77777777" w:rsidR="007639EC" w:rsidRDefault="00000000">
            <w:pPr>
              <w:jc w:val="center"/>
              <w:rPr>
                <w:sz w:val="18"/>
                <w:szCs w:val="18"/>
              </w:rPr>
            </w:pPr>
            <w:r>
              <w:rPr>
                <w:rFonts w:ascii="Arial" w:eastAsia="Arial" w:hAnsi="Arial" w:cs="Arial"/>
                <w:color w:val="000000"/>
                <w:sz w:val="18"/>
                <w:szCs w:val="18"/>
              </w:rPr>
              <w:t>Germany</w:t>
            </w:r>
          </w:p>
        </w:tc>
        <w:tc>
          <w:tcPr>
            <w:tcW w:w="2265" w:type="dxa"/>
            <w:tcMar>
              <w:top w:w="65" w:type="dxa"/>
              <w:left w:w="80" w:type="dxa"/>
              <w:bottom w:w="65" w:type="dxa"/>
              <w:right w:w="80" w:type="dxa"/>
            </w:tcMar>
            <w:vAlign w:val="center"/>
          </w:tcPr>
          <w:p w14:paraId="35DE764A" w14:textId="77777777" w:rsidR="007639EC" w:rsidRDefault="00000000">
            <w:pPr>
              <w:jc w:val="center"/>
              <w:rPr>
                <w:sz w:val="18"/>
                <w:szCs w:val="18"/>
              </w:rPr>
            </w:pPr>
            <w:r>
              <w:rPr>
                <w:rFonts w:ascii="Arial" w:eastAsia="Arial" w:hAnsi="Arial" w:cs="Arial"/>
                <w:color w:val="000000"/>
                <w:sz w:val="18"/>
                <w:szCs w:val="18"/>
              </w:rPr>
              <w:t>1.875° × 1.875°</w:t>
            </w:r>
          </w:p>
        </w:tc>
      </w:tr>
      <w:tr w:rsidR="007639EC" w14:paraId="596A534C" w14:textId="77777777" w:rsidTr="0016192A">
        <w:trPr>
          <w:cantSplit/>
        </w:trPr>
        <w:tc>
          <w:tcPr>
            <w:tcW w:w="1560" w:type="dxa"/>
            <w:tcMar>
              <w:top w:w="65" w:type="dxa"/>
              <w:left w:w="80" w:type="dxa"/>
              <w:bottom w:w="65" w:type="dxa"/>
              <w:right w:w="80" w:type="dxa"/>
            </w:tcMar>
            <w:vAlign w:val="center"/>
          </w:tcPr>
          <w:p w14:paraId="11915469" w14:textId="77777777" w:rsidR="007639EC" w:rsidRDefault="00000000">
            <w:pPr>
              <w:rPr>
                <w:sz w:val="18"/>
                <w:szCs w:val="18"/>
              </w:rPr>
            </w:pPr>
            <w:r>
              <w:rPr>
                <w:rFonts w:ascii="Arial" w:eastAsia="Arial" w:hAnsi="Arial" w:cs="Arial"/>
                <w:color w:val="000000"/>
                <w:sz w:val="18"/>
                <w:szCs w:val="18"/>
              </w:rPr>
              <w:t>NESM3</w:t>
            </w:r>
          </w:p>
        </w:tc>
        <w:tc>
          <w:tcPr>
            <w:tcW w:w="1039" w:type="dxa"/>
            <w:tcMar>
              <w:top w:w="65" w:type="dxa"/>
              <w:left w:w="80" w:type="dxa"/>
              <w:bottom w:w="65" w:type="dxa"/>
              <w:right w:w="80" w:type="dxa"/>
            </w:tcMar>
            <w:vAlign w:val="center"/>
          </w:tcPr>
          <w:p w14:paraId="0F5FFBA4" w14:textId="77777777" w:rsidR="007639EC" w:rsidRDefault="00000000">
            <w:pPr>
              <w:jc w:val="center"/>
              <w:rPr>
                <w:sz w:val="18"/>
                <w:szCs w:val="18"/>
              </w:rPr>
            </w:pPr>
            <w:r>
              <w:rPr>
                <w:rFonts w:ascii="Arial" w:eastAsia="Arial" w:hAnsi="Arial" w:cs="Arial"/>
                <w:color w:val="000000"/>
                <w:sz w:val="18"/>
                <w:szCs w:val="18"/>
              </w:rPr>
              <w:t>r1i1p1f1</w:t>
            </w:r>
          </w:p>
        </w:tc>
        <w:tc>
          <w:tcPr>
            <w:tcW w:w="697" w:type="dxa"/>
            <w:tcMar>
              <w:top w:w="65" w:type="dxa"/>
              <w:left w:w="80" w:type="dxa"/>
              <w:bottom w:w="65" w:type="dxa"/>
              <w:right w:w="80" w:type="dxa"/>
            </w:tcMar>
            <w:vAlign w:val="center"/>
          </w:tcPr>
          <w:p w14:paraId="70457E98" w14:textId="77777777" w:rsidR="007639EC" w:rsidRDefault="00000000">
            <w:pPr>
              <w:jc w:val="center"/>
              <w:rPr>
                <w:sz w:val="18"/>
                <w:szCs w:val="18"/>
              </w:rPr>
            </w:pPr>
            <w:sdt>
              <w:sdtPr>
                <w:tag w:val="goog_rdk_28"/>
                <w:id w:val="2001733890"/>
              </w:sdtPr>
              <w:sdtContent>
                <w:r>
                  <w:rPr>
                    <w:rFonts w:ascii="Arial Unicode MS" w:eastAsia="Arial Unicode MS" w:hAnsi="Arial Unicode MS" w:cs="Arial Unicode MS"/>
                    <w:color w:val="000000"/>
                    <w:sz w:val="18"/>
                    <w:szCs w:val="18"/>
                  </w:rPr>
                  <w:t>✓</w:t>
                </w:r>
              </w:sdtContent>
            </w:sdt>
          </w:p>
        </w:tc>
        <w:tc>
          <w:tcPr>
            <w:tcW w:w="697" w:type="dxa"/>
            <w:tcMar>
              <w:top w:w="65" w:type="dxa"/>
              <w:left w:w="80" w:type="dxa"/>
              <w:bottom w:w="65" w:type="dxa"/>
              <w:right w:w="80" w:type="dxa"/>
            </w:tcMar>
            <w:vAlign w:val="center"/>
          </w:tcPr>
          <w:p w14:paraId="35167A04" w14:textId="77777777" w:rsidR="007639EC" w:rsidRDefault="00000000">
            <w:pPr>
              <w:jc w:val="center"/>
              <w:rPr>
                <w:sz w:val="18"/>
                <w:szCs w:val="18"/>
              </w:rPr>
            </w:pPr>
            <w:sdt>
              <w:sdtPr>
                <w:tag w:val="goog_rdk_29"/>
                <w:id w:val="380977733"/>
              </w:sdtPr>
              <w:sdtContent>
                <w:r>
                  <w:rPr>
                    <w:rFonts w:ascii="Arial Unicode MS" w:eastAsia="Arial Unicode MS" w:hAnsi="Arial Unicode MS" w:cs="Arial Unicode MS"/>
                    <w:color w:val="000000"/>
                    <w:sz w:val="18"/>
                    <w:szCs w:val="18"/>
                  </w:rPr>
                  <w:t>✓</w:t>
                </w:r>
              </w:sdtContent>
            </w:sdt>
          </w:p>
        </w:tc>
        <w:tc>
          <w:tcPr>
            <w:tcW w:w="2953" w:type="dxa"/>
            <w:tcMar>
              <w:top w:w="65" w:type="dxa"/>
              <w:left w:w="80" w:type="dxa"/>
              <w:bottom w:w="65" w:type="dxa"/>
              <w:right w:w="80" w:type="dxa"/>
            </w:tcMar>
            <w:vAlign w:val="center"/>
          </w:tcPr>
          <w:p w14:paraId="3A53BB67" w14:textId="77777777" w:rsidR="007639EC" w:rsidRDefault="00000000">
            <w:pPr>
              <w:rPr>
                <w:sz w:val="18"/>
                <w:szCs w:val="18"/>
              </w:rPr>
            </w:pPr>
            <w:r>
              <w:rPr>
                <w:rFonts w:ascii="Arial" w:eastAsia="Arial" w:hAnsi="Arial" w:cs="Arial"/>
                <w:color w:val="000000"/>
                <w:sz w:val="18"/>
                <w:szCs w:val="18"/>
              </w:rPr>
              <w:t>Nanjing University of Information Science and Technology</w:t>
            </w:r>
          </w:p>
        </w:tc>
        <w:tc>
          <w:tcPr>
            <w:tcW w:w="992" w:type="dxa"/>
            <w:tcMar>
              <w:top w:w="65" w:type="dxa"/>
              <w:left w:w="80" w:type="dxa"/>
              <w:bottom w:w="65" w:type="dxa"/>
              <w:right w:w="80" w:type="dxa"/>
            </w:tcMar>
            <w:vAlign w:val="center"/>
          </w:tcPr>
          <w:p w14:paraId="394930FD" w14:textId="77777777" w:rsidR="007639EC" w:rsidRDefault="00000000">
            <w:pPr>
              <w:jc w:val="center"/>
              <w:rPr>
                <w:sz w:val="18"/>
                <w:szCs w:val="18"/>
              </w:rPr>
            </w:pPr>
            <w:r>
              <w:rPr>
                <w:rFonts w:ascii="Arial" w:eastAsia="Arial" w:hAnsi="Arial" w:cs="Arial"/>
                <w:color w:val="000000"/>
                <w:sz w:val="18"/>
                <w:szCs w:val="18"/>
              </w:rPr>
              <w:t>China</w:t>
            </w:r>
          </w:p>
        </w:tc>
        <w:tc>
          <w:tcPr>
            <w:tcW w:w="2265" w:type="dxa"/>
            <w:tcMar>
              <w:top w:w="65" w:type="dxa"/>
              <w:left w:w="80" w:type="dxa"/>
              <w:bottom w:w="65" w:type="dxa"/>
              <w:right w:w="80" w:type="dxa"/>
            </w:tcMar>
            <w:vAlign w:val="center"/>
          </w:tcPr>
          <w:p w14:paraId="47E93A31" w14:textId="77777777" w:rsidR="007639EC" w:rsidRDefault="00000000">
            <w:pPr>
              <w:jc w:val="center"/>
              <w:rPr>
                <w:sz w:val="18"/>
                <w:szCs w:val="18"/>
              </w:rPr>
            </w:pPr>
            <w:r>
              <w:rPr>
                <w:rFonts w:ascii="Arial" w:eastAsia="Arial" w:hAnsi="Arial" w:cs="Arial"/>
                <w:color w:val="000000"/>
                <w:sz w:val="18"/>
                <w:szCs w:val="18"/>
              </w:rPr>
              <w:t>1.875° × 1.875°</w:t>
            </w:r>
          </w:p>
        </w:tc>
      </w:tr>
      <w:tr w:rsidR="007639EC" w14:paraId="0513B435" w14:textId="77777777" w:rsidTr="0016192A">
        <w:trPr>
          <w:cantSplit/>
        </w:trPr>
        <w:tc>
          <w:tcPr>
            <w:tcW w:w="1560" w:type="dxa"/>
            <w:tcMar>
              <w:top w:w="65" w:type="dxa"/>
              <w:left w:w="80" w:type="dxa"/>
              <w:bottom w:w="65" w:type="dxa"/>
              <w:right w:w="80" w:type="dxa"/>
            </w:tcMar>
            <w:vAlign w:val="center"/>
          </w:tcPr>
          <w:p w14:paraId="5F0A8138" w14:textId="77777777" w:rsidR="007639EC" w:rsidRDefault="00000000">
            <w:pPr>
              <w:rPr>
                <w:sz w:val="18"/>
                <w:szCs w:val="18"/>
              </w:rPr>
            </w:pPr>
            <w:r>
              <w:rPr>
                <w:rFonts w:ascii="Arial" w:eastAsia="Arial" w:hAnsi="Arial" w:cs="Arial"/>
                <w:color w:val="000000"/>
                <w:sz w:val="18"/>
                <w:szCs w:val="18"/>
              </w:rPr>
              <w:t>NorESM2-LM</w:t>
            </w:r>
          </w:p>
        </w:tc>
        <w:tc>
          <w:tcPr>
            <w:tcW w:w="1039" w:type="dxa"/>
            <w:tcMar>
              <w:top w:w="65" w:type="dxa"/>
              <w:left w:w="80" w:type="dxa"/>
              <w:bottom w:w="65" w:type="dxa"/>
              <w:right w:w="80" w:type="dxa"/>
            </w:tcMar>
            <w:vAlign w:val="center"/>
          </w:tcPr>
          <w:p w14:paraId="310C2FCA" w14:textId="77777777" w:rsidR="007639EC" w:rsidRDefault="00000000">
            <w:pPr>
              <w:jc w:val="center"/>
              <w:rPr>
                <w:sz w:val="18"/>
                <w:szCs w:val="18"/>
              </w:rPr>
            </w:pPr>
            <w:r>
              <w:rPr>
                <w:rFonts w:ascii="Arial" w:eastAsia="Arial" w:hAnsi="Arial" w:cs="Arial"/>
                <w:color w:val="000000"/>
                <w:sz w:val="18"/>
                <w:szCs w:val="18"/>
              </w:rPr>
              <w:t>r1i1p1f1</w:t>
            </w:r>
          </w:p>
        </w:tc>
        <w:tc>
          <w:tcPr>
            <w:tcW w:w="697" w:type="dxa"/>
            <w:tcMar>
              <w:top w:w="65" w:type="dxa"/>
              <w:left w:w="80" w:type="dxa"/>
              <w:bottom w:w="65" w:type="dxa"/>
              <w:right w:w="80" w:type="dxa"/>
            </w:tcMar>
            <w:vAlign w:val="center"/>
          </w:tcPr>
          <w:p w14:paraId="3B92282F" w14:textId="77777777" w:rsidR="007639EC" w:rsidRDefault="00000000">
            <w:pPr>
              <w:jc w:val="center"/>
              <w:rPr>
                <w:sz w:val="18"/>
                <w:szCs w:val="18"/>
              </w:rPr>
            </w:pPr>
            <w:sdt>
              <w:sdtPr>
                <w:tag w:val="goog_rdk_30"/>
                <w:id w:val="-785983092"/>
              </w:sdtPr>
              <w:sdtContent>
                <w:r>
                  <w:rPr>
                    <w:rFonts w:ascii="Arial Unicode MS" w:eastAsia="Arial Unicode MS" w:hAnsi="Arial Unicode MS" w:cs="Arial Unicode MS"/>
                    <w:color w:val="000000"/>
                    <w:sz w:val="18"/>
                    <w:szCs w:val="18"/>
                  </w:rPr>
                  <w:t>✓</w:t>
                </w:r>
              </w:sdtContent>
            </w:sdt>
          </w:p>
        </w:tc>
        <w:tc>
          <w:tcPr>
            <w:tcW w:w="697" w:type="dxa"/>
            <w:tcMar>
              <w:top w:w="65" w:type="dxa"/>
              <w:left w:w="80" w:type="dxa"/>
              <w:bottom w:w="65" w:type="dxa"/>
              <w:right w:w="80" w:type="dxa"/>
            </w:tcMar>
            <w:vAlign w:val="center"/>
          </w:tcPr>
          <w:p w14:paraId="711C57B5" w14:textId="77777777" w:rsidR="007639EC" w:rsidRDefault="00000000">
            <w:pPr>
              <w:jc w:val="center"/>
              <w:rPr>
                <w:sz w:val="18"/>
                <w:szCs w:val="18"/>
              </w:rPr>
            </w:pPr>
            <w:sdt>
              <w:sdtPr>
                <w:tag w:val="goog_rdk_31"/>
                <w:id w:val="1475217121"/>
              </w:sdtPr>
              <w:sdtContent>
                <w:r>
                  <w:rPr>
                    <w:rFonts w:ascii="Arial Unicode MS" w:eastAsia="Arial Unicode MS" w:hAnsi="Arial Unicode MS" w:cs="Arial Unicode MS"/>
                    <w:color w:val="000000"/>
                    <w:sz w:val="18"/>
                    <w:szCs w:val="18"/>
                  </w:rPr>
                  <w:t>✓</w:t>
                </w:r>
              </w:sdtContent>
            </w:sdt>
          </w:p>
        </w:tc>
        <w:tc>
          <w:tcPr>
            <w:tcW w:w="2953" w:type="dxa"/>
            <w:tcMar>
              <w:top w:w="65" w:type="dxa"/>
              <w:left w:w="80" w:type="dxa"/>
              <w:bottom w:w="65" w:type="dxa"/>
              <w:right w:w="80" w:type="dxa"/>
            </w:tcMar>
            <w:vAlign w:val="center"/>
          </w:tcPr>
          <w:p w14:paraId="675DA347" w14:textId="77777777" w:rsidR="007639EC" w:rsidRDefault="00000000">
            <w:pPr>
              <w:rPr>
                <w:sz w:val="18"/>
                <w:szCs w:val="18"/>
              </w:rPr>
            </w:pPr>
            <w:r>
              <w:rPr>
                <w:rFonts w:ascii="Arial" w:eastAsia="Arial" w:hAnsi="Arial" w:cs="Arial"/>
                <w:color w:val="000000"/>
                <w:sz w:val="18"/>
                <w:szCs w:val="18"/>
              </w:rPr>
              <w:t>Norwegian Climate Centre</w:t>
            </w:r>
          </w:p>
        </w:tc>
        <w:tc>
          <w:tcPr>
            <w:tcW w:w="992" w:type="dxa"/>
            <w:tcMar>
              <w:top w:w="65" w:type="dxa"/>
              <w:left w:w="80" w:type="dxa"/>
              <w:bottom w:w="65" w:type="dxa"/>
              <w:right w:w="80" w:type="dxa"/>
            </w:tcMar>
            <w:vAlign w:val="center"/>
          </w:tcPr>
          <w:p w14:paraId="0E4DC39F" w14:textId="77777777" w:rsidR="007639EC" w:rsidRDefault="00000000">
            <w:pPr>
              <w:jc w:val="center"/>
              <w:rPr>
                <w:sz w:val="18"/>
                <w:szCs w:val="18"/>
              </w:rPr>
            </w:pPr>
            <w:r>
              <w:rPr>
                <w:rFonts w:ascii="Arial" w:eastAsia="Arial" w:hAnsi="Arial" w:cs="Arial"/>
                <w:color w:val="000000"/>
                <w:sz w:val="18"/>
                <w:szCs w:val="18"/>
              </w:rPr>
              <w:t>Norway</w:t>
            </w:r>
          </w:p>
        </w:tc>
        <w:tc>
          <w:tcPr>
            <w:tcW w:w="2265" w:type="dxa"/>
            <w:tcMar>
              <w:top w:w="65" w:type="dxa"/>
              <w:left w:w="80" w:type="dxa"/>
              <w:bottom w:w="65" w:type="dxa"/>
              <w:right w:w="80" w:type="dxa"/>
            </w:tcMar>
            <w:vAlign w:val="center"/>
          </w:tcPr>
          <w:p w14:paraId="585662A8" w14:textId="77777777" w:rsidR="007639EC" w:rsidRDefault="00000000">
            <w:pPr>
              <w:jc w:val="center"/>
              <w:rPr>
                <w:sz w:val="18"/>
                <w:szCs w:val="18"/>
              </w:rPr>
            </w:pPr>
            <w:r>
              <w:rPr>
                <w:rFonts w:ascii="Arial" w:eastAsia="Arial" w:hAnsi="Arial" w:cs="Arial"/>
                <w:color w:val="000000"/>
                <w:sz w:val="18"/>
                <w:szCs w:val="18"/>
              </w:rPr>
              <w:t>1.875° × 2.5°</w:t>
            </w:r>
          </w:p>
        </w:tc>
      </w:tr>
      <w:tr w:rsidR="007639EC" w14:paraId="2B45B083" w14:textId="77777777" w:rsidTr="0016192A">
        <w:trPr>
          <w:cantSplit/>
        </w:trPr>
        <w:tc>
          <w:tcPr>
            <w:tcW w:w="1560" w:type="dxa"/>
            <w:tcMar>
              <w:top w:w="65" w:type="dxa"/>
              <w:left w:w="80" w:type="dxa"/>
              <w:bottom w:w="65" w:type="dxa"/>
              <w:right w:w="80" w:type="dxa"/>
            </w:tcMar>
            <w:vAlign w:val="center"/>
          </w:tcPr>
          <w:p w14:paraId="5FF4FB51" w14:textId="77777777" w:rsidR="007639EC" w:rsidRDefault="00000000">
            <w:pPr>
              <w:rPr>
                <w:sz w:val="18"/>
                <w:szCs w:val="18"/>
              </w:rPr>
            </w:pPr>
            <w:r>
              <w:rPr>
                <w:rFonts w:ascii="Arial" w:eastAsia="Arial" w:hAnsi="Arial" w:cs="Arial"/>
                <w:color w:val="000000"/>
                <w:sz w:val="18"/>
                <w:szCs w:val="18"/>
              </w:rPr>
              <w:t>NorESM2-MM</w:t>
            </w:r>
          </w:p>
        </w:tc>
        <w:tc>
          <w:tcPr>
            <w:tcW w:w="1039" w:type="dxa"/>
            <w:tcMar>
              <w:top w:w="65" w:type="dxa"/>
              <w:left w:w="80" w:type="dxa"/>
              <w:bottom w:w="65" w:type="dxa"/>
              <w:right w:w="80" w:type="dxa"/>
            </w:tcMar>
            <w:vAlign w:val="center"/>
          </w:tcPr>
          <w:p w14:paraId="545A36C1" w14:textId="77777777" w:rsidR="007639EC" w:rsidRDefault="00000000">
            <w:pPr>
              <w:jc w:val="center"/>
              <w:rPr>
                <w:sz w:val="18"/>
                <w:szCs w:val="18"/>
              </w:rPr>
            </w:pPr>
            <w:r>
              <w:rPr>
                <w:rFonts w:ascii="Arial" w:eastAsia="Arial" w:hAnsi="Arial" w:cs="Arial"/>
                <w:color w:val="000000"/>
                <w:sz w:val="18"/>
                <w:szCs w:val="18"/>
              </w:rPr>
              <w:t>r1i1p1f1</w:t>
            </w:r>
          </w:p>
        </w:tc>
        <w:tc>
          <w:tcPr>
            <w:tcW w:w="697" w:type="dxa"/>
            <w:tcMar>
              <w:top w:w="65" w:type="dxa"/>
              <w:left w:w="80" w:type="dxa"/>
              <w:bottom w:w="65" w:type="dxa"/>
              <w:right w:w="80" w:type="dxa"/>
            </w:tcMar>
            <w:vAlign w:val="center"/>
          </w:tcPr>
          <w:p w14:paraId="23F36C45" w14:textId="77777777" w:rsidR="007639EC" w:rsidRDefault="00000000">
            <w:pPr>
              <w:jc w:val="center"/>
              <w:rPr>
                <w:sz w:val="18"/>
                <w:szCs w:val="18"/>
              </w:rPr>
            </w:pPr>
            <w:sdt>
              <w:sdtPr>
                <w:tag w:val="goog_rdk_32"/>
                <w:id w:val="1526890145"/>
              </w:sdtPr>
              <w:sdtContent>
                <w:r>
                  <w:rPr>
                    <w:rFonts w:ascii="Arial Unicode MS" w:eastAsia="Arial Unicode MS" w:hAnsi="Arial Unicode MS" w:cs="Arial Unicode MS"/>
                    <w:color w:val="000000"/>
                    <w:sz w:val="18"/>
                    <w:szCs w:val="18"/>
                  </w:rPr>
                  <w:t>✓</w:t>
                </w:r>
              </w:sdtContent>
            </w:sdt>
          </w:p>
        </w:tc>
        <w:tc>
          <w:tcPr>
            <w:tcW w:w="697" w:type="dxa"/>
            <w:tcMar>
              <w:top w:w="65" w:type="dxa"/>
              <w:left w:w="80" w:type="dxa"/>
              <w:bottom w:w="65" w:type="dxa"/>
              <w:right w:w="80" w:type="dxa"/>
            </w:tcMar>
            <w:vAlign w:val="center"/>
          </w:tcPr>
          <w:p w14:paraId="4C8D6AF5" w14:textId="77777777" w:rsidR="007639EC" w:rsidRDefault="00000000">
            <w:pPr>
              <w:jc w:val="center"/>
              <w:rPr>
                <w:sz w:val="18"/>
                <w:szCs w:val="18"/>
              </w:rPr>
            </w:pPr>
            <w:sdt>
              <w:sdtPr>
                <w:tag w:val="goog_rdk_33"/>
                <w:id w:val="361967504"/>
              </w:sdtPr>
              <w:sdtContent>
                <w:r>
                  <w:rPr>
                    <w:rFonts w:ascii="Arial Unicode MS" w:eastAsia="Arial Unicode MS" w:hAnsi="Arial Unicode MS" w:cs="Arial Unicode MS"/>
                    <w:color w:val="000000"/>
                    <w:sz w:val="18"/>
                    <w:szCs w:val="18"/>
                  </w:rPr>
                  <w:t>✓</w:t>
                </w:r>
              </w:sdtContent>
            </w:sdt>
          </w:p>
        </w:tc>
        <w:tc>
          <w:tcPr>
            <w:tcW w:w="2953" w:type="dxa"/>
            <w:tcMar>
              <w:top w:w="65" w:type="dxa"/>
              <w:left w:w="80" w:type="dxa"/>
              <w:bottom w:w="65" w:type="dxa"/>
              <w:right w:w="80" w:type="dxa"/>
            </w:tcMar>
            <w:vAlign w:val="center"/>
          </w:tcPr>
          <w:p w14:paraId="684D1550" w14:textId="77777777" w:rsidR="007639EC" w:rsidRDefault="00000000">
            <w:pPr>
              <w:rPr>
                <w:sz w:val="18"/>
                <w:szCs w:val="18"/>
              </w:rPr>
            </w:pPr>
            <w:r>
              <w:rPr>
                <w:rFonts w:ascii="Arial" w:eastAsia="Arial" w:hAnsi="Arial" w:cs="Arial"/>
                <w:color w:val="000000"/>
                <w:sz w:val="18"/>
                <w:szCs w:val="18"/>
              </w:rPr>
              <w:t>Norwegian Climate Centre</w:t>
            </w:r>
          </w:p>
        </w:tc>
        <w:tc>
          <w:tcPr>
            <w:tcW w:w="992" w:type="dxa"/>
            <w:tcMar>
              <w:top w:w="65" w:type="dxa"/>
              <w:left w:w="80" w:type="dxa"/>
              <w:bottom w:w="65" w:type="dxa"/>
              <w:right w:w="80" w:type="dxa"/>
            </w:tcMar>
            <w:vAlign w:val="center"/>
          </w:tcPr>
          <w:p w14:paraId="703795DF" w14:textId="77777777" w:rsidR="007639EC" w:rsidRDefault="00000000">
            <w:pPr>
              <w:jc w:val="center"/>
              <w:rPr>
                <w:sz w:val="18"/>
                <w:szCs w:val="18"/>
              </w:rPr>
            </w:pPr>
            <w:r>
              <w:rPr>
                <w:rFonts w:ascii="Arial" w:eastAsia="Arial" w:hAnsi="Arial" w:cs="Arial"/>
                <w:color w:val="000000"/>
                <w:sz w:val="18"/>
                <w:szCs w:val="18"/>
              </w:rPr>
              <w:t>Norway</w:t>
            </w:r>
          </w:p>
        </w:tc>
        <w:tc>
          <w:tcPr>
            <w:tcW w:w="2265" w:type="dxa"/>
            <w:tcMar>
              <w:top w:w="65" w:type="dxa"/>
              <w:left w:w="80" w:type="dxa"/>
              <w:bottom w:w="65" w:type="dxa"/>
              <w:right w:w="80" w:type="dxa"/>
            </w:tcMar>
            <w:vAlign w:val="center"/>
          </w:tcPr>
          <w:p w14:paraId="1F7D76DD" w14:textId="77777777" w:rsidR="007639EC" w:rsidRDefault="00000000">
            <w:pPr>
              <w:jc w:val="center"/>
              <w:rPr>
                <w:sz w:val="18"/>
                <w:szCs w:val="18"/>
              </w:rPr>
            </w:pPr>
            <w:r>
              <w:rPr>
                <w:rFonts w:ascii="Arial" w:eastAsia="Arial" w:hAnsi="Arial" w:cs="Arial"/>
                <w:color w:val="000000"/>
                <w:sz w:val="18"/>
                <w:szCs w:val="18"/>
              </w:rPr>
              <w:t>0.9375° × 1.25°</w:t>
            </w:r>
          </w:p>
        </w:tc>
      </w:tr>
      <w:tr w:rsidR="007639EC" w14:paraId="111AFE4B" w14:textId="77777777" w:rsidTr="0016192A">
        <w:trPr>
          <w:cantSplit/>
        </w:trPr>
        <w:tc>
          <w:tcPr>
            <w:tcW w:w="1560" w:type="dxa"/>
            <w:tcBorders>
              <w:bottom w:val="single" w:sz="10" w:space="0" w:color="000000"/>
            </w:tcBorders>
            <w:tcMar>
              <w:top w:w="65" w:type="dxa"/>
              <w:left w:w="80" w:type="dxa"/>
              <w:bottom w:w="65" w:type="dxa"/>
              <w:right w:w="80" w:type="dxa"/>
            </w:tcMar>
            <w:vAlign w:val="center"/>
          </w:tcPr>
          <w:p w14:paraId="2B915C38" w14:textId="77777777" w:rsidR="007639EC" w:rsidRDefault="00000000">
            <w:pPr>
              <w:rPr>
                <w:sz w:val="18"/>
                <w:szCs w:val="18"/>
              </w:rPr>
            </w:pPr>
            <w:r>
              <w:rPr>
                <w:rFonts w:ascii="Arial" w:eastAsia="Arial" w:hAnsi="Arial" w:cs="Arial"/>
                <w:color w:val="000000"/>
                <w:sz w:val="18"/>
                <w:szCs w:val="18"/>
              </w:rPr>
              <w:t>UKESM1-0-LL</w:t>
            </w:r>
          </w:p>
        </w:tc>
        <w:tc>
          <w:tcPr>
            <w:tcW w:w="1039" w:type="dxa"/>
            <w:tcBorders>
              <w:bottom w:val="single" w:sz="10" w:space="0" w:color="000000"/>
            </w:tcBorders>
            <w:tcMar>
              <w:top w:w="65" w:type="dxa"/>
              <w:left w:w="80" w:type="dxa"/>
              <w:bottom w:w="65" w:type="dxa"/>
              <w:right w:w="80" w:type="dxa"/>
            </w:tcMar>
            <w:vAlign w:val="center"/>
          </w:tcPr>
          <w:p w14:paraId="028BA6E4" w14:textId="77777777" w:rsidR="007639EC" w:rsidRDefault="00000000">
            <w:pPr>
              <w:jc w:val="center"/>
              <w:rPr>
                <w:sz w:val="18"/>
                <w:szCs w:val="18"/>
              </w:rPr>
            </w:pPr>
            <w:r>
              <w:rPr>
                <w:rFonts w:ascii="Arial" w:eastAsia="Arial" w:hAnsi="Arial" w:cs="Arial"/>
                <w:color w:val="000000"/>
                <w:sz w:val="18"/>
                <w:szCs w:val="18"/>
              </w:rPr>
              <w:t>r1i1p1f2</w:t>
            </w:r>
          </w:p>
        </w:tc>
        <w:tc>
          <w:tcPr>
            <w:tcW w:w="697" w:type="dxa"/>
            <w:tcBorders>
              <w:bottom w:val="single" w:sz="10" w:space="0" w:color="000000"/>
            </w:tcBorders>
            <w:tcMar>
              <w:top w:w="65" w:type="dxa"/>
              <w:left w:w="80" w:type="dxa"/>
              <w:bottom w:w="65" w:type="dxa"/>
              <w:right w:w="80" w:type="dxa"/>
            </w:tcMar>
            <w:vAlign w:val="center"/>
          </w:tcPr>
          <w:p w14:paraId="428E2470" w14:textId="77777777" w:rsidR="007639EC" w:rsidRDefault="00000000">
            <w:pPr>
              <w:jc w:val="center"/>
              <w:rPr>
                <w:sz w:val="18"/>
                <w:szCs w:val="18"/>
              </w:rPr>
            </w:pPr>
            <w:sdt>
              <w:sdtPr>
                <w:tag w:val="goog_rdk_34"/>
                <w:id w:val="-605721086"/>
              </w:sdtPr>
              <w:sdtContent>
                <w:r>
                  <w:rPr>
                    <w:rFonts w:ascii="Arial Unicode MS" w:eastAsia="Arial Unicode MS" w:hAnsi="Arial Unicode MS" w:cs="Arial Unicode MS"/>
                    <w:color w:val="000000"/>
                    <w:sz w:val="18"/>
                    <w:szCs w:val="18"/>
                  </w:rPr>
                  <w:t>✓</w:t>
                </w:r>
              </w:sdtContent>
            </w:sdt>
          </w:p>
        </w:tc>
        <w:tc>
          <w:tcPr>
            <w:tcW w:w="697" w:type="dxa"/>
            <w:tcBorders>
              <w:bottom w:val="single" w:sz="10" w:space="0" w:color="000000"/>
            </w:tcBorders>
            <w:tcMar>
              <w:top w:w="65" w:type="dxa"/>
              <w:left w:w="80" w:type="dxa"/>
              <w:bottom w:w="65" w:type="dxa"/>
              <w:right w:w="80" w:type="dxa"/>
            </w:tcMar>
            <w:vAlign w:val="center"/>
          </w:tcPr>
          <w:p w14:paraId="6218AB96" w14:textId="77777777" w:rsidR="007639EC" w:rsidRDefault="00000000">
            <w:pPr>
              <w:jc w:val="center"/>
              <w:rPr>
                <w:sz w:val="18"/>
                <w:szCs w:val="18"/>
              </w:rPr>
            </w:pPr>
            <w:sdt>
              <w:sdtPr>
                <w:tag w:val="goog_rdk_35"/>
                <w:id w:val="1239830884"/>
              </w:sdtPr>
              <w:sdtContent>
                <w:r>
                  <w:rPr>
                    <w:rFonts w:ascii="Arial Unicode MS" w:eastAsia="Arial Unicode MS" w:hAnsi="Arial Unicode MS" w:cs="Arial Unicode MS"/>
                    <w:color w:val="000000"/>
                    <w:sz w:val="18"/>
                    <w:szCs w:val="18"/>
                  </w:rPr>
                  <w:t>✓</w:t>
                </w:r>
              </w:sdtContent>
            </w:sdt>
          </w:p>
        </w:tc>
        <w:tc>
          <w:tcPr>
            <w:tcW w:w="2953" w:type="dxa"/>
            <w:tcBorders>
              <w:bottom w:val="single" w:sz="10" w:space="0" w:color="000000"/>
            </w:tcBorders>
            <w:tcMar>
              <w:top w:w="65" w:type="dxa"/>
              <w:left w:w="80" w:type="dxa"/>
              <w:bottom w:w="65" w:type="dxa"/>
              <w:right w:w="80" w:type="dxa"/>
            </w:tcMar>
            <w:vAlign w:val="center"/>
          </w:tcPr>
          <w:p w14:paraId="677B9499" w14:textId="77777777" w:rsidR="007639EC" w:rsidRDefault="00000000">
            <w:pPr>
              <w:rPr>
                <w:sz w:val="18"/>
                <w:szCs w:val="18"/>
              </w:rPr>
            </w:pPr>
            <w:r>
              <w:rPr>
                <w:rFonts w:ascii="Arial" w:eastAsia="Arial" w:hAnsi="Arial" w:cs="Arial"/>
                <w:color w:val="000000"/>
                <w:sz w:val="18"/>
                <w:szCs w:val="18"/>
              </w:rPr>
              <w:t>Met Office Hadley Centre</w:t>
            </w:r>
          </w:p>
        </w:tc>
        <w:tc>
          <w:tcPr>
            <w:tcW w:w="992" w:type="dxa"/>
            <w:tcBorders>
              <w:bottom w:val="single" w:sz="10" w:space="0" w:color="000000"/>
            </w:tcBorders>
            <w:tcMar>
              <w:top w:w="65" w:type="dxa"/>
              <w:left w:w="80" w:type="dxa"/>
              <w:bottom w:w="65" w:type="dxa"/>
              <w:right w:w="80" w:type="dxa"/>
            </w:tcMar>
            <w:vAlign w:val="center"/>
          </w:tcPr>
          <w:p w14:paraId="0B009C22" w14:textId="77777777" w:rsidR="007639EC" w:rsidRDefault="00000000">
            <w:pPr>
              <w:jc w:val="center"/>
              <w:rPr>
                <w:sz w:val="18"/>
                <w:szCs w:val="18"/>
              </w:rPr>
            </w:pPr>
            <w:r>
              <w:rPr>
                <w:rFonts w:ascii="Arial" w:eastAsia="Arial" w:hAnsi="Arial" w:cs="Arial"/>
                <w:color w:val="000000"/>
                <w:sz w:val="18"/>
                <w:szCs w:val="18"/>
              </w:rPr>
              <w:t>UK</w:t>
            </w:r>
          </w:p>
        </w:tc>
        <w:tc>
          <w:tcPr>
            <w:tcW w:w="2265" w:type="dxa"/>
            <w:tcBorders>
              <w:bottom w:val="single" w:sz="10" w:space="0" w:color="000000"/>
            </w:tcBorders>
            <w:tcMar>
              <w:top w:w="65" w:type="dxa"/>
              <w:left w:w="80" w:type="dxa"/>
              <w:bottom w:w="65" w:type="dxa"/>
              <w:right w:w="80" w:type="dxa"/>
            </w:tcMar>
            <w:vAlign w:val="center"/>
          </w:tcPr>
          <w:p w14:paraId="31728311" w14:textId="77777777" w:rsidR="007639EC" w:rsidRDefault="00000000">
            <w:pPr>
              <w:jc w:val="center"/>
              <w:rPr>
                <w:sz w:val="18"/>
                <w:szCs w:val="18"/>
              </w:rPr>
            </w:pPr>
            <w:r>
              <w:rPr>
                <w:rFonts w:ascii="Arial" w:eastAsia="Arial" w:hAnsi="Arial" w:cs="Arial"/>
                <w:color w:val="000000"/>
                <w:sz w:val="18"/>
                <w:szCs w:val="18"/>
              </w:rPr>
              <w:t>1.25° × 1.875°</w:t>
            </w:r>
          </w:p>
        </w:tc>
      </w:tr>
    </w:tbl>
    <w:p w14:paraId="539A31ED" w14:textId="77777777" w:rsidR="007639EC" w:rsidRDefault="00000000">
      <w:pPr>
        <w:keepLines/>
        <w:spacing w:before="120" w:line="252" w:lineRule="auto"/>
        <w:jc w:val="both"/>
        <w:rPr>
          <w:rFonts w:ascii="Arial" w:eastAsia="Arial" w:hAnsi="Arial" w:cs="Arial"/>
          <w:color w:val="000000"/>
          <w:sz w:val="18"/>
          <w:szCs w:val="18"/>
        </w:rPr>
      </w:pPr>
      <w:r>
        <w:rPr>
          <w:rFonts w:ascii="Arial" w:eastAsia="Arial" w:hAnsi="Arial" w:cs="Arial"/>
          <w:b/>
          <w:bCs/>
          <w:color w:val="000000"/>
          <w:sz w:val="18"/>
          <w:szCs w:val="18"/>
        </w:rPr>
        <w:t xml:space="preserve">Note. </w:t>
      </w:r>
      <w:r>
        <w:rPr>
          <w:rFonts w:ascii="Arial" w:eastAsia="Arial" w:hAnsi="Arial" w:cs="Arial"/>
          <w:color w:val="000000"/>
          <w:sz w:val="18"/>
          <w:szCs w:val="18"/>
        </w:rPr>
        <w:t xml:space="preserve">Check marks indicate model–scenario combinations available in the downloaded GDPCIR dataset. All 18 models were available under SSP2–4.5 and SSP5–8.5; the principal GWL analyses used SSP5–8.5 because too few models reached GWL3.0 under SSP2–4.5 by 2100. Ensemble members follow the CMIP6 variant-label convention: r, realization; </w:t>
      </w:r>
      <w:proofErr w:type="spellStart"/>
      <w:r>
        <w:rPr>
          <w:rFonts w:ascii="Arial" w:eastAsia="Arial" w:hAnsi="Arial" w:cs="Arial"/>
          <w:color w:val="000000"/>
          <w:sz w:val="18"/>
          <w:szCs w:val="18"/>
        </w:rPr>
        <w:t>i</w:t>
      </w:r>
      <w:proofErr w:type="spellEnd"/>
      <w:r>
        <w:rPr>
          <w:rFonts w:ascii="Arial" w:eastAsia="Arial" w:hAnsi="Arial" w:cs="Arial"/>
          <w:color w:val="000000"/>
          <w:sz w:val="18"/>
          <w:szCs w:val="18"/>
        </w:rPr>
        <w:t xml:space="preserve">, initialization method; p, physics version; and f, forcing variant. Resolutions are approximate native atmospheric-grid spacings of the parent CMIP6 models, expressed as latitude × longitude. The GDPCIR variables used in this study were bias-corrected and statistically downscaled to a common 0.25° grid. AORI, Atmosphere and Ocean Research Institute; BCC, Beijing Climate </w:t>
      </w:r>
      <w:proofErr w:type="spellStart"/>
      <w:r>
        <w:rPr>
          <w:rFonts w:ascii="Arial" w:eastAsia="Arial" w:hAnsi="Arial" w:cs="Arial"/>
          <w:color w:val="000000"/>
          <w:sz w:val="18"/>
          <w:szCs w:val="18"/>
        </w:rPr>
        <w:t>Center</w:t>
      </w:r>
      <w:proofErr w:type="spellEnd"/>
      <w:r>
        <w:rPr>
          <w:rFonts w:ascii="Arial" w:eastAsia="Arial" w:hAnsi="Arial" w:cs="Arial"/>
          <w:color w:val="000000"/>
          <w:sz w:val="18"/>
          <w:szCs w:val="18"/>
        </w:rPr>
        <w:t xml:space="preserve">; CMCC, Euro-Mediterranean </w:t>
      </w:r>
      <w:proofErr w:type="spellStart"/>
      <w:r>
        <w:rPr>
          <w:rFonts w:ascii="Arial" w:eastAsia="Arial" w:hAnsi="Arial" w:cs="Arial"/>
          <w:color w:val="000000"/>
          <w:sz w:val="18"/>
          <w:szCs w:val="18"/>
        </w:rPr>
        <w:t>Center</w:t>
      </w:r>
      <w:proofErr w:type="spellEnd"/>
      <w:r>
        <w:rPr>
          <w:rFonts w:ascii="Arial" w:eastAsia="Arial" w:hAnsi="Arial" w:cs="Arial"/>
          <w:color w:val="000000"/>
          <w:sz w:val="18"/>
          <w:szCs w:val="18"/>
        </w:rPr>
        <w:t xml:space="preserve"> on Climate Change; GFDL, Geophysical Fluid Dynamics Laboratory; GDPCIR, Global Downscaled Projections for Climate Impacts Research; GWL, global warming level; JAMSTEC, Japan Agency for Marine-Earth Science and Technology; MPI-M, Max Planck Institute for Meteorology; NIES, National Institute for Environmental Studies; NOAA, National Oceanic and Atmospheric Administration; SSP, Shared Socioeconomic Pathway.</w:t>
      </w:r>
    </w:p>
    <w:p w14:paraId="37E6E8F5" w14:textId="77777777" w:rsidR="009467B5" w:rsidRDefault="009467B5">
      <w:pPr>
        <w:keepLines/>
        <w:spacing w:before="120" w:line="252" w:lineRule="auto"/>
        <w:jc w:val="both"/>
        <w:rPr>
          <w:rFonts w:ascii="Arial" w:eastAsia="Arial" w:hAnsi="Arial" w:cs="Arial"/>
          <w:color w:val="000000"/>
          <w:sz w:val="18"/>
          <w:szCs w:val="18"/>
        </w:rPr>
      </w:pPr>
    </w:p>
    <w:p w14:paraId="65FDAB71" w14:textId="77777777" w:rsidR="009467B5" w:rsidRDefault="009467B5">
      <w:pPr>
        <w:keepLines/>
        <w:spacing w:before="120" w:line="252" w:lineRule="auto"/>
        <w:jc w:val="both"/>
        <w:rPr>
          <w:rFonts w:ascii="Aptos" w:eastAsia="Aptos" w:hAnsi="Aptos" w:cs="Aptos"/>
          <w:sz w:val="18"/>
          <w:szCs w:val="18"/>
        </w:rPr>
      </w:pPr>
    </w:p>
    <w:p w14:paraId="5D7A3127" w14:textId="77777777" w:rsidR="007639EC" w:rsidRDefault="007639EC">
      <w:pPr>
        <w:jc w:val="both"/>
        <w:rPr>
          <w:rFonts w:ascii="Aptos" w:eastAsia="Aptos" w:hAnsi="Aptos" w:cs="Aptos"/>
          <w:sz w:val="18"/>
          <w:szCs w:val="18"/>
        </w:rPr>
      </w:pPr>
    </w:p>
    <w:p w14:paraId="33BCA020" w14:textId="77777777" w:rsidR="007639EC" w:rsidRDefault="00000000">
      <w:pPr>
        <w:keepNext/>
        <w:spacing w:after="120"/>
      </w:pPr>
      <w:bookmarkStart w:id="0" w:name="_heading=h.3znysh7" w:colFirst="0" w:colLast="0"/>
      <w:bookmarkEnd w:id="0"/>
      <w:r>
        <w:rPr>
          <w:rFonts w:ascii="Arial" w:eastAsia="Arial" w:hAnsi="Arial" w:cs="Arial"/>
          <w:b/>
          <w:bCs/>
          <w:color w:val="000000"/>
          <w:sz w:val="21"/>
          <w:szCs w:val="21"/>
        </w:rPr>
        <w:lastRenderedPageBreak/>
        <w:t xml:space="preserve">Supplementary Table 2 | </w:t>
      </w:r>
      <w:r>
        <w:rPr>
          <w:rFonts w:ascii="Arial" w:eastAsia="Arial" w:hAnsi="Arial" w:cs="Arial"/>
          <w:color w:val="000000"/>
          <w:sz w:val="21"/>
          <w:szCs w:val="21"/>
        </w:rPr>
        <w:t>ETCCDI climate-extreme indices analysed in this study</w:t>
      </w:r>
    </w:p>
    <w:tbl>
      <w:tblPr>
        <w:tblStyle w:val="a0"/>
        <w:tblW w:w="11199" w:type="dxa"/>
        <w:tblInd w:w="-1276" w:type="dxa"/>
        <w:tblLayout w:type="fixed"/>
        <w:tblLook w:val="0400" w:firstRow="0" w:lastRow="0" w:firstColumn="0" w:lastColumn="0" w:noHBand="0" w:noVBand="1"/>
      </w:tblPr>
      <w:tblGrid>
        <w:gridCol w:w="992"/>
        <w:gridCol w:w="1560"/>
        <w:gridCol w:w="6095"/>
        <w:gridCol w:w="638"/>
        <w:gridCol w:w="1914"/>
      </w:tblGrid>
      <w:tr w:rsidR="007639EC" w14:paraId="764AD3B5" w14:textId="77777777">
        <w:trPr>
          <w:cantSplit/>
          <w:tblHeader/>
        </w:trPr>
        <w:tc>
          <w:tcPr>
            <w:tcW w:w="992" w:type="dxa"/>
            <w:tcBorders>
              <w:top w:val="single" w:sz="10" w:space="0" w:color="000000"/>
              <w:bottom w:val="single" w:sz="8" w:space="0" w:color="000000"/>
            </w:tcBorders>
            <w:tcMar>
              <w:top w:w="90" w:type="dxa"/>
              <w:left w:w="100" w:type="dxa"/>
              <w:bottom w:w="90" w:type="dxa"/>
              <w:right w:w="100" w:type="dxa"/>
            </w:tcMar>
            <w:vAlign w:val="center"/>
          </w:tcPr>
          <w:p w14:paraId="6657C83C" w14:textId="77777777" w:rsidR="007639EC" w:rsidRDefault="00000000">
            <w:pPr>
              <w:spacing w:line="252" w:lineRule="auto"/>
            </w:pPr>
            <w:r>
              <w:rPr>
                <w:rFonts w:ascii="Arial" w:eastAsia="Arial" w:hAnsi="Arial" w:cs="Arial"/>
                <w:b/>
                <w:bCs/>
                <w:color w:val="000000"/>
                <w:sz w:val="18"/>
                <w:szCs w:val="18"/>
              </w:rPr>
              <w:t>Index</w:t>
            </w:r>
          </w:p>
        </w:tc>
        <w:tc>
          <w:tcPr>
            <w:tcW w:w="1560" w:type="dxa"/>
            <w:tcBorders>
              <w:top w:val="single" w:sz="10" w:space="0" w:color="000000"/>
              <w:bottom w:val="single" w:sz="8" w:space="0" w:color="000000"/>
            </w:tcBorders>
            <w:tcMar>
              <w:top w:w="90" w:type="dxa"/>
              <w:left w:w="100" w:type="dxa"/>
              <w:bottom w:w="90" w:type="dxa"/>
              <w:right w:w="100" w:type="dxa"/>
            </w:tcMar>
            <w:vAlign w:val="center"/>
          </w:tcPr>
          <w:p w14:paraId="50A9931E" w14:textId="77777777" w:rsidR="007639EC" w:rsidRDefault="00000000">
            <w:pPr>
              <w:spacing w:line="252" w:lineRule="auto"/>
            </w:pPr>
            <w:r>
              <w:rPr>
                <w:rFonts w:ascii="Arial" w:eastAsia="Arial" w:hAnsi="Arial" w:cs="Arial"/>
                <w:b/>
                <w:bCs/>
                <w:color w:val="000000"/>
                <w:sz w:val="18"/>
                <w:szCs w:val="18"/>
              </w:rPr>
              <w:t>Climate variable</w:t>
            </w:r>
          </w:p>
        </w:tc>
        <w:tc>
          <w:tcPr>
            <w:tcW w:w="6095" w:type="dxa"/>
            <w:tcBorders>
              <w:top w:val="single" w:sz="10" w:space="0" w:color="000000"/>
              <w:bottom w:val="single" w:sz="8" w:space="0" w:color="000000"/>
            </w:tcBorders>
            <w:tcMar>
              <w:top w:w="90" w:type="dxa"/>
              <w:left w:w="100" w:type="dxa"/>
              <w:bottom w:w="90" w:type="dxa"/>
              <w:right w:w="100" w:type="dxa"/>
            </w:tcMar>
            <w:vAlign w:val="center"/>
          </w:tcPr>
          <w:p w14:paraId="147DC044" w14:textId="77777777" w:rsidR="007639EC" w:rsidRDefault="00000000">
            <w:pPr>
              <w:spacing w:line="252" w:lineRule="auto"/>
            </w:pPr>
            <w:r>
              <w:rPr>
                <w:rFonts w:ascii="Arial" w:eastAsia="Arial" w:hAnsi="Arial" w:cs="Arial"/>
                <w:b/>
                <w:bCs/>
                <w:color w:val="000000"/>
                <w:sz w:val="18"/>
                <w:szCs w:val="18"/>
              </w:rPr>
              <w:t>Definition</w:t>
            </w:r>
          </w:p>
        </w:tc>
        <w:tc>
          <w:tcPr>
            <w:tcW w:w="638" w:type="dxa"/>
            <w:tcBorders>
              <w:top w:val="single" w:sz="10" w:space="0" w:color="000000"/>
              <w:bottom w:val="single" w:sz="8" w:space="0" w:color="000000"/>
            </w:tcBorders>
            <w:tcMar>
              <w:top w:w="90" w:type="dxa"/>
              <w:left w:w="100" w:type="dxa"/>
              <w:bottom w:w="90" w:type="dxa"/>
              <w:right w:w="100" w:type="dxa"/>
            </w:tcMar>
            <w:vAlign w:val="center"/>
          </w:tcPr>
          <w:p w14:paraId="3745A66D" w14:textId="77777777" w:rsidR="007639EC" w:rsidRDefault="00000000">
            <w:pPr>
              <w:spacing w:line="252" w:lineRule="auto"/>
              <w:ind w:left="-395" w:firstLine="395"/>
              <w:jc w:val="center"/>
            </w:pPr>
            <w:r>
              <w:rPr>
                <w:rFonts w:ascii="Arial" w:eastAsia="Arial" w:hAnsi="Arial" w:cs="Arial"/>
                <w:b/>
                <w:bCs/>
                <w:color w:val="000000"/>
                <w:sz w:val="18"/>
                <w:szCs w:val="18"/>
              </w:rPr>
              <w:t>Unit</w:t>
            </w:r>
          </w:p>
        </w:tc>
        <w:tc>
          <w:tcPr>
            <w:tcW w:w="1914" w:type="dxa"/>
            <w:tcBorders>
              <w:top w:val="single" w:sz="10" w:space="0" w:color="000000"/>
              <w:bottom w:val="single" w:sz="8" w:space="0" w:color="000000"/>
            </w:tcBorders>
            <w:tcMar>
              <w:top w:w="90" w:type="dxa"/>
              <w:left w:w="100" w:type="dxa"/>
              <w:bottom w:w="90" w:type="dxa"/>
              <w:right w:w="100" w:type="dxa"/>
            </w:tcMar>
            <w:vAlign w:val="center"/>
          </w:tcPr>
          <w:p w14:paraId="060E8682" w14:textId="77777777" w:rsidR="007639EC" w:rsidRDefault="00000000">
            <w:pPr>
              <w:spacing w:line="252" w:lineRule="auto"/>
            </w:pPr>
            <w:r>
              <w:rPr>
                <w:rFonts w:ascii="Arial" w:eastAsia="Arial" w:hAnsi="Arial" w:cs="Arial"/>
                <w:b/>
                <w:bCs/>
                <w:color w:val="000000"/>
                <w:sz w:val="18"/>
                <w:szCs w:val="18"/>
              </w:rPr>
              <w:t>Physical interpretation</w:t>
            </w:r>
          </w:p>
        </w:tc>
      </w:tr>
      <w:tr w:rsidR="007639EC" w14:paraId="7441A328" w14:textId="77777777">
        <w:trPr>
          <w:cantSplit/>
        </w:trPr>
        <w:tc>
          <w:tcPr>
            <w:tcW w:w="992" w:type="dxa"/>
            <w:tcMar>
              <w:top w:w="90" w:type="dxa"/>
              <w:left w:w="100" w:type="dxa"/>
              <w:bottom w:w="90" w:type="dxa"/>
              <w:right w:w="100" w:type="dxa"/>
            </w:tcMar>
            <w:vAlign w:val="center"/>
          </w:tcPr>
          <w:p w14:paraId="2FA8C695" w14:textId="77777777" w:rsidR="007639EC" w:rsidRDefault="00000000">
            <w:pPr>
              <w:spacing w:line="252" w:lineRule="auto"/>
              <w:rPr>
                <w:rFonts w:ascii="Aptos" w:eastAsia="Aptos" w:hAnsi="Aptos" w:cs="Aptos"/>
                <w:sz w:val="18"/>
                <w:szCs w:val="18"/>
              </w:rPr>
            </w:pPr>
            <w:proofErr w:type="spellStart"/>
            <w:r>
              <w:rPr>
                <w:rFonts w:ascii="Aptos" w:eastAsia="Aptos" w:hAnsi="Aptos" w:cs="Aptos"/>
                <w:b/>
                <w:bCs/>
                <w:color w:val="000000"/>
                <w:sz w:val="18"/>
                <w:szCs w:val="18"/>
              </w:rPr>
              <w:t>TXx</w:t>
            </w:r>
            <w:proofErr w:type="spellEnd"/>
          </w:p>
        </w:tc>
        <w:tc>
          <w:tcPr>
            <w:tcW w:w="1560" w:type="dxa"/>
            <w:tcMar>
              <w:top w:w="90" w:type="dxa"/>
              <w:left w:w="100" w:type="dxa"/>
              <w:bottom w:w="90" w:type="dxa"/>
              <w:right w:w="100" w:type="dxa"/>
            </w:tcMar>
            <w:vAlign w:val="center"/>
          </w:tcPr>
          <w:p w14:paraId="78D71752" w14:textId="77777777" w:rsidR="007639EC" w:rsidRDefault="00000000">
            <w:pPr>
              <w:spacing w:line="252" w:lineRule="auto"/>
              <w:rPr>
                <w:rFonts w:ascii="Aptos" w:eastAsia="Aptos" w:hAnsi="Aptos" w:cs="Aptos"/>
                <w:sz w:val="18"/>
                <w:szCs w:val="18"/>
              </w:rPr>
            </w:pPr>
            <w:r>
              <w:rPr>
                <w:rFonts w:ascii="Aptos" w:eastAsia="Aptos" w:hAnsi="Aptos" w:cs="Aptos"/>
                <w:color w:val="000000"/>
                <w:sz w:val="18"/>
                <w:szCs w:val="18"/>
              </w:rPr>
              <w:t>Temperature</w:t>
            </w:r>
          </w:p>
        </w:tc>
        <w:tc>
          <w:tcPr>
            <w:tcW w:w="6095" w:type="dxa"/>
            <w:tcMar>
              <w:top w:w="90" w:type="dxa"/>
              <w:left w:w="100" w:type="dxa"/>
              <w:bottom w:w="90" w:type="dxa"/>
              <w:right w:w="100" w:type="dxa"/>
            </w:tcMar>
            <w:vAlign w:val="center"/>
          </w:tcPr>
          <w:p w14:paraId="6EA692C8" w14:textId="77777777" w:rsidR="007639EC" w:rsidRDefault="00000000">
            <w:pPr>
              <w:spacing w:line="252" w:lineRule="auto"/>
              <w:rPr>
                <w:rFonts w:ascii="Aptos" w:eastAsia="Aptos" w:hAnsi="Aptos" w:cs="Aptos"/>
                <w:sz w:val="18"/>
                <w:szCs w:val="18"/>
              </w:rPr>
            </w:pPr>
            <w:r>
              <w:rPr>
                <w:rFonts w:ascii="Aptos" w:eastAsia="Aptos" w:hAnsi="Aptos" w:cs="Aptos"/>
                <w:color w:val="000000"/>
                <w:sz w:val="18"/>
                <w:szCs w:val="18"/>
              </w:rPr>
              <w:t>Annual maximum of daily maximum temperature</w:t>
            </w:r>
          </w:p>
        </w:tc>
        <w:tc>
          <w:tcPr>
            <w:tcW w:w="638" w:type="dxa"/>
            <w:tcMar>
              <w:top w:w="90" w:type="dxa"/>
              <w:left w:w="100" w:type="dxa"/>
              <w:bottom w:w="90" w:type="dxa"/>
              <w:right w:w="100" w:type="dxa"/>
            </w:tcMar>
            <w:vAlign w:val="center"/>
          </w:tcPr>
          <w:p w14:paraId="0759F560" w14:textId="77777777" w:rsidR="007639EC" w:rsidRDefault="00000000">
            <w:pPr>
              <w:spacing w:line="252" w:lineRule="auto"/>
              <w:jc w:val="center"/>
              <w:rPr>
                <w:rFonts w:ascii="Aptos" w:eastAsia="Aptos" w:hAnsi="Aptos" w:cs="Aptos"/>
                <w:sz w:val="18"/>
                <w:szCs w:val="18"/>
              </w:rPr>
            </w:pPr>
            <w:r>
              <w:rPr>
                <w:rFonts w:ascii="Aptos" w:eastAsia="Aptos" w:hAnsi="Aptos" w:cs="Aptos"/>
                <w:color w:val="000000"/>
                <w:sz w:val="18"/>
                <w:szCs w:val="18"/>
              </w:rPr>
              <w:t>°C</w:t>
            </w:r>
          </w:p>
        </w:tc>
        <w:tc>
          <w:tcPr>
            <w:tcW w:w="1914" w:type="dxa"/>
            <w:tcMar>
              <w:top w:w="90" w:type="dxa"/>
              <w:left w:w="100" w:type="dxa"/>
              <w:bottom w:w="90" w:type="dxa"/>
              <w:right w:w="100" w:type="dxa"/>
            </w:tcMar>
            <w:vAlign w:val="center"/>
          </w:tcPr>
          <w:p w14:paraId="21271AF3" w14:textId="77777777" w:rsidR="007639EC" w:rsidRDefault="00000000">
            <w:pPr>
              <w:spacing w:line="252" w:lineRule="auto"/>
              <w:rPr>
                <w:rFonts w:ascii="Aptos" w:eastAsia="Aptos" w:hAnsi="Aptos" w:cs="Aptos"/>
                <w:sz w:val="18"/>
                <w:szCs w:val="18"/>
              </w:rPr>
            </w:pPr>
            <w:r>
              <w:rPr>
                <w:rFonts w:ascii="Aptos" w:eastAsia="Aptos" w:hAnsi="Aptos" w:cs="Aptos"/>
                <w:color w:val="000000"/>
                <w:sz w:val="18"/>
                <w:szCs w:val="18"/>
              </w:rPr>
              <w:t>Intensity of the hottest daytime temperature</w:t>
            </w:r>
          </w:p>
        </w:tc>
      </w:tr>
      <w:tr w:rsidR="007639EC" w14:paraId="52EB2177" w14:textId="77777777">
        <w:trPr>
          <w:cantSplit/>
        </w:trPr>
        <w:tc>
          <w:tcPr>
            <w:tcW w:w="992" w:type="dxa"/>
            <w:tcMar>
              <w:top w:w="90" w:type="dxa"/>
              <w:left w:w="100" w:type="dxa"/>
              <w:bottom w:w="90" w:type="dxa"/>
              <w:right w:w="100" w:type="dxa"/>
            </w:tcMar>
            <w:vAlign w:val="center"/>
          </w:tcPr>
          <w:p w14:paraId="151D2F4B" w14:textId="77777777" w:rsidR="007639EC" w:rsidRDefault="00000000">
            <w:pPr>
              <w:spacing w:line="252" w:lineRule="auto"/>
              <w:rPr>
                <w:rFonts w:ascii="Aptos" w:eastAsia="Aptos" w:hAnsi="Aptos" w:cs="Aptos"/>
                <w:sz w:val="18"/>
                <w:szCs w:val="18"/>
              </w:rPr>
            </w:pPr>
            <w:proofErr w:type="spellStart"/>
            <w:r>
              <w:rPr>
                <w:rFonts w:ascii="Aptos" w:eastAsia="Aptos" w:hAnsi="Aptos" w:cs="Aptos"/>
                <w:b/>
                <w:bCs/>
                <w:color w:val="000000"/>
                <w:sz w:val="18"/>
                <w:szCs w:val="18"/>
              </w:rPr>
              <w:t>TXn</w:t>
            </w:r>
            <w:proofErr w:type="spellEnd"/>
          </w:p>
        </w:tc>
        <w:tc>
          <w:tcPr>
            <w:tcW w:w="1560" w:type="dxa"/>
            <w:tcMar>
              <w:top w:w="90" w:type="dxa"/>
              <w:left w:w="100" w:type="dxa"/>
              <w:bottom w:w="90" w:type="dxa"/>
              <w:right w:w="100" w:type="dxa"/>
            </w:tcMar>
            <w:vAlign w:val="center"/>
          </w:tcPr>
          <w:p w14:paraId="1BAC0A2B" w14:textId="77777777" w:rsidR="007639EC" w:rsidRDefault="00000000">
            <w:pPr>
              <w:spacing w:line="252" w:lineRule="auto"/>
              <w:rPr>
                <w:rFonts w:ascii="Aptos" w:eastAsia="Aptos" w:hAnsi="Aptos" w:cs="Aptos"/>
                <w:sz w:val="18"/>
                <w:szCs w:val="18"/>
              </w:rPr>
            </w:pPr>
            <w:r>
              <w:rPr>
                <w:rFonts w:ascii="Aptos" w:eastAsia="Aptos" w:hAnsi="Aptos" w:cs="Aptos"/>
                <w:color w:val="000000"/>
                <w:sz w:val="18"/>
                <w:szCs w:val="18"/>
              </w:rPr>
              <w:t>Temperature</w:t>
            </w:r>
          </w:p>
        </w:tc>
        <w:tc>
          <w:tcPr>
            <w:tcW w:w="6095" w:type="dxa"/>
            <w:tcMar>
              <w:top w:w="90" w:type="dxa"/>
              <w:left w:w="100" w:type="dxa"/>
              <w:bottom w:w="90" w:type="dxa"/>
              <w:right w:w="100" w:type="dxa"/>
            </w:tcMar>
            <w:vAlign w:val="center"/>
          </w:tcPr>
          <w:p w14:paraId="320ED6C2" w14:textId="77777777" w:rsidR="007639EC" w:rsidRDefault="00000000">
            <w:pPr>
              <w:spacing w:line="252" w:lineRule="auto"/>
              <w:rPr>
                <w:rFonts w:ascii="Aptos" w:eastAsia="Aptos" w:hAnsi="Aptos" w:cs="Aptos"/>
                <w:sz w:val="18"/>
                <w:szCs w:val="18"/>
              </w:rPr>
            </w:pPr>
            <w:r>
              <w:rPr>
                <w:rFonts w:ascii="Aptos" w:eastAsia="Aptos" w:hAnsi="Aptos" w:cs="Aptos"/>
                <w:color w:val="000000"/>
                <w:sz w:val="18"/>
                <w:szCs w:val="18"/>
              </w:rPr>
              <w:t>Annual minimum of daily maximum temperature</w:t>
            </w:r>
          </w:p>
        </w:tc>
        <w:tc>
          <w:tcPr>
            <w:tcW w:w="638" w:type="dxa"/>
            <w:tcMar>
              <w:top w:w="90" w:type="dxa"/>
              <w:left w:w="100" w:type="dxa"/>
              <w:bottom w:w="90" w:type="dxa"/>
              <w:right w:w="100" w:type="dxa"/>
            </w:tcMar>
            <w:vAlign w:val="center"/>
          </w:tcPr>
          <w:p w14:paraId="7E51A0B9" w14:textId="77777777" w:rsidR="007639EC" w:rsidRDefault="00000000">
            <w:pPr>
              <w:spacing w:line="252" w:lineRule="auto"/>
              <w:jc w:val="center"/>
              <w:rPr>
                <w:rFonts w:ascii="Aptos" w:eastAsia="Aptos" w:hAnsi="Aptos" w:cs="Aptos"/>
                <w:sz w:val="18"/>
                <w:szCs w:val="18"/>
              </w:rPr>
            </w:pPr>
            <w:r>
              <w:rPr>
                <w:rFonts w:ascii="Aptos" w:eastAsia="Aptos" w:hAnsi="Aptos" w:cs="Aptos"/>
                <w:color w:val="000000"/>
                <w:sz w:val="18"/>
                <w:szCs w:val="18"/>
              </w:rPr>
              <w:t>°C</w:t>
            </w:r>
          </w:p>
        </w:tc>
        <w:tc>
          <w:tcPr>
            <w:tcW w:w="1914" w:type="dxa"/>
            <w:tcMar>
              <w:top w:w="90" w:type="dxa"/>
              <w:left w:w="100" w:type="dxa"/>
              <w:bottom w:w="90" w:type="dxa"/>
              <w:right w:w="100" w:type="dxa"/>
            </w:tcMar>
            <w:vAlign w:val="center"/>
          </w:tcPr>
          <w:p w14:paraId="1C8FC7A7" w14:textId="77777777" w:rsidR="007639EC" w:rsidRDefault="00000000">
            <w:pPr>
              <w:spacing w:line="252" w:lineRule="auto"/>
              <w:rPr>
                <w:rFonts w:ascii="Aptos" w:eastAsia="Aptos" w:hAnsi="Aptos" w:cs="Aptos"/>
                <w:sz w:val="18"/>
                <w:szCs w:val="18"/>
              </w:rPr>
            </w:pPr>
            <w:r>
              <w:rPr>
                <w:rFonts w:ascii="Aptos" w:eastAsia="Aptos" w:hAnsi="Aptos" w:cs="Aptos"/>
                <w:color w:val="000000"/>
                <w:sz w:val="18"/>
                <w:szCs w:val="18"/>
              </w:rPr>
              <w:t>Intensity of the coldest daytime temperature</w:t>
            </w:r>
          </w:p>
        </w:tc>
      </w:tr>
      <w:tr w:rsidR="007639EC" w14:paraId="1DD1533F" w14:textId="77777777">
        <w:trPr>
          <w:cantSplit/>
        </w:trPr>
        <w:tc>
          <w:tcPr>
            <w:tcW w:w="992" w:type="dxa"/>
            <w:tcMar>
              <w:top w:w="90" w:type="dxa"/>
              <w:left w:w="100" w:type="dxa"/>
              <w:bottom w:w="90" w:type="dxa"/>
              <w:right w:w="100" w:type="dxa"/>
            </w:tcMar>
            <w:vAlign w:val="center"/>
          </w:tcPr>
          <w:p w14:paraId="216FBD3B" w14:textId="77777777" w:rsidR="007639EC" w:rsidRDefault="00000000">
            <w:pPr>
              <w:spacing w:line="252" w:lineRule="auto"/>
              <w:rPr>
                <w:rFonts w:ascii="Aptos" w:eastAsia="Aptos" w:hAnsi="Aptos" w:cs="Aptos"/>
                <w:sz w:val="18"/>
                <w:szCs w:val="18"/>
              </w:rPr>
            </w:pPr>
            <w:r>
              <w:rPr>
                <w:rFonts w:ascii="Aptos" w:eastAsia="Aptos" w:hAnsi="Aptos" w:cs="Aptos"/>
                <w:b/>
                <w:bCs/>
                <w:color w:val="000000"/>
                <w:sz w:val="18"/>
                <w:szCs w:val="18"/>
              </w:rPr>
              <w:t>WSDI</w:t>
            </w:r>
          </w:p>
        </w:tc>
        <w:tc>
          <w:tcPr>
            <w:tcW w:w="1560" w:type="dxa"/>
            <w:tcMar>
              <w:top w:w="90" w:type="dxa"/>
              <w:left w:w="100" w:type="dxa"/>
              <w:bottom w:w="90" w:type="dxa"/>
              <w:right w:w="100" w:type="dxa"/>
            </w:tcMar>
            <w:vAlign w:val="center"/>
          </w:tcPr>
          <w:p w14:paraId="56BB4298" w14:textId="77777777" w:rsidR="007639EC" w:rsidRDefault="00000000">
            <w:pPr>
              <w:spacing w:line="252" w:lineRule="auto"/>
              <w:rPr>
                <w:rFonts w:ascii="Aptos" w:eastAsia="Aptos" w:hAnsi="Aptos" w:cs="Aptos"/>
                <w:sz w:val="18"/>
                <w:szCs w:val="18"/>
              </w:rPr>
            </w:pPr>
            <w:r>
              <w:rPr>
                <w:rFonts w:ascii="Aptos" w:eastAsia="Aptos" w:hAnsi="Aptos" w:cs="Aptos"/>
                <w:color w:val="000000"/>
                <w:sz w:val="18"/>
                <w:szCs w:val="18"/>
              </w:rPr>
              <w:t>Temperature</w:t>
            </w:r>
          </w:p>
        </w:tc>
        <w:tc>
          <w:tcPr>
            <w:tcW w:w="6095" w:type="dxa"/>
            <w:tcMar>
              <w:top w:w="90" w:type="dxa"/>
              <w:left w:w="100" w:type="dxa"/>
              <w:bottom w:w="90" w:type="dxa"/>
              <w:right w:w="100" w:type="dxa"/>
            </w:tcMar>
            <w:vAlign w:val="center"/>
          </w:tcPr>
          <w:p w14:paraId="68F6A9F7" w14:textId="77777777" w:rsidR="007639EC" w:rsidRDefault="00000000">
            <w:pPr>
              <w:spacing w:line="252" w:lineRule="auto"/>
              <w:rPr>
                <w:rFonts w:ascii="Aptos" w:eastAsia="Aptos" w:hAnsi="Aptos" w:cs="Aptos"/>
                <w:sz w:val="18"/>
                <w:szCs w:val="18"/>
              </w:rPr>
            </w:pPr>
            <w:r>
              <w:rPr>
                <w:rFonts w:ascii="Aptos" w:eastAsia="Aptos" w:hAnsi="Aptos" w:cs="Aptos"/>
                <w:color w:val="000000"/>
                <w:sz w:val="18"/>
                <w:szCs w:val="18"/>
              </w:rPr>
              <w:t>Annual count of days in periods of ≥6 consecutive days when daily maximum temperature exceeds the calendar-day 90th percentile</w:t>
            </w:r>
          </w:p>
        </w:tc>
        <w:tc>
          <w:tcPr>
            <w:tcW w:w="638" w:type="dxa"/>
            <w:tcMar>
              <w:top w:w="90" w:type="dxa"/>
              <w:left w:w="100" w:type="dxa"/>
              <w:bottom w:w="90" w:type="dxa"/>
              <w:right w:w="100" w:type="dxa"/>
            </w:tcMar>
            <w:vAlign w:val="center"/>
          </w:tcPr>
          <w:p w14:paraId="59E36662" w14:textId="77777777" w:rsidR="007639EC" w:rsidRDefault="00000000">
            <w:pPr>
              <w:spacing w:line="252" w:lineRule="auto"/>
              <w:jc w:val="center"/>
              <w:rPr>
                <w:rFonts w:ascii="Aptos" w:eastAsia="Aptos" w:hAnsi="Aptos" w:cs="Aptos"/>
                <w:sz w:val="18"/>
                <w:szCs w:val="18"/>
              </w:rPr>
            </w:pPr>
            <w:r>
              <w:rPr>
                <w:rFonts w:ascii="Aptos" w:eastAsia="Aptos" w:hAnsi="Aptos" w:cs="Aptos"/>
                <w:color w:val="000000"/>
                <w:sz w:val="18"/>
                <w:szCs w:val="18"/>
              </w:rPr>
              <w:t>days</w:t>
            </w:r>
          </w:p>
        </w:tc>
        <w:tc>
          <w:tcPr>
            <w:tcW w:w="1914" w:type="dxa"/>
            <w:tcMar>
              <w:top w:w="90" w:type="dxa"/>
              <w:left w:w="100" w:type="dxa"/>
              <w:bottom w:w="90" w:type="dxa"/>
              <w:right w:w="100" w:type="dxa"/>
            </w:tcMar>
            <w:vAlign w:val="center"/>
          </w:tcPr>
          <w:p w14:paraId="03DBAEE6" w14:textId="77777777" w:rsidR="007639EC" w:rsidRDefault="00000000">
            <w:pPr>
              <w:spacing w:line="252" w:lineRule="auto"/>
              <w:rPr>
                <w:rFonts w:ascii="Aptos" w:eastAsia="Aptos" w:hAnsi="Aptos" w:cs="Aptos"/>
                <w:sz w:val="18"/>
                <w:szCs w:val="18"/>
              </w:rPr>
            </w:pPr>
            <w:r>
              <w:rPr>
                <w:rFonts w:ascii="Aptos" w:eastAsia="Aptos" w:hAnsi="Aptos" w:cs="Aptos"/>
                <w:color w:val="000000"/>
                <w:sz w:val="18"/>
                <w:szCs w:val="18"/>
              </w:rPr>
              <w:t>Duration of warm spells</w:t>
            </w:r>
          </w:p>
        </w:tc>
      </w:tr>
      <w:tr w:rsidR="007639EC" w14:paraId="44CAE20A" w14:textId="77777777">
        <w:trPr>
          <w:cantSplit/>
        </w:trPr>
        <w:tc>
          <w:tcPr>
            <w:tcW w:w="992" w:type="dxa"/>
            <w:tcMar>
              <w:top w:w="90" w:type="dxa"/>
              <w:left w:w="100" w:type="dxa"/>
              <w:bottom w:w="90" w:type="dxa"/>
              <w:right w:w="100" w:type="dxa"/>
            </w:tcMar>
            <w:vAlign w:val="center"/>
          </w:tcPr>
          <w:p w14:paraId="02735961" w14:textId="77777777" w:rsidR="007639EC" w:rsidRDefault="00000000">
            <w:pPr>
              <w:spacing w:line="252" w:lineRule="auto"/>
              <w:rPr>
                <w:rFonts w:ascii="Aptos" w:eastAsia="Aptos" w:hAnsi="Aptos" w:cs="Aptos"/>
                <w:sz w:val="18"/>
                <w:szCs w:val="18"/>
              </w:rPr>
            </w:pPr>
            <w:r>
              <w:rPr>
                <w:rFonts w:ascii="Aptos" w:eastAsia="Aptos" w:hAnsi="Aptos" w:cs="Aptos"/>
                <w:b/>
                <w:bCs/>
                <w:color w:val="000000"/>
                <w:sz w:val="18"/>
                <w:szCs w:val="18"/>
              </w:rPr>
              <w:t>CSDI</w:t>
            </w:r>
          </w:p>
        </w:tc>
        <w:tc>
          <w:tcPr>
            <w:tcW w:w="1560" w:type="dxa"/>
            <w:tcMar>
              <w:top w:w="90" w:type="dxa"/>
              <w:left w:w="100" w:type="dxa"/>
              <w:bottom w:w="90" w:type="dxa"/>
              <w:right w:w="100" w:type="dxa"/>
            </w:tcMar>
            <w:vAlign w:val="center"/>
          </w:tcPr>
          <w:p w14:paraId="1E388847" w14:textId="77777777" w:rsidR="007639EC" w:rsidRDefault="00000000">
            <w:pPr>
              <w:spacing w:line="252" w:lineRule="auto"/>
              <w:rPr>
                <w:rFonts w:ascii="Aptos" w:eastAsia="Aptos" w:hAnsi="Aptos" w:cs="Aptos"/>
                <w:sz w:val="18"/>
                <w:szCs w:val="18"/>
              </w:rPr>
            </w:pPr>
            <w:r>
              <w:rPr>
                <w:rFonts w:ascii="Aptos" w:eastAsia="Aptos" w:hAnsi="Aptos" w:cs="Aptos"/>
                <w:color w:val="000000"/>
                <w:sz w:val="18"/>
                <w:szCs w:val="18"/>
              </w:rPr>
              <w:t>Temperature</w:t>
            </w:r>
          </w:p>
        </w:tc>
        <w:tc>
          <w:tcPr>
            <w:tcW w:w="6095" w:type="dxa"/>
            <w:tcMar>
              <w:top w:w="90" w:type="dxa"/>
              <w:left w:w="100" w:type="dxa"/>
              <w:bottom w:w="90" w:type="dxa"/>
              <w:right w:w="100" w:type="dxa"/>
            </w:tcMar>
            <w:vAlign w:val="center"/>
          </w:tcPr>
          <w:p w14:paraId="79D0BB72" w14:textId="77777777" w:rsidR="007639EC" w:rsidRDefault="00000000">
            <w:pPr>
              <w:spacing w:line="252" w:lineRule="auto"/>
              <w:rPr>
                <w:rFonts w:ascii="Aptos" w:eastAsia="Aptos" w:hAnsi="Aptos" w:cs="Aptos"/>
                <w:sz w:val="18"/>
                <w:szCs w:val="18"/>
              </w:rPr>
            </w:pPr>
            <w:r>
              <w:rPr>
                <w:rFonts w:ascii="Aptos" w:eastAsia="Aptos" w:hAnsi="Aptos" w:cs="Aptos"/>
                <w:color w:val="000000"/>
                <w:sz w:val="18"/>
                <w:szCs w:val="18"/>
              </w:rPr>
              <w:t>Annual count of days in periods of ≥6 consecutive days when daily minimum temperature falls below the calendar-day 10th percentile</w:t>
            </w:r>
          </w:p>
        </w:tc>
        <w:tc>
          <w:tcPr>
            <w:tcW w:w="638" w:type="dxa"/>
            <w:tcMar>
              <w:top w:w="90" w:type="dxa"/>
              <w:left w:w="100" w:type="dxa"/>
              <w:bottom w:w="90" w:type="dxa"/>
              <w:right w:w="100" w:type="dxa"/>
            </w:tcMar>
            <w:vAlign w:val="center"/>
          </w:tcPr>
          <w:p w14:paraId="57B40956" w14:textId="77777777" w:rsidR="007639EC" w:rsidRDefault="00000000">
            <w:pPr>
              <w:spacing w:line="252" w:lineRule="auto"/>
              <w:jc w:val="center"/>
              <w:rPr>
                <w:rFonts w:ascii="Aptos" w:eastAsia="Aptos" w:hAnsi="Aptos" w:cs="Aptos"/>
                <w:sz w:val="18"/>
                <w:szCs w:val="18"/>
              </w:rPr>
            </w:pPr>
            <w:r>
              <w:rPr>
                <w:rFonts w:ascii="Aptos" w:eastAsia="Aptos" w:hAnsi="Aptos" w:cs="Aptos"/>
                <w:color w:val="000000"/>
                <w:sz w:val="18"/>
                <w:szCs w:val="18"/>
              </w:rPr>
              <w:t>days</w:t>
            </w:r>
          </w:p>
        </w:tc>
        <w:tc>
          <w:tcPr>
            <w:tcW w:w="1914" w:type="dxa"/>
            <w:tcMar>
              <w:top w:w="90" w:type="dxa"/>
              <w:left w:w="100" w:type="dxa"/>
              <w:bottom w:w="90" w:type="dxa"/>
              <w:right w:w="100" w:type="dxa"/>
            </w:tcMar>
            <w:vAlign w:val="center"/>
          </w:tcPr>
          <w:p w14:paraId="30D70AED" w14:textId="77777777" w:rsidR="007639EC" w:rsidRDefault="00000000">
            <w:pPr>
              <w:spacing w:line="252" w:lineRule="auto"/>
              <w:rPr>
                <w:rFonts w:ascii="Aptos" w:eastAsia="Aptos" w:hAnsi="Aptos" w:cs="Aptos"/>
                <w:sz w:val="18"/>
                <w:szCs w:val="18"/>
              </w:rPr>
            </w:pPr>
            <w:r>
              <w:rPr>
                <w:rFonts w:ascii="Aptos" w:eastAsia="Aptos" w:hAnsi="Aptos" w:cs="Aptos"/>
                <w:color w:val="000000"/>
                <w:sz w:val="18"/>
                <w:szCs w:val="18"/>
              </w:rPr>
              <w:t>Duration of cold spells</w:t>
            </w:r>
          </w:p>
        </w:tc>
      </w:tr>
      <w:tr w:rsidR="007639EC" w14:paraId="2437F2F3" w14:textId="77777777">
        <w:trPr>
          <w:cantSplit/>
        </w:trPr>
        <w:tc>
          <w:tcPr>
            <w:tcW w:w="992" w:type="dxa"/>
            <w:tcMar>
              <w:top w:w="90" w:type="dxa"/>
              <w:left w:w="100" w:type="dxa"/>
              <w:bottom w:w="90" w:type="dxa"/>
              <w:right w:w="100" w:type="dxa"/>
            </w:tcMar>
            <w:vAlign w:val="center"/>
          </w:tcPr>
          <w:p w14:paraId="364E7F76" w14:textId="77777777" w:rsidR="007639EC" w:rsidRDefault="00000000">
            <w:pPr>
              <w:spacing w:line="252" w:lineRule="auto"/>
              <w:rPr>
                <w:rFonts w:ascii="Aptos" w:eastAsia="Aptos" w:hAnsi="Aptos" w:cs="Aptos"/>
                <w:sz w:val="18"/>
                <w:szCs w:val="18"/>
              </w:rPr>
            </w:pPr>
            <w:r>
              <w:rPr>
                <w:rFonts w:ascii="Aptos" w:eastAsia="Aptos" w:hAnsi="Aptos" w:cs="Aptos"/>
                <w:b/>
                <w:bCs/>
                <w:color w:val="000000"/>
                <w:sz w:val="18"/>
                <w:szCs w:val="18"/>
              </w:rPr>
              <w:t>Rx1day</w:t>
            </w:r>
          </w:p>
        </w:tc>
        <w:tc>
          <w:tcPr>
            <w:tcW w:w="1560" w:type="dxa"/>
            <w:tcMar>
              <w:top w:w="90" w:type="dxa"/>
              <w:left w:w="100" w:type="dxa"/>
              <w:bottom w:w="90" w:type="dxa"/>
              <w:right w:w="100" w:type="dxa"/>
            </w:tcMar>
            <w:vAlign w:val="center"/>
          </w:tcPr>
          <w:p w14:paraId="7C7CA5EF" w14:textId="77777777" w:rsidR="007639EC" w:rsidRDefault="00000000">
            <w:pPr>
              <w:spacing w:line="252" w:lineRule="auto"/>
              <w:rPr>
                <w:rFonts w:ascii="Aptos" w:eastAsia="Aptos" w:hAnsi="Aptos" w:cs="Aptos"/>
                <w:sz w:val="18"/>
                <w:szCs w:val="18"/>
              </w:rPr>
            </w:pPr>
            <w:r>
              <w:rPr>
                <w:rFonts w:ascii="Aptos" w:eastAsia="Aptos" w:hAnsi="Aptos" w:cs="Aptos"/>
                <w:color w:val="000000"/>
                <w:sz w:val="18"/>
                <w:szCs w:val="18"/>
              </w:rPr>
              <w:t>Precipitation</w:t>
            </w:r>
          </w:p>
        </w:tc>
        <w:tc>
          <w:tcPr>
            <w:tcW w:w="6095" w:type="dxa"/>
            <w:tcMar>
              <w:top w:w="90" w:type="dxa"/>
              <w:left w:w="100" w:type="dxa"/>
              <w:bottom w:w="90" w:type="dxa"/>
              <w:right w:w="100" w:type="dxa"/>
            </w:tcMar>
            <w:vAlign w:val="center"/>
          </w:tcPr>
          <w:p w14:paraId="54F6BA62" w14:textId="77777777" w:rsidR="007639EC" w:rsidRDefault="00000000">
            <w:pPr>
              <w:spacing w:line="252" w:lineRule="auto"/>
              <w:rPr>
                <w:rFonts w:ascii="Aptos" w:eastAsia="Aptos" w:hAnsi="Aptos" w:cs="Aptos"/>
                <w:sz w:val="18"/>
                <w:szCs w:val="18"/>
              </w:rPr>
            </w:pPr>
            <w:r>
              <w:rPr>
                <w:rFonts w:ascii="Aptos" w:eastAsia="Aptos" w:hAnsi="Aptos" w:cs="Aptos"/>
                <w:color w:val="000000"/>
                <w:sz w:val="18"/>
                <w:szCs w:val="18"/>
              </w:rPr>
              <w:t>Annual maximum 1-day precipitation amount</w:t>
            </w:r>
          </w:p>
        </w:tc>
        <w:tc>
          <w:tcPr>
            <w:tcW w:w="638" w:type="dxa"/>
            <w:tcMar>
              <w:top w:w="90" w:type="dxa"/>
              <w:left w:w="100" w:type="dxa"/>
              <w:bottom w:w="90" w:type="dxa"/>
              <w:right w:w="100" w:type="dxa"/>
            </w:tcMar>
            <w:vAlign w:val="center"/>
          </w:tcPr>
          <w:p w14:paraId="1859257C" w14:textId="77777777" w:rsidR="007639EC" w:rsidRDefault="00000000">
            <w:pPr>
              <w:spacing w:line="252" w:lineRule="auto"/>
              <w:jc w:val="center"/>
              <w:rPr>
                <w:rFonts w:ascii="Aptos" w:eastAsia="Aptos" w:hAnsi="Aptos" w:cs="Aptos"/>
                <w:sz w:val="18"/>
                <w:szCs w:val="18"/>
              </w:rPr>
            </w:pPr>
            <w:r>
              <w:rPr>
                <w:rFonts w:ascii="Aptos" w:eastAsia="Aptos" w:hAnsi="Aptos" w:cs="Aptos"/>
                <w:color w:val="000000"/>
                <w:sz w:val="18"/>
                <w:szCs w:val="18"/>
              </w:rPr>
              <w:t>mm</w:t>
            </w:r>
          </w:p>
        </w:tc>
        <w:tc>
          <w:tcPr>
            <w:tcW w:w="1914" w:type="dxa"/>
            <w:tcMar>
              <w:top w:w="90" w:type="dxa"/>
              <w:left w:w="100" w:type="dxa"/>
              <w:bottom w:w="90" w:type="dxa"/>
              <w:right w:w="100" w:type="dxa"/>
            </w:tcMar>
            <w:vAlign w:val="center"/>
          </w:tcPr>
          <w:p w14:paraId="2EFFBE65" w14:textId="77777777" w:rsidR="007639EC" w:rsidRDefault="00000000">
            <w:pPr>
              <w:spacing w:line="252" w:lineRule="auto"/>
              <w:rPr>
                <w:rFonts w:ascii="Aptos" w:eastAsia="Aptos" w:hAnsi="Aptos" w:cs="Aptos"/>
                <w:sz w:val="18"/>
                <w:szCs w:val="18"/>
              </w:rPr>
            </w:pPr>
            <w:r>
              <w:rPr>
                <w:rFonts w:ascii="Aptos" w:eastAsia="Aptos" w:hAnsi="Aptos" w:cs="Aptos"/>
                <w:color w:val="000000"/>
                <w:sz w:val="18"/>
                <w:szCs w:val="18"/>
              </w:rPr>
              <w:t>Intensity of extreme daily precipitation</w:t>
            </w:r>
          </w:p>
        </w:tc>
      </w:tr>
      <w:tr w:rsidR="007639EC" w14:paraId="6725A766" w14:textId="77777777">
        <w:trPr>
          <w:cantSplit/>
        </w:trPr>
        <w:tc>
          <w:tcPr>
            <w:tcW w:w="992" w:type="dxa"/>
            <w:tcBorders>
              <w:bottom w:val="single" w:sz="10" w:space="0" w:color="000000"/>
            </w:tcBorders>
            <w:tcMar>
              <w:top w:w="90" w:type="dxa"/>
              <w:left w:w="100" w:type="dxa"/>
              <w:bottom w:w="90" w:type="dxa"/>
              <w:right w:w="100" w:type="dxa"/>
            </w:tcMar>
            <w:vAlign w:val="center"/>
          </w:tcPr>
          <w:p w14:paraId="117007FB" w14:textId="77777777" w:rsidR="007639EC" w:rsidRDefault="00000000">
            <w:pPr>
              <w:spacing w:line="252" w:lineRule="auto"/>
              <w:rPr>
                <w:rFonts w:ascii="Aptos" w:eastAsia="Aptos" w:hAnsi="Aptos" w:cs="Aptos"/>
                <w:sz w:val="18"/>
                <w:szCs w:val="18"/>
              </w:rPr>
            </w:pPr>
            <w:r>
              <w:rPr>
                <w:rFonts w:ascii="Aptos" w:eastAsia="Aptos" w:hAnsi="Aptos" w:cs="Aptos"/>
                <w:b/>
                <w:bCs/>
                <w:color w:val="000000"/>
                <w:sz w:val="18"/>
                <w:szCs w:val="18"/>
              </w:rPr>
              <w:t>Rx5day</w:t>
            </w:r>
          </w:p>
        </w:tc>
        <w:tc>
          <w:tcPr>
            <w:tcW w:w="1560" w:type="dxa"/>
            <w:tcBorders>
              <w:bottom w:val="single" w:sz="10" w:space="0" w:color="000000"/>
            </w:tcBorders>
            <w:tcMar>
              <w:top w:w="90" w:type="dxa"/>
              <w:left w:w="100" w:type="dxa"/>
              <w:bottom w:w="90" w:type="dxa"/>
              <w:right w:w="100" w:type="dxa"/>
            </w:tcMar>
            <w:vAlign w:val="center"/>
          </w:tcPr>
          <w:p w14:paraId="11EEE866" w14:textId="77777777" w:rsidR="007639EC" w:rsidRDefault="00000000">
            <w:pPr>
              <w:spacing w:line="252" w:lineRule="auto"/>
              <w:rPr>
                <w:rFonts w:ascii="Aptos" w:eastAsia="Aptos" w:hAnsi="Aptos" w:cs="Aptos"/>
                <w:sz w:val="18"/>
                <w:szCs w:val="18"/>
              </w:rPr>
            </w:pPr>
            <w:r>
              <w:rPr>
                <w:rFonts w:ascii="Aptos" w:eastAsia="Aptos" w:hAnsi="Aptos" w:cs="Aptos"/>
                <w:color w:val="000000"/>
                <w:sz w:val="18"/>
                <w:szCs w:val="18"/>
              </w:rPr>
              <w:t>Precipitation</w:t>
            </w:r>
          </w:p>
        </w:tc>
        <w:tc>
          <w:tcPr>
            <w:tcW w:w="6095" w:type="dxa"/>
            <w:tcBorders>
              <w:bottom w:val="single" w:sz="10" w:space="0" w:color="000000"/>
            </w:tcBorders>
            <w:tcMar>
              <w:top w:w="90" w:type="dxa"/>
              <w:left w:w="100" w:type="dxa"/>
              <w:bottom w:w="90" w:type="dxa"/>
              <w:right w:w="100" w:type="dxa"/>
            </w:tcMar>
            <w:vAlign w:val="center"/>
          </w:tcPr>
          <w:p w14:paraId="15565E15" w14:textId="77777777" w:rsidR="007639EC" w:rsidRDefault="00000000">
            <w:pPr>
              <w:spacing w:line="252" w:lineRule="auto"/>
              <w:rPr>
                <w:rFonts w:ascii="Aptos" w:eastAsia="Aptos" w:hAnsi="Aptos" w:cs="Aptos"/>
                <w:sz w:val="18"/>
                <w:szCs w:val="18"/>
              </w:rPr>
            </w:pPr>
            <w:r>
              <w:rPr>
                <w:rFonts w:ascii="Aptos" w:eastAsia="Aptos" w:hAnsi="Aptos" w:cs="Aptos"/>
                <w:color w:val="000000"/>
                <w:sz w:val="18"/>
                <w:szCs w:val="18"/>
              </w:rPr>
              <w:t>Annual maximum consecutive 5-day precipitation amount</w:t>
            </w:r>
          </w:p>
        </w:tc>
        <w:tc>
          <w:tcPr>
            <w:tcW w:w="638" w:type="dxa"/>
            <w:tcBorders>
              <w:bottom w:val="single" w:sz="10" w:space="0" w:color="000000"/>
            </w:tcBorders>
            <w:tcMar>
              <w:top w:w="90" w:type="dxa"/>
              <w:left w:w="100" w:type="dxa"/>
              <w:bottom w:w="90" w:type="dxa"/>
              <w:right w:w="100" w:type="dxa"/>
            </w:tcMar>
            <w:vAlign w:val="center"/>
          </w:tcPr>
          <w:p w14:paraId="2D641AFB" w14:textId="77777777" w:rsidR="007639EC" w:rsidRDefault="00000000">
            <w:pPr>
              <w:spacing w:line="252" w:lineRule="auto"/>
              <w:jc w:val="center"/>
              <w:rPr>
                <w:rFonts w:ascii="Aptos" w:eastAsia="Aptos" w:hAnsi="Aptos" w:cs="Aptos"/>
                <w:sz w:val="18"/>
                <w:szCs w:val="18"/>
              </w:rPr>
            </w:pPr>
            <w:r>
              <w:rPr>
                <w:rFonts w:ascii="Aptos" w:eastAsia="Aptos" w:hAnsi="Aptos" w:cs="Aptos"/>
                <w:color w:val="000000"/>
                <w:sz w:val="18"/>
                <w:szCs w:val="18"/>
              </w:rPr>
              <w:t>mm</w:t>
            </w:r>
          </w:p>
        </w:tc>
        <w:tc>
          <w:tcPr>
            <w:tcW w:w="1914" w:type="dxa"/>
            <w:tcBorders>
              <w:bottom w:val="single" w:sz="10" w:space="0" w:color="000000"/>
            </w:tcBorders>
            <w:tcMar>
              <w:top w:w="90" w:type="dxa"/>
              <w:left w:w="100" w:type="dxa"/>
              <w:bottom w:w="90" w:type="dxa"/>
              <w:right w:w="100" w:type="dxa"/>
            </w:tcMar>
            <w:vAlign w:val="center"/>
          </w:tcPr>
          <w:p w14:paraId="746BD05E" w14:textId="77777777" w:rsidR="007639EC" w:rsidRDefault="00000000">
            <w:pPr>
              <w:spacing w:line="252" w:lineRule="auto"/>
              <w:rPr>
                <w:rFonts w:ascii="Aptos" w:eastAsia="Aptos" w:hAnsi="Aptos" w:cs="Aptos"/>
                <w:sz w:val="18"/>
                <w:szCs w:val="18"/>
              </w:rPr>
            </w:pPr>
            <w:r>
              <w:rPr>
                <w:rFonts w:ascii="Aptos" w:eastAsia="Aptos" w:hAnsi="Aptos" w:cs="Aptos"/>
                <w:color w:val="000000"/>
                <w:sz w:val="18"/>
                <w:szCs w:val="18"/>
              </w:rPr>
              <w:t>Magnitude of prolonged heavy precipitation</w:t>
            </w:r>
          </w:p>
        </w:tc>
      </w:tr>
    </w:tbl>
    <w:p w14:paraId="2A93DAA2" w14:textId="77777777" w:rsidR="007639EC" w:rsidRDefault="00000000">
      <w:pPr>
        <w:keepLines/>
        <w:spacing w:before="120" w:line="252" w:lineRule="auto"/>
        <w:jc w:val="both"/>
        <w:rPr>
          <w:rFonts w:ascii="Aptos" w:eastAsia="Aptos" w:hAnsi="Aptos" w:cs="Aptos"/>
          <w:sz w:val="18"/>
          <w:szCs w:val="18"/>
        </w:rPr>
      </w:pPr>
      <w:r>
        <w:rPr>
          <w:rFonts w:ascii="Aptos" w:eastAsia="Aptos" w:hAnsi="Aptos" w:cs="Aptos"/>
          <w:b/>
          <w:bCs/>
          <w:color w:val="000000"/>
          <w:sz w:val="18"/>
          <w:szCs w:val="18"/>
        </w:rPr>
        <w:t xml:space="preserve">Note. </w:t>
      </w:r>
      <w:r>
        <w:rPr>
          <w:rFonts w:ascii="Aptos" w:eastAsia="Aptos" w:hAnsi="Aptos" w:cs="Aptos"/>
          <w:color w:val="000000"/>
          <w:sz w:val="18"/>
          <w:szCs w:val="18"/>
        </w:rPr>
        <w:t xml:space="preserve">WSDI and CSDI thresholds were calculated for each calendar day using the 1979–2014 reference period and applied consistently to historical and future simulations. CSDI, Cold Spell Duration Index; ETCCDI, Expert Team on Climate Change Detection and Indices; Rx1day, annual maximum 1-day precipitation; Rx5day, annual maximum consecutive 5-day precipitation; </w:t>
      </w:r>
      <w:proofErr w:type="spellStart"/>
      <w:r>
        <w:rPr>
          <w:rFonts w:ascii="Aptos" w:eastAsia="Aptos" w:hAnsi="Aptos" w:cs="Aptos"/>
          <w:color w:val="000000"/>
          <w:sz w:val="18"/>
          <w:szCs w:val="18"/>
        </w:rPr>
        <w:t>TXn</w:t>
      </w:r>
      <w:proofErr w:type="spellEnd"/>
      <w:r>
        <w:rPr>
          <w:rFonts w:ascii="Aptos" w:eastAsia="Aptos" w:hAnsi="Aptos" w:cs="Aptos"/>
          <w:color w:val="000000"/>
          <w:sz w:val="18"/>
          <w:szCs w:val="18"/>
        </w:rPr>
        <w:t xml:space="preserve">, annual minimum of daily maximum temperature; </w:t>
      </w:r>
      <w:proofErr w:type="spellStart"/>
      <w:r>
        <w:rPr>
          <w:rFonts w:ascii="Aptos" w:eastAsia="Aptos" w:hAnsi="Aptos" w:cs="Aptos"/>
          <w:color w:val="000000"/>
          <w:sz w:val="18"/>
          <w:szCs w:val="18"/>
        </w:rPr>
        <w:t>TXx</w:t>
      </w:r>
      <w:proofErr w:type="spellEnd"/>
      <w:r>
        <w:rPr>
          <w:rFonts w:ascii="Aptos" w:eastAsia="Aptos" w:hAnsi="Aptos" w:cs="Aptos"/>
          <w:color w:val="000000"/>
          <w:sz w:val="18"/>
          <w:szCs w:val="18"/>
        </w:rPr>
        <w:t>, annual maximum of daily maximum temperature; WSDI, Warm Spell Duration Index.</w:t>
      </w:r>
    </w:p>
    <w:p w14:paraId="053745E2" w14:textId="77777777" w:rsidR="007639EC" w:rsidRDefault="007639EC">
      <w:pPr>
        <w:tabs>
          <w:tab w:val="left" w:pos="1382"/>
        </w:tabs>
        <w:spacing w:before="280" w:after="280"/>
        <w:jc w:val="both"/>
        <w:rPr>
          <w:rFonts w:ascii="Aptos" w:eastAsia="Aptos" w:hAnsi="Aptos" w:cs="Aptos"/>
          <w:b/>
          <w:bCs/>
          <w:sz w:val="28"/>
          <w:szCs w:val="28"/>
        </w:rPr>
      </w:pPr>
    </w:p>
    <w:p w14:paraId="34809817" w14:textId="77777777" w:rsidR="007639EC" w:rsidRDefault="00000000">
      <w:pPr>
        <w:tabs>
          <w:tab w:val="left" w:pos="1382"/>
        </w:tabs>
        <w:spacing w:before="280" w:after="280"/>
        <w:jc w:val="both"/>
        <w:rPr>
          <w:rFonts w:ascii="Aptos" w:eastAsia="Aptos" w:hAnsi="Aptos" w:cs="Aptos"/>
          <w:b/>
          <w:bCs/>
          <w:sz w:val="28"/>
          <w:szCs w:val="28"/>
        </w:rPr>
      </w:pPr>
      <w:r>
        <w:rPr>
          <w:rFonts w:ascii="Aptos" w:eastAsia="Aptos" w:hAnsi="Aptos" w:cs="Aptos"/>
          <w:b/>
          <w:bCs/>
          <w:sz w:val="28"/>
          <w:szCs w:val="28"/>
        </w:rPr>
        <w:t>S.2 Determination of Global Warming Levels</w:t>
      </w:r>
    </w:p>
    <w:p w14:paraId="44576B8B" w14:textId="26C4E4A0" w:rsidR="007639EC" w:rsidRDefault="00000000">
      <w:pPr>
        <w:spacing w:before="240" w:after="240" w:line="360" w:lineRule="auto"/>
        <w:jc w:val="both"/>
        <w:rPr>
          <w:rFonts w:ascii="Aptos" w:eastAsia="Aptos" w:hAnsi="Aptos" w:cs="Aptos"/>
        </w:rPr>
      </w:pPr>
      <w:r>
        <w:rPr>
          <w:rFonts w:ascii="Aptos" w:eastAsia="Aptos" w:hAnsi="Aptos" w:cs="Aptos"/>
        </w:rPr>
        <w:t>Global warming levels (GWLs) provide a policy-relevant framework for comparing regional climate responses at equivalent increases in global mean temperature rather than at fixed future periods. This approach reduces the influence of differences among models in climate sensitivity and the timing of threshold attainment and facilitates comparison with internationally relevant warming targets</w:t>
      </w:r>
      <w:r w:rsidR="009467B5">
        <w:rPr>
          <w:rFonts w:ascii="Aptos" w:eastAsia="Aptos" w:hAnsi="Aptos" w:cs="Aptos"/>
        </w:rPr>
        <w:t xml:space="preserve"> </w:t>
      </w:r>
      <w:r w:rsidR="009467B5" w:rsidRPr="009467B5">
        <w:rPr>
          <w:rFonts w:ascii="Aptos" w:eastAsia="Aptos" w:hAnsi="Aptos" w:cs="Aptos"/>
          <w:vertAlign w:val="superscript"/>
        </w:rPr>
        <w:t>7,</w:t>
      </w:r>
      <w:r w:rsidR="009467B5">
        <w:rPr>
          <w:rFonts w:ascii="Aptos" w:eastAsia="Aptos" w:hAnsi="Aptos" w:cs="Aptos"/>
          <w:vertAlign w:val="superscript"/>
        </w:rPr>
        <w:t xml:space="preserve"> </w:t>
      </w:r>
      <w:r w:rsidR="009467B5" w:rsidRPr="009467B5">
        <w:rPr>
          <w:rFonts w:ascii="Aptos" w:eastAsia="Aptos" w:hAnsi="Aptos" w:cs="Aptos"/>
          <w:vertAlign w:val="superscript"/>
        </w:rPr>
        <w:t>8</w:t>
      </w:r>
      <w:r>
        <w:rPr>
          <w:rFonts w:ascii="Aptos" w:eastAsia="Aptos" w:hAnsi="Aptos" w:cs="Aptos"/>
        </w:rPr>
        <w:t>. We evaluated climate extremes at GWL1.5, GWL2.0 and GWL3.0 relative to the 1850–1900 pre-industrial mean.</w:t>
      </w:r>
    </w:p>
    <w:p w14:paraId="68C58E62" w14:textId="5306C92E" w:rsidR="007639EC" w:rsidRDefault="00000000">
      <w:pPr>
        <w:pBdr>
          <w:top w:val="nil"/>
          <w:left w:val="nil"/>
          <w:bottom w:val="nil"/>
          <w:right w:val="nil"/>
          <w:between w:val="nil"/>
        </w:pBdr>
        <w:spacing w:before="280" w:after="280" w:line="360" w:lineRule="auto"/>
        <w:jc w:val="both"/>
        <w:rPr>
          <w:rFonts w:ascii="Aptos" w:eastAsia="Aptos" w:hAnsi="Aptos" w:cs="Aptos"/>
          <w:color w:val="000000"/>
        </w:rPr>
      </w:pPr>
      <w:r>
        <w:rPr>
          <w:rFonts w:ascii="Aptos" w:eastAsia="Aptos" w:hAnsi="Aptos" w:cs="Aptos"/>
          <w:color w:val="000000"/>
        </w:rPr>
        <w:t>For each model, historical CMIP6 simulations were concatenated with the corresponding SSP2–4.5 and SSP5–8.5 simulations to obtain continuous records spanning 1850–2100. Annual global mean near-surface air temperature was calculated using grid-cell-area weighting. Temperature anomalies were then calculated relative to 1850-</w:t>
      </w:r>
      <w:r w:rsidR="00612748">
        <w:rPr>
          <w:rFonts w:ascii="Aptos" w:eastAsia="Aptos" w:hAnsi="Aptos" w:cs="Aptos"/>
          <w:color w:val="000000"/>
        </w:rPr>
        <w:t>1900</w:t>
      </w:r>
      <w:r>
        <w:rPr>
          <w:rFonts w:ascii="Aptos" w:eastAsia="Aptos" w:hAnsi="Aptos" w:cs="Aptos"/>
          <w:color w:val="000000"/>
        </w:rPr>
        <w:t xml:space="preserve">, and a </w:t>
      </w:r>
      <w:r>
        <w:rPr>
          <w:rFonts w:ascii="Aptos" w:eastAsia="Aptos" w:hAnsi="Aptos" w:cs="Aptos"/>
          <w:color w:val="000000"/>
        </w:rPr>
        <w:lastRenderedPageBreak/>
        <w:t xml:space="preserve">centred 30-year running mean was applied to suppress interannual and decadal variability. The crossing year for each GWL was defined as the first central year for which the smoothed global mean temperature anomaly equalled or exceeded the prescribed threshold. The CMIP6 and Shared Socioeconomic Pathway experiments follow the designs described in refs. </w:t>
      </w:r>
      <w:r w:rsidR="009467B5">
        <w:rPr>
          <w:rFonts w:ascii="Aptos" w:eastAsia="Aptos" w:hAnsi="Aptos" w:cs="Aptos"/>
          <w:color w:val="000000"/>
        </w:rPr>
        <w:t>9</w:t>
      </w:r>
      <w:r>
        <w:rPr>
          <w:rFonts w:ascii="Aptos" w:eastAsia="Aptos" w:hAnsi="Aptos" w:cs="Aptos"/>
          <w:color w:val="000000"/>
        </w:rPr>
        <w:t xml:space="preserve"> and </w:t>
      </w:r>
      <w:r w:rsidR="009467B5">
        <w:rPr>
          <w:rFonts w:ascii="Aptos" w:eastAsia="Aptos" w:hAnsi="Aptos" w:cs="Aptos"/>
          <w:color w:val="000000"/>
        </w:rPr>
        <w:t>10</w:t>
      </w:r>
      <w:r>
        <w:rPr>
          <w:rFonts w:ascii="Aptos" w:eastAsia="Aptos" w:hAnsi="Aptos" w:cs="Aptos"/>
          <w:color w:val="000000"/>
        </w:rPr>
        <w:t>, and the GWL framework is consistent with that used in the IPCC Sixth Assessment Report</w:t>
      </w:r>
      <w:r w:rsidR="009467B5">
        <w:rPr>
          <w:rFonts w:ascii="Aptos" w:eastAsia="Aptos" w:hAnsi="Aptos" w:cs="Aptos"/>
          <w:color w:val="000000"/>
        </w:rPr>
        <w:t xml:space="preserve"> </w:t>
      </w:r>
      <w:r w:rsidR="009467B5" w:rsidRPr="009467B5">
        <w:rPr>
          <w:rFonts w:ascii="Aptos" w:eastAsia="Aptos" w:hAnsi="Aptos" w:cs="Aptos"/>
          <w:color w:val="000000"/>
          <w:vertAlign w:val="superscript"/>
        </w:rPr>
        <w:t>7</w:t>
      </w:r>
      <w:r>
        <w:rPr>
          <w:rFonts w:ascii="Aptos" w:eastAsia="Aptos" w:hAnsi="Aptos" w:cs="Aptos"/>
          <w:color w:val="000000"/>
        </w:rPr>
        <w:t>.</w:t>
      </w:r>
    </w:p>
    <w:p w14:paraId="7DF42C1A" w14:textId="77777777" w:rsidR="007639EC" w:rsidRDefault="00000000">
      <w:pPr>
        <w:pBdr>
          <w:top w:val="nil"/>
          <w:left w:val="nil"/>
          <w:bottom w:val="nil"/>
          <w:right w:val="nil"/>
          <w:between w:val="nil"/>
        </w:pBdr>
        <w:spacing w:before="280" w:after="280" w:line="360" w:lineRule="auto"/>
        <w:jc w:val="both"/>
        <w:rPr>
          <w:rFonts w:ascii="Aptos" w:eastAsia="Aptos" w:hAnsi="Aptos" w:cs="Aptos"/>
          <w:color w:val="000000"/>
        </w:rPr>
      </w:pPr>
      <w:r>
        <w:rPr>
          <w:rFonts w:ascii="Aptos" w:eastAsia="Aptos" w:hAnsi="Aptos" w:cs="Aptos"/>
          <w:color w:val="000000"/>
        </w:rPr>
        <w:t>For each model and GWL, we extracted a model-specific 20-year window comprising the ten years preceding the crossing year and the crossing year plus the following nine years. Thus, a model reaching a threshold in 2037 was evaluated over 2027–2046. Climate-extreme and AMOC diagnostics were first calculated separately for each model within its corresponding window and were subsequently combined across models. This approach compares models at equivalent levels of global warming while retaining differences in the timing of threshold attainment.</w:t>
      </w:r>
    </w:p>
    <w:p w14:paraId="1B4CCDDE" w14:textId="77777777" w:rsidR="007639EC" w:rsidRDefault="00000000">
      <w:pPr>
        <w:pBdr>
          <w:top w:val="nil"/>
          <w:left w:val="nil"/>
          <w:bottom w:val="nil"/>
          <w:right w:val="nil"/>
          <w:between w:val="nil"/>
        </w:pBdr>
        <w:spacing w:before="280" w:after="280" w:line="360" w:lineRule="auto"/>
        <w:jc w:val="both"/>
        <w:rPr>
          <w:rFonts w:ascii="Aptos" w:eastAsia="Aptos" w:hAnsi="Aptos" w:cs="Aptos"/>
          <w:color w:val="000000"/>
        </w:rPr>
      </w:pPr>
      <w:r>
        <w:rPr>
          <w:rFonts w:ascii="Aptos" w:eastAsia="Aptos" w:hAnsi="Aptos" w:cs="Aptos"/>
          <w:color w:val="000000"/>
        </w:rPr>
        <w:t>Threshold-crossing years were calculated under both SSP2–4.5 and SSP5–8.5 (Supplementary Table 3). However, the principal climate-extreme analyses used SSP5–8.5 because all 18 selected models reached GWL1.5, GWL2.0 and GWL3.0 under this pathway. Several models did not reach GWL3.0 under SSP2–4.5 by 2100. Using SSP5–8.5 therefore preserved a common 18-model ensemble across the three warming levels and avoided changes in ensemble composition.</w:t>
      </w:r>
    </w:p>
    <w:p w14:paraId="6C829131" w14:textId="77777777" w:rsidR="007639EC" w:rsidRDefault="00000000">
      <w:pPr>
        <w:pBdr>
          <w:top w:val="nil"/>
          <w:left w:val="nil"/>
          <w:bottom w:val="nil"/>
          <w:right w:val="nil"/>
          <w:between w:val="nil"/>
        </w:pBdr>
        <w:spacing w:before="280" w:after="280" w:line="360" w:lineRule="auto"/>
        <w:jc w:val="both"/>
        <w:rPr>
          <w:rFonts w:ascii="Aptos" w:eastAsia="Aptos" w:hAnsi="Aptos" w:cs="Aptos"/>
          <w:color w:val="000000"/>
        </w:rPr>
      </w:pPr>
      <w:r>
        <w:rPr>
          <w:rFonts w:ascii="Aptos" w:eastAsia="Aptos" w:hAnsi="Aptos" w:cs="Aptos"/>
          <w:color w:val="000000"/>
        </w:rPr>
        <w:t>Analyses involving the AMOC were restricted to the 11 models for which matched AMOC output and climate-extreme indices were available. These models retained the same model-specific threshold-crossing years and 20-year windows used in the climate-extreme analysis; GWLs were not redefined from a separate ensemble-mean trajectory. Multi-model mean crossing years are reported in Supplementary Table 3 as descriptive summaries of the individual-model crossing years and were not used to impose common calendar windows across models.</w:t>
      </w:r>
    </w:p>
    <w:p w14:paraId="6808F2F1" w14:textId="77777777" w:rsidR="007639EC" w:rsidRDefault="00000000">
      <w:pPr>
        <w:pBdr>
          <w:top w:val="nil"/>
          <w:left w:val="nil"/>
          <w:bottom w:val="nil"/>
          <w:right w:val="nil"/>
          <w:between w:val="nil"/>
        </w:pBdr>
        <w:spacing w:before="280" w:after="280" w:line="360" w:lineRule="auto"/>
        <w:jc w:val="both"/>
        <w:rPr>
          <w:rFonts w:ascii="Aptos" w:eastAsia="Aptos" w:hAnsi="Aptos" w:cs="Aptos"/>
          <w:color w:val="000000"/>
        </w:rPr>
      </w:pPr>
      <w:r>
        <w:rPr>
          <w:rFonts w:ascii="Aptos" w:eastAsia="Aptos" w:hAnsi="Aptos" w:cs="Aptos"/>
          <w:color w:val="000000"/>
        </w:rPr>
        <w:lastRenderedPageBreak/>
        <w:t>This model-specific GWL framework enables internally consistent comparison of European climate extremes and AMOC states across warming thresholds while separating the magnitude of global warming from differences in the calendar timing of threshold attainment.</w:t>
      </w:r>
    </w:p>
    <w:p w14:paraId="3A5D0834" w14:textId="77777777" w:rsidR="007639EC" w:rsidRDefault="007639EC">
      <w:pPr>
        <w:rPr>
          <w:rFonts w:ascii="Aptos" w:eastAsia="Aptos" w:hAnsi="Aptos" w:cs="Aptos"/>
          <w:b/>
          <w:bCs/>
          <w:sz w:val="20"/>
          <w:szCs w:val="20"/>
        </w:rPr>
      </w:pPr>
    </w:p>
    <w:p w14:paraId="1E108803" w14:textId="77777777" w:rsidR="007639EC" w:rsidRDefault="00000000">
      <w:pPr>
        <w:keepNext/>
        <w:spacing w:after="100"/>
        <w:jc w:val="both"/>
        <w:rPr>
          <w:rFonts w:ascii="Aptos" w:eastAsia="Aptos" w:hAnsi="Aptos" w:cs="Aptos"/>
          <w:sz w:val="20"/>
          <w:szCs w:val="20"/>
        </w:rPr>
      </w:pPr>
      <w:r>
        <w:rPr>
          <w:rFonts w:ascii="Aptos" w:eastAsia="Aptos" w:hAnsi="Aptos" w:cs="Aptos"/>
          <w:b/>
          <w:bCs/>
          <w:color w:val="000000"/>
          <w:sz w:val="20"/>
          <w:szCs w:val="20"/>
        </w:rPr>
        <w:t xml:space="preserve">Supplementary Table 3 | </w:t>
      </w:r>
      <w:r>
        <w:rPr>
          <w:rFonts w:ascii="Aptos" w:eastAsia="Aptos" w:hAnsi="Aptos" w:cs="Aptos"/>
          <w:color w:val="000000"/>
          <w:sz w:val="20"/>
          <w:szCs w:val="20"/>
        </w:rPr>
        <w:t>Model-specific global-warming-level threshold-crossing years under SSP2–4.5 and SSP5–8.5</w:t>
      </w:r>
    </w:p>
    <w:tbl>
      <w:tblPr>
        <w:tblStyle w:val="a1"/>
        <w:tblW w:w="11766" w:type="dxa"/>
        <w:tblInd w:w="-1276" w:type="dxa"/>
        <w:tblLayout w:type="fixed"/>
        <w:tblLook w:val="0400" w:firstRow="0" w:lastRow="0" w:firstColumn="0" w:lastColumn="0" w:noHBand="0" w:noVBand="1"/>
      </w:tblPr>
      <w:tblGrid>
        <w:gridCol w:w="2500"/>
        <w:gridCol w:w="1400"/>
        <w:gridCol w:w="1400"/>
        <w:gridCol w:w="1400"/>
        <w:gridCol w:w="1400"/>
        <w:gridCol w:w="1400"/>
        <w:gridCol w:w="1400"/>
        <w:gridCol w:w="866"/>
      </w:tblGrid>
      <w:tr w:rsidR="007639EC" w14:paraId="2AF71B06" w14:textId="77777777">
        <w:trPr>
          <w:cantSplit/>
          <w:tblHeader/>
        </w:trPr>
        <w:tc>
          <w:tcPr>
            <w:tcW w:w="2500" w:type="dxa"/>
            <w:vMerge w:val="restart"/>
            <w:tcBorders>
              <w:top w:val="single" w:sz="10" w:space="0" w:color="000000"/>
              <w:bottom w:val="single" w:sz="8" w:space="0" w:color="000000"/>
            </w:tcBorders>
            <w:tcMar>
              <w:top w:w="55" w:type="dxa"/>
              <w:left w:w="75" w:type="dxa"/>
              <w:bottom w:w="55" w:type="dxa"/>
              <w:right w:w="75" w:type="dxa"/>
            </w:tcMar>
            <w:vAlign w:val="center"/>
          </w:tcPr>
          <w:p w14:paraId="7B3E9BC0" w14:textId="77777777" w:rsidR="007639EC" w:rsidRDefault="00000000">
            <w:r>
              <w:rPr>
                <w:rFonts w:ascii="Arial" w:eastAsia="Arial" w:hAnsi="Arial" w:cs="Arial"/>
                <w:b/>
                <w:bCs/>
                <w:color w:val="000000"/>
                <w:sz w:val="17"/>
                <w:szCs w:val="17"/>
              </w:rPr>
              <w:t>CMIP6 model</w:t>
            </w:r>
          </w:p>
        </w:tc>
        <w:tc>
          <w:tcPr>
            <w:tcW w:w="4200" w:type="dxa"/>
            <w:gridSpan w:val="3"/>
            <w:tcBorders>
              <w:top w:val="single" w:sz="10" w:space="0" w:color="000000"/>
            </w:tcBorders>
            <w:tcMar>
              <w:top w:w="55" w:type="dxa"/>
              <w:left w:w="75" w:type="dxa"/>
              <w:bottom w:w="55" w:type="dxa"/>
              <w:right w:w="75" w:type="dxa"/>
            </w:tcMar>
            <w:vAlign w:val="center"/>
          </w:tcPr>
          <w:p w14:paraId="2BEA0B96" w14:textId="77777777" w:rsidR="007639EC" w:rsidRDefault="00000000">
            <w:pPr>
              <w:jc w:val="center"/>
            </w:pPr>
            <w:r>
              <w:rPr>
                <w:rFonts w:ascii="Arial" w:eastAsia="Arial" w:hAnsi="Arial" w:cs="Arial"/>
                <w:b/>
                <w:bCs/>
                <w:color w:val="000000"/>
                <w:sz w:val="17"/>
                <w:szCs w:val="17"/>
              </w:rPr>
              <w:t>SSP2–4.5</w:t>
            </w:r>
          </w:p>
        </w:tc>
        <w:tc>
          <w:tcPr>
            <w:tcW w:w="4200" w:type="dxa"/>
            <w:gridSpan w:val="3"/>
            <w:tcBorders>
              <w:top w:val="single" w:sz="10" w:space="0" w:color="000000"/>
            </w:tcBorders>
            <w:tcMar>
              <w:top w:w="55" w:type="dxa"/>
              <w:left w:w="75" w:type="dxa"/>
              <w:bottom w:w="55" w:type="dxa"/>
              <w:right w:w="75" w:type="dxa"/>
            </w:tcMar>
            <w:vAlign w:val="center"/>
          </w:tcPr>
          <w:p w14:paraId="4CCB567A" w14:textId="77777777" w:rsidR="007639EC" w:rsidRDefault="00000000">
            <w:pPr>
              <w:jc w:val="center"/>
            </w:pPr>
            <w:r>
              <w:rPr>
                <w:rFonts w:ascii="Arial" w:eastAsia="Arial" w:hAnsi="Arial" w:cs="Arial"/>
                <w:b/>
                <w:bCs/>
                <w:color w:val="000000"/>
                <w:sz w:val="17"/>
                <w:szCs w:val="17"/>
              </w:rPr>
              <w:t>SSP5–8.5</w:t>
            </w:r>
          </w:p>
        </w:tc>
        <w:tc>
          <w:tcPr>
            <w:tcW w:w="866" w:type="dxa"/>
            <w:vMerge w:val="restart"/>
            <w:tcBorders>
              <w:top w:val="single" w:sz="10" w:space="0" w:color="000000"/>
              <w:bottom w:val="single" w:sz="8" w:space="0" w:color="000000"/>
            </w:tcBorders>
            <w:tcMar>
              <w:top w:w="55" w:type="dxa"/>
              <w:left w:w="75" w:type="dxa"/>
              <w:bottom w:w="55" w:type="dxa"/>
              <w:right w:w="75" w:type="dxa"/>
            </w:tcMar>
            <w:vAlign w:val="center"/>
          </w:tcPr>
          <w:p w14:paraId="2FC1701F" w14:textId="77777777" w:rsidR="007639EC" w:rsidRDefault="00000000">
            <w:pPr>
              <w:jc w:val="center"/>
            </w:pPr>
            <w:r>
              <w:rPr>
                <w:rFonts w:ascii="Arial" w:eastAsia="Arial" w:hAnsi="Arial" w:cs="Arial"/>
                <w:b/>
                <w:bCs/>
                <w:color w:val="000000"/>
                <w:sz w:val="16"/>
                <w:szCs w:val="16"/>
              </w:rPr>
              <w:t>Included in matched</w:t>
            </w:r>
            <w:r>
              <w:rPr>
                <w:rFonts w:ascii="Arial" w:eastAsia="Arial" w:hAnsi="Arial" w:cs="Arial"/>
                <w:b/>
                <w:bCs/>
                <w:color w:val="000000"/>
                <w:sz w:val="16"/>
                <w:szCs w:val="16"/>
              </w:rPr>
              <w:br/>
              <w:t>AMOC analyses</w:t>
            </w:r>
          </w:p>
        </w:tc>
      </w:tr>
      <w:tr w:rsidR="007639EC" w14:paraId="74921ED9" w14:textId="77777777">
        <w:trPr>
          <w:cantSplit/>
          <w:tblHeader/>
        </w:trPr>
        <w:tc>
          <w:tcPr>
            <w:tcW w:w="2500" w:type="dxa"/>
            <w:vMerge/>
            <w:tcBorders>
              <w:top w:val="single" w:sz="10" w:space="0" w:color="000000"/>
              <w:bottom w:val="single" w:sz="8" w:space="0" w:color="000000"/>
            </w:tcBorders>
            <w:tcMar>
              <w:top w:w="55" w:type="dxa"/>
              <w:left w:w="75" w:type="dxa"/>
              <w:bottom w:w="55" w:type="dxa"/>
              <w:right w:w="75" w:type="dxa"/>
            </w:tcMar>
            <w:vAlign w:val="center"/>
          </w:tcPr>
          <w:p w14:paraId="64D46CC6" w14:textId="77777777" w:rsidR="007639EC" w:rsidRDefault="007639EC">
            <w:pPr>
              <w:widowControl w:val="0"/>
              <w:pBdr>
                <w:top w:val="nil"/>
                <w:left w:val="nil"/>
                <w:bottom w:val="nil"/>
                <w:right w:val="nil"/>
                <w:between w:val="nil"/>
              </w:pBdr>
              <w:spacing w:line="276" w:lineRule="auto"/>
            </w:pPr>
          </w:p>
        </w:tc>
        <w:tc>
          <w:tcPr>
            <w:tcW w:w="1400" w:type="dxa"/>
            <w:tcBorders>
              <w:bottom w:val="single" w:sz="8" w:space="0" w:color="000000"/>
            </w:tcBorders>
            <w:tcMar>
              <w:top w:w="55" w:type="dxa"/>
              <w:left w:w="75" w:type="dxa"/>
              <w:bottom w:w="55" w:type="dxa"/>
              <w:right w:w="75" w:type="dxa"/>
            </w:tcMar>
            <w:vAlign w:val="center"/>
          </w:tcPr>
          <w:p w14:paraId="445DDF97" w14:textId="77777777" w:rsidR="007639EC" w:rsidRDefault="00000000">
            <w:pPr>
              <w:jc w:val="center"/>
            </w:pPr>
            <w:r>
              <w:rPr>
                <w:rFonts w:ascii="Arial" w:eastAsia="Arial" w:hAnsi="Arial" w:cs="Arial"/>
                <w:b/>
                <w:bCs/>
                <w:color w:val="000000"/>
                <w:sz w:val="16"/>
                <w:szCs w:val="16"/>
              </w:rPr>
              <w:t>GWL1.5</w:t>
            </w:r>
          </w:p>
        </w:tc>
        <w:tc>
          <w:tcPr>
            <w:tcW w:w="1400" w:type="dxa"/>
            <w:tcBorders>
              <w:bottom w:val="single" w:sz="8" w:space="0" w:color="000000"/>
            </w:tcBorders>
            <w:tcMar>
              <w:top w:w="55" w:type="dxa"/>
              <w:left w:w="75" w:type="dxa"/>
              <w:bottom w:w="55" w:type="dxa"/>
              <w:right w:w="75" w:type="dxa"/>
            </w:tcMar>
            <w:vAlign w:val="center"/>
          </w:tcPr>
          <w:p w14:paraId="605780C4" w14:textId="77777777" w:rsidR="007639EC" w:rsidRDefault="00000000">
            <w:pPr>
              <w:jc w:val="center"/>
            </w:pPr>
            <w:r>
              <w:rPr>
                <w:rFonts w:ascii="Arial" w:eastAsia="Arial" w:hAnsi="Arial" w:cs="Arial"/>
                <w:b/>
                <w:bCs/>
                <w:color w:val="000000"/>
                <w:sz w:val="16"/>
                <w:szCs w:val="16"/>
              </w:rPr>
              <w:t>GWL2.0</w:t>
            </w:r>
          </w:p>
        </w:tc>
        <w:tc>
          <w:tcPr>
            <w:tcW w:w="1400" w:type="dxa"/>
            <w:tcBorders>
              <w:bottom w:val="single" w:sz="8" w:space="0" w:color="000000"/>
            </w:tcBorders>
            <w:tcMar>
              <w:top w:w="55" w:type="dxa"/>
              <w:left w:w="75" w:type="dxa"/>
              <w:bottom w:w="55" w:type="dxa"/>
              <w:right w:w="75" w:type="dxa"/>
            </w:tcMar>
            <w:vAlign w:val="center"/>
          </w:tcPr>
          <w:p w14:paraId="17F3C209" w14:textId="77777777" w:rsidR="007639EC" w:rsidRDefault="00000000">
            <w:pPr>
              <w:jc w:val="center"/>
            </w:pPr>
            <w:r>
              <w:rPr>
                <w:rFonts w:ascii="Arial" w:eastAsia="Arial" w:hAnsi="Arial" w:cs="Arial"/>
                <w:b/>
                <w:bCs/>
                <w:color w:val="000000"/>
                <w:sz w:val="16"/>
                <w:szCs w:val="16"/>
              </w:rPr>
              <w:t>GWL3.0</w:t>
            </w:r>
          </w:p>
        </w:tc>
        <w:tc>
          <w:tcPr>
            <w:tcW w:w="1400" w:type="dxa"/>
            <w:tcBorders>
              <w:bottom w:val="single" w:sz="8" w:space="0" w:color="000000"/>
            </w:tcBorders>
            <w:tcMar>
              <w:top w:w="55" w:type="dxa"/>
              <w:left w:w="75" w:type="dxa"/>
              <w:bottom w:w="55" w:type="dxa"/>
              <w:right w:w="75" w:type="dxa"/>
            </w:tcMar>
            <w:vAlign w:val="center"/>
          </w:tcPr>
          <w:p w14:paraId="7D679D25" w14:textId="77777777" w:rsidR="007639EC" w:rsidRDefault="00000000">
            <w:pPr>
              <w:jc w:val="center"/>
            </w:pPr>
            <w:r>
              <w:rPr>
                <w:rFonts w:ascii="Arial" w:eastAsia="Arial" w:hAnsi="Arial" w:cs="Arial"/>
                <w:b/>
                <w:bCs/>
                <w:color w:val="000000"/>
                <w:sz w:val="16"/>
                <w:szCs w:val="16"/>
              </w:rPr>
              <w:t>GWL1.5</w:t>
            </w:r>
          </w:p>
        </w:tc>
        <w:tc>
          <w:tcPr>
            <w:tcW w:w="1400" w:type="dxa"/>
            <w:tcBorders>
              <w:bottom w:val="single" w:sz="8" w:space="0" w:color="000000"/>
            </w:tcBorders>
            <w:tcMar>
              <w:top w:w="55" w:type="dxa"/>
              <w:left w:w="75" w:type="dxa"/>
              <w:bottom w:w="55" w:type="dxa"/>
              <w:right w:w="75" w:type="dxa"/>
            </w:tcMar>
            <w:vAlign w:val="center"/>
          </w:tcPr>
          <w:p w14:paraId="0B049865" w14:textId="77777777" w:rsidR="007639EC" w:rsidRDefault="00000000">
            <w:pPr>
              <w:jc w:val="center"/>
            </w:pPr>
            <w:r>
              <w:rPr>
                <w:rFonts w:ascii="Arial" w:eastAsia="Arial" w:hAnsi="Arial" w:cs="Arial"/>
                <w:b/>
                <w:bCs/>
                <w:color w:val="000000"/>
                <w:sz w:val="16"/>
                <w:szCs w:val="16"/>
              </w:rPr>
              <w:t>GWL2.0</w:t>
            </w:r>
          </w:p>
        </w:tc>
        <w:tc>
          <w:tcPr>
            <w:tcW w:w="1400" w:type="dxa"/>
            <w:tcBorders>
              <w:bottom w:val="single" w:sz="8" w:space="0" w:color="000000"/>
            </w:tcBorders>
            <w:tcMar>
              <w:top w:w="55" w:type="dxa"/>
              <w:left w:w="75" w:type="dxa"/>
              <w:bottom w:w="55" w:type="dxa"/>
              <w:right w:w="75" w:type="dxa"/>
            </w:tcMar>
            <w:vAlign w:val="center"/>
          </w:tcPr>
          <w:p w14:paraId="4A570939" w14:textId="77777777" w:rsidR="007639EC" w:rsidRDefault="00000000">
            <w:pPr>
              <w:jc w:val="center"/>
            </w:pPr>
            <w:r>
              <w:rPr>
                <w:rFonts w:ascii="Arial" w:eastAsia="Arial" w:hAnsi="Arial" w:cs="Arial"/>
                <w:b/>
                <w:bCs/>
                <w:color w:val="000000"/>
                <w:sz w:val="16"/>
                <w:szCs w:val="16"/>
              </w:rPr>
              <w:t>GWL3.0</w:t>
            </w:r>
          </w:p>
        </w:tc>
        <w:tc>
          <w:tcPr>
            <w:tcW w:w="866" w:type="dxa"/>
            <w:vMerge/>
            <w:tcBorders>
              <w:top w:val="single" w:sz="10" w:space="0" w:color="000000"/>
              <w:bottom w:val="single" w:sz="8" w:space="0" w:color="000000"/>
            </w:tcBorders>
            <w:tcMar>
              <w:top w:w="55" w:type="dxa"/>
              <w:left w:w="75" w:type="dxa"/>
              <w:bottom w:w="55" w:type="dxa"/>
              <w:right w:w="75" w:type="dxa"/>
            </w:tcMar>
            <w:vAlign w:val="center"/>
          </w:tcPr>
          <w:p w14:paraId="0809A1D5" w14:textId="77777777" w:rsidR="007639EC" w:rsidRDefault="007639EC">
            <w:pPr>
              <w:widowControl w:val="0"/>
              <w:pBdr>
                <w:top w:val="nil"/>
                <w:left w:val="nil"/>
                <w:bottom w:val="nil"/>
                <w:right w:val="nil"/>
                <w:between w:val="nil"/>
              </w:pBdr>
              <w:spacing w:line="276" w:lineRule="auto"/>
            </w:pPr>
          </w:p>
        </w:tc>
      </w:tr>
      <w:tr w:rsidR="007639EC" w14:paraId="41FE76DA" w14:textId="77777777">
        <w:trPr>
          <w:cantSplit/>
        </w:trPr>
        <w:tc>
          <w:tcPr>
            <w:tcW w:w="2500" w:type="dxa"/>
            <w:tcMar>
              <w:top w:w="55" w:type="dxa"/>
              <w:left w:w="75" w:type="dxa"/>
              <w:bottom w:w="55" w:type="dxa"/>
              <w:right w:w="75" w:type="dxa"/>
            </w:tcMar>
            <w:vAlign w:val="center"/>
          </w:tcPr>
          <w:p w14:paraId="24B66D0F" w14:textId="77777777" w:rsidR="007639EC" w:rsidRDefault="00000000">
            <w:pPr>
              <w:rPr>
                <w:sz w:val="18"/>
                <w:szCs w:val="18"/>
              </w:rPr>
            </w:pPr>
            <w:r>
              <w:rPr>
                <w:rFonts w:ascii="Arial" w:eastAsia="Arial" w:hAnsi="Arial" w:cs="Arial"/>
                <w:color w:val="000000"/>
                <w:sz w:val="18"/>
                <w:szCs w:val="18"/>
              </w:rPr>
              <w:t>BCC-CSM2-MR</w:t>
            </w:r>
          </w:p>
        </w:tc>
        <w:tc>
          <w:tcPr>
            <w:tcW w:w="1400" w:type="dxa"/>
            <w:tcMar>
              <w:top w:w="55" w:type="dxa"/>
              <w:left w:w="75" w:type="dxa"/>
              <w:bottom w:w="55" w:type="dxa"/>
              <w:right w:w="75" w:type="dxa"/>
            </w:tcMar>
            <w:vAlign w:val="center"/>
          </w:tcPr>
          <w:p w14:paraId="0582A674" w14:textId="77777777" w:rsidR="007639EC" w:rsidRDefault="00000000">
            <w:pPr>
              <w:jc w:val="center"/>
              <w:rPr>
                <w:sz w:val="18"/>
                <w:szCs w:val="18"/>
              </w:rPr>
            </w:pPr>
            <w:r>
              <w:rPr>
                <w:rFonts w:ascii="Arial" w:eastAsia="Arial" w:hAnsi="Arial" w:cs="Arial"/>
                <w:color w:val="000000"/>
                <w:sz w:val="18"/>
                <w:szCs w:val="18"/>
              </w:rPr>
              <w:t>2047</w:t>
            </w:r>
          </w:p>
        </w:tc>
        <w:tc>
          <w:tcPr>
            <w:tcW w:w="1400" w:type="dxa"/>
            <w:tcMar>
              <w:top w:w="55" w:type="dxa"/>
              <w:left w:w="75" w:type="dxa"/>
              <w:bottom w:w="55" w:type="dxa"/>
              <w:right w:w="75" w:type="dxa"/>
            </w:tcMar>
            <w:vAlign w:val="center"/>
          </w:tcPr>
          <w:p w14:paraId="003866FE" w14:textId="77777777" w:rsidR="007639EC" w:rsidRDefault="00000000">
            <w:pPr>
              <w:jc w:val="center"/>
              <w:rPr>
                <w:sz w:val="18"/>
                <w:szCs w:val="18"/>
              </w:rPr>
            </w:pPr>
            <w:r>
              <w:rPr>
                <w:rFonts w:ascii="Arial" w:eastAsia="Arial" w:hAnsi="Arial" w:cs="Arial"/>
                <w:color w:val="000000"/>
                <w:sz w:val="18"/>
                <w:szCs w:val="18"/>
              </w:rPr>
              <w:t>2069</w:t>
            </w:r>
          </w:p>
        </w:tc>
        <w:tc>
          <w:tcPr>
            <w:tcW w:w="1400" w:type="dxa"/>
            <w:tcMar>
              <w:top w:w="55" w:type="dxa"/>
              <w:left w:w="75" w:type="dxa"/>
              <w:bottom w:w="55" w:type="dxa"/>
              <w:right w:w="75" w:type="dxa"/>
            </w:tcMar>
            <w:vAlign w:val="center"/>
          </w:tcPr>
          <w:p w14:paraId="0ED3D041" w14:textId="77777777" w:rsidR="007639EC" w:rsidRDefault="00000000">
            <w:pPr>
              <w:jc w:val="center"/>
              <w:rPr>
                <w:sz w:val="18"/>
                <w:szCs w:val="18"/>
              </w:rPr>
            </w:pPr>
            <w:r>
              <w:rPr>
                <w:rFonts w:ascii="Arial" w:eastAsia="Arial" w:hAnsi="Arial" w:cs="Arial"/>
                <w:color w:val="000000"/>
                <w:sz w:val="18"/>
                <w:szCs w:val="18"/>
              </w:rPr>
              <w:t>—</w:t>
            </w:r>
          </w:p>
        </w:tc>
        <w:tc>
          <w:tcPr>
            <w:tcW w:w="1400" w:type="dxa"/>
            <w:tcMar>
              <w:top w:w="55" w:type="dxa"/>
              <w:left w:w="75" w:type="dxa"/>
              <w:bottom w:w="55" w:type="dxa"/>
              <w:right w:w="75" w:type="dxa"/>
            </w:tcMar>
            <w:vAlign w:val="center"/>
          </w:tcPr>
          <w:p w14:paraId="6EE90702" w14:textId="77777777" w:rsidR="007639EC" w:rsidRDefault="00000000">
            <w:pPr>
              <w:jc w:val="center"/>
              <w:rPr>
                <w:sz w:val="18"/>
                <w:szCs w:val="18"/>
              </w:rPr>
            </w:pPr>
            <w:r>
              <w:rPr>
                <w:rFonts w:ascii="Arial" w:eastAsia="Arial" w:hAnsi="Arial" w:cs="Arial"/>
                <w:color w:val="000000"/>
                <w:sz w:val="18"/>
                <w:szCs w:val="18"/>
              </w:rPr>
              <w:t>2036</w:t>
            </w:r>
          </w:p>
        </w:tc>
        <w:tc>
          <w:tcPr>
            <w:tcW w:w="1400" w:type="dxa"/>
            <w:tcMar>
              <w:top w:w="55" w:type="dxa"/>
              <w:left w:w="75" w:type="dxa"/>
              <w:bottom w:w="55" w:type="dxa"/>
              <w:right w:w="75" w:type="dxa"/>
            </w:tcMar>
            <w:vAlign w:val="center"/>
          </w:tcPr>
          <w:p w14:paraId="7CBEC52D" w14:textId="77777777" w:rsidR="007639EC" w:rsidRDefault="00000000">
            <w:pPr>
              <w:jc w:val="center"/>
              <w:rPr>
                <w:sz w:val="18"/>
                <w:szCs w:val="18"/>
              </w:rPr>
            </w:pPr>
            <w:r>
              <w:rPr>
                <w:rFonts w:ascii="Arial" w:eastAsia="Arial" w:hAnsi="Arial" w:cs="Arial"/>
                <w:color w:val="000000"/>
                <w:sz w:val="18"/>
                <w:szCs w:val="18"/>
              </w:rPr>
              <w:t>2046</w:t>
            </w:r>
          </w:p>
        </w:tc>
        <w:tc>
          <w:tcPr>
            <w:tcW w:w="1400" w:type="dxa"/>
            <w:tcMar>
              <w:top w:w="55" w:type="dxa"/>
              <w:left w:w="75" w:type="dxa"/>
              <w:bottom w:w="55" w:type="dxa"/>
              <w:right w:w="75" w:type="dxa"/>
            </w:tcMar>
            <w:vAlign w:val="center"/>
          </w:tcPr>
          <w:p w14:paraId="3D9F3F84" w14:textId="77777777" w:rsidR="007639EC" w:rsidRDefault="00000000">
            <w:pPr>
              <w:jc w:val="center"/>
              <w:rPr>
                <w:sz w:val="18"/>
                <w:szCs w:val="18"/>
              </w:rPr>
            </w:pPr>
            <w:r>
              <w:rPr>
                <w:rFonts w:ascii="Arial" w:eastAsia="Arial" w:hAnsi="Arial" w:cs="Arial"/>
                <w:color w:val="000000"/>
                <w:sz w:val="18"/>
                <w:szCs w:val="18"/>
              </w:rPr>
              <w:t>2065</w:t>
            </w:r>
          </w:p>
        </w:tc>
        <w:tc>
          <w:tcPr>
            <w:tcW w:w="866" w:type="dxa"/>
            <w:tcMar>
              <w:top w:w="55" w:type="dxa"/>
              <w:left w:w="75" w:type="dxa"/>
              <w:bottom w:w="55" w:type="dxa"/>
              <w:right w:w="75" w:type="dxa"/>
            </w:tcMar>
            <w:vAlign w:val="center"/>
          </w:tcPr>
          <w:p w14:paraId="215481A6" w14:textId="77777777" w:rsidR="007639EC" w:rsidRDefault="00000000">
            <w:pPr>
              <w:jc w:val="center"/>
              <w:rPr>
                <w:sz w:val="18"/>
                <w:szCs w:val="18"/>
              </w:rPr>
            </w:pPr>
            <w:sdt>
              <w:sdtPr>
                <w:tag w:val="goog_rdk_36"/>
                <w:id w:val="-678066048"/>
              </w:sdtPr>
              <w:sdtContent>
                <w:r>
                  <w:rPr>
                    <w:rFonts w:ascii="Arial Unicode MS" w:eastAsia="Arial Unicode MS" w:hAnsi="Arial Unicode MS" w:cs="Arial Unicode MS"/>
                    <w:color w:val="000000"/>
                    <w:sz w:val="18"/>
                    <w:szCs w:val="18"/>
                  </w:rPr>
                  <w:t>✓</w:t>
                </w:r>
              </w:sdtContent>
            </w:sdt>
          </w:p>
        </w:tc>
      </w:tr>
      <w:tr w:rsidR="007639EC" w14:paraId="11DC1BD3" w14:textId="77777777">
        <w:trPr>
          <w:cantSplit/>
        </w:trPr>
        <w:tc>
          <w:tcPr>
            <w:tcW w:w="2500" w:type="dxa"/>
            <w:tcMar>
              <w:top w:w="55" w:type="dxa"/>
              <w:left w:w="75" w:type="dxa"/>
              <w:bottom w:w="55" w:type="dxa"/>
              <w:right w:w="75" w:type="dxa"/>
            </w:tcMar>
            <w:vAlign w:val="center"/>
          </w:tcPr>
          <w:p w14:paraId="5A224FDA" w14:textId="77777777" w:rsidR="007639EC" w:rsidRDefault="00000000">
            <w:pPr>
              <w:rPr>
                <w:sz w:val="18"/>
                <w:szCs w:val="18"/>
              </w:rPr>
            </w:pPr>
            <w:r>
              <w:rPr>
                <w:rFonts w:ascii="Arial" w:eastAsia="Arial" w:hAnsi="Arial" w:cs="Arial"/>
                <w:color w:val="000000"/>
                <w:sz w:val="18"/>
                <w:szCs w:val="18"/>
              </w:rPr>
              <w:t>CanESM5</w:t>
            </w:r>
          </w:p>
        </w:tc>
        <w:tc>
          <w:tcPr>
            <w:tcW w:w="1400" w:type="dxa"/>
            <w:tcMar>
              <w:top w:w="55" w:type="dxa"/>
              <w:left w:w="75" w:type="dxa"/>
              <w:bottom w:w="55" w:type="dxa"/>
              <w:right w:w="75" w:type="dxa"/>
            </w:tcMar>
            <w:vAlign w:val="center"/>
          </w:tcPr>
          <w:p w14:paraId="715E430C" w14:textId="77777777" w:rsidR="007639EC" w:rsidRDefault="00000000">
            <w:pPr>
              <w:jc w:val="center"/>
              <w:rPr>
                <w:sz w:val="18"/>
                <w:szCs w:val="18"/>
              </w:rPr>
            </w:pPr>
            <w:r>
              <w:rPr>
                <w:rFonts w:ascii="Arial" w:eastAsia="Arial" w:hAnsi="Arial" w:cs="Arial"/>
                <w:color w:val="000000"/>
                <w:sz w:val="18"/>
                <w:szCs w:val="18"/>
              </w:rPr>
              <w:t>2027</w:t>
            </w:r>
          </w:p>
        </w:tc>
        <w:tc>
          <w:tcPr>
            <w:tcW w:w="1400" w:type="dxa"/>
            <w:tcMar>
              <w:top w:w="55" w:type="dxa"/>
              <w:left w:w="75" w:type="dxa"/>
              <w:bottom w:w="55" w:type="dxa"/>
              <w:right w:w="75" w:type="dxa"/>
            </w:tcMar>
            <w:vAlign w:val="center"/>
          </w:tcPr>
          <w:p w14:paraId="483F0FEE" w14:textId="77777777" w:rsidR="007639EC" w:rsidRDefault="00000000">
            <w:pPr>
              <w:jc w:val="center"/>
              <w:rPr>
                <w:sz w:val="18"/>
                <w:szCs w:val="18"/>
              </w:rPr>
            </w:pPr>
            <w:r>
              <w:rPr>
                <w:rFonts w:ascii="Arial" w:eastAsia="Arial" w:hAnsi="Arial" w:cs="Arial"/>
                <w:color w:val="000000"/>
                <w:sz w:val="18"/>
                <w:szCs w:val="18"/>
              </w:rPr>
              <w:t>2037</w:t>
            </w:r>
          </w:p>
        </w:tc>
        <w:tc>
          <w:tcPr>
            <w:tcW w:w="1400" w:type="dxa"/>
            <w:tcMar>
              <w:top w:w="55" w:type="dxa"/>
              <w:left w:w="75" w:type="dxa"/>
              <w:bottom w:w="55" w:type="dxa"/>
              <w:right w:w="75" w:type="dxa"/>
            </w:tcMar>
            <w:vAlign w:val="center"/>
          </w:tcPr>
          <w:p w14:paraId="3652FEF2" w14:textId="77777777" w:rsidR="007639EC" w:rsidRDefault="00000000">
            <w:pPr>
              <w:jc w:val="center"/>
              <w:rPr>
                <w:sz w:val="18"/>
                <w:szCs w:val="18"/>
              </w:rPr>
            </w:pPr>
            <w:r>
              <w:rPr>
                <w:rFonts w:ascii="Arial" w:eastAsia="Arial" w:hAnsi="Arial" w:cs="Arial"/>
                <w:color w:val="000000"/>
                <w:sz w:val="18"/>
                <w:szCs w:val="18"/>
              </w:rPr>
              <w:t>2059</w:t>
            </w:r>
          </w:p>
        </w:tc>
        <w:tc>
          <w:tcPr>
            <w:tcW w:w="1400" w:type="dxa"/>
            <w:tcMar>
              <w:top w:w="55" w:type="dxa"/>
              <w:left w:w="75" w:type="dxa"/>
              <w:bottom w:w="55" w:type="dxa"/>
              <w:right w:w="75" w:type="dxa"/>
            </w:tcMar>
            <w:vAlign w:val="center"/>
          </w:tcPr>
          <w:p w14:paraId="290B4974" w14:textId="77777777" w:rsidR="007639EC" w:rsidRDefault="00000000">
            <w:pPr>
              <w:jc w:val="center"/>
              <w:rPr>
                <w:sz w:val="18"/>
                <w:szCs w:val="18"/>
              </w:rPr>
            </w:pPr>
            <w:r>
              <w:rPr>
                <w:rFonts w:ascii="Arial" w:eastAsia="Arial" w:hAnsi="Arial" w:cs="Arial"/>
                <w:color w:val="000000"/>
                <w:sz w:val="18"/>
                <w:szCs w:val="18"/>
              </w:rPr>
              <w:t>2026</w:t>
            </w:r>
          </w:p>
        </w:tc>
        <w:tc>
          <w:tcPr>
            <w:tcW w:w="1400" w:type="dxa"/>
            <w:tcMar>
              <w:top w:w="55" w:type="dxa"/>
              <w:left w:w="75" w:type="dxa"/>
              <w:bottom w:w="55" w:type="dxa"/>
              <w:right w:w="75" w:type="dxa"/>
            </w:tcMar>
            <w:vAlign w:val="center"/>
          </w:tcPr>
          <w:p w14:paraId="310DC22E" w14:textId="77777777" w:rsidR="007639EC" w:rsidRDefault="00000000">
            <w:pPr>
              <w:jc w:val="center"/>
              <w:rPr>
                <w:sz w:val="18"/>
                <w:szCs w:val="18"/>
              </w:rPr>
            </w:pPr>
            <w:r>
              <w:rPr>
                <w:rFonts w:ascii="Arial" w:eastAsia="Arial" w:hAnsi="Arial" w:cs="Arial"/>
                <w:color w:val="000000"/>
                <w:sz w:val="18"/>
                <w:szCs w:val="18"/>
              </w:rPr>
              <w:t>2032</w:t>
            </w:r>
          </w:p>
        </w:tc>
        <w:tc>
          <w:tcPr>
            <w:tcW w:w="1400" w:type="dxa"/>
            <w:tcMar>
              <w:top w:w="55" w:type="dxa"/>
              <w:left w:w="75" w:type="dxa"/>
              <w:bottom w:w="55" w:type="dxa"/>
              <w:right w:w="75" w:type="dxa"/>
            </w:tcMar>
            <w:vAlign w:val="center"/>
          </w:tcPr>
          <w:p w14:paraId="77DF2CC8" w14:textId="77777777" w:rsidR="007639EC" w:rsidRDefault="00000000">
            <w:pPr>
              <w:jc w:val="center"/>
              <w:rPr>
                <w:sz w:val="18"/>
                <w:szCs w:val="18"/>
              </w:rPr>
            </w:pPr>
            <w:r>
              <w:rPr>
                <w:rFonts w:ascii="Arial" w:eastAsia="Arial" w:hAnsi="Arial" w:cs="Arial"/>
                <w:color w:val="000000"/>
                <w:sz w:val="18"/>
                <w:szCs w:val="18"/>
              </w:rPr>
              <w:t>2045</w:t>
            </w:r>
          </w:p>
        </w:tc>
        <w:tc>
          <w:tcPr>
            <w:tcW w:w="866" w:type="dxa"/>
            <w:tcMar>
              <w:top w:w="55" w:type="dxa"/>
              <w:left w:w="75" w:type="dxa"/>
              <w:bottom w:w="55" w:type="dxa"/>
              <w:right w:w="75" w:type="dxa"/>
            </w:tcMar>
            <w:vAlign w:val="center"/>
          </w:tcPr>
          <w:p w14:paraId="47C5FF33" w14:textId="77777777" w:rsidR="007639EC" w:rsidRDefault="00000000">
            <w:pPr>
              <w:jc w:val="center"/>
              <w:rPr>
                <w:sz w:val="18"/>
                <w:szCs w:val="18"/>
              </w:rPr>
            </w:pPr>
            <w:sdt>
              <w:sdtPr>
                <w:tag w:val="goog_rdk_37"/>
                <w:id w:val="-1003231164"/>
              </w:sdtPr>
              <w:sdtContent>
                <w:r>
                  <w:rPr>
                    <w:rFonts w:ascii="Arial Unicode MS" w:eastAsia="Arial Unicode MS" w:hAnsi="Arial Unicode MS" w:cs="Arial Unicode MS"/>
                    <w:color w:val="000000"/>
                    <w:sz w:val="18"/>
                    <w:szCs w:val="18"/>
                  </w:rPr>
                  <w:t>✓</w:t>
                </w:r>
              </w:sdtContent>
            </w:sdt>
          </w:p>
        </w:tc>
      </w:tr>
      <w:tr w:rsidR="007639EC" w14:paraId="206B5465" w14:textId="77777777">
        <w:trPr>
          <w:cantSplit/>
        </w:trPr>
        <w:tc>
          <w:tcPr>
            <w:tcW w:w="2500" w:type="dxa"/>
            <w:tcMar>
              <w:top w:w="55" w:type="dxa"/>
              <w:left w:w="75" w:type="dxa"/>
              <w:bottom w:w="55" w:type="dxa"/>
              <w:right w:w="75" w:type="dxa"/>
            </w:tcMar>
            <w:vAlign w:val="center"/>
          </w:tcPr>
          <w:p w14:paraId="44242E64" w14:textId="77777777" w:rsidR="007639EC" w:rsidRDefault="00000000">
            <w:pPr>
              <w:rPr>
                <w:sz w:val="18"/>
                <w:szCs w:val="18"/>
              </w:rPr>
            </w:pPr>
            <w:r>
              <w:rPr>
                <w:rFonts w:ascii="Arial" w:eastAsia="Arial" w:hAnsi="Arial" w:cs="Arial"/>
                <w:color w:val="000000"/>
                <w:sz w:val="18"/>
                <w:szCs w:val="18"/>
              </w:rPr>
              <w:t>CMCC-CM2-SR5</w:t>
            </w:r>
          </w:p>
        </w:tc>
        <w:tc>
          <w:tcPr>
            <w:tcW w:w="1400" w:type="dxa"/>
            <w:tcMar>
              <w:top w:w="55" w:type="dxa"/>
              <w:left w:w="75" w:type="dxa"/>
              <w:bottom w:w="55" w:type="dxa"/>
              <w:right w:w="75" w:type="dxa"/>
            </w:tcMar>
            <w:vAlign w:val="center"/>
          </w:tcPr>
          <w:p w14:paraId="3B1489C5" w14:textId="77777777" w:rsidR="007639EC" w:rsidRDefault="00000000">
            <w:pPr>
              <w:jc w:val="center"/>
              <w:rPr>
                <w:sz w:val="18"/>
                <w:szCs w:val="18"/>
              </w:rPr>
            </w:pPr>
            <w:r>
              <w:rPr>
                <w:rFonts w:ascii="Arial" w:eastAsia="Arial" w:hAnsi="Arial" w:cs="Arial"/>
                <w:color w:val="000000"/>
                <w:sz w:val="18"/>
                <w:szCs w:val="18"/>
              </w:rPr>
              <w:t>2043</w:t>
            </w:r>
          </w:p>
        </w:tc>
        <w:tc>
          <w:tcPr>
            <w:tcW w:w="1400" w:type="dxa"/>
            <w:tcMar>
              <w:top w:w="55" w:type="dxa"/>
              <w:left w:w="75" w:type="dxa"/>
              <w:bottom w:w="55" w:type="dxa"/>
              <w:right w:w="75" w:type="dxa"/>
            </w:tcMar>
            <w:vAlign w:val="center"/>
          </w:tcPr>
          <w:p w14:paraId="1DF6236F" w14:textId="77777777" w:rsidR="007639EC" w:rsidRDefault="00000000">
            <w:pPr>
              <w:jc w:val="center"/>
              <w:rPr>
                <w:sz w:val="18"/>
                <w:szCs w:val="18"/>
              </w:rPr>
            </w:pPr>
            <w:r>
              <w:rPr>
                <w:rFonts w:ascii="Arial" w:eastAsia="Arial" w:hAnsi="Arial" w:cs="Arial"/>
                <w:color w:val="000000"/>
                <w:sz w:val="18"/>
                <w:szCs w:val="18"/>
              </w:rPr>
              <w:t>2053</w:t>
            </w:r>
          </w:p>
        </w:tc>
        <w:tc>
          <w:tcPr>
            <w:tcW w:w="1400" w:type="dxa"/>
            <w:tcMar>
              <w:top w:w="55" w:type="dxa"/>
              <w:left w:w="75" w:type="dxa"/>
              <w:bottom w:w="55" w:type="dxa"/>
              <w:right w:w="75" w:type="dxa"/>
            </w:tcMar>
            <w:vAlign w:val="center"/>
          </w:tcPr>
          <w:p w14:paraId="06BA1D23" w14:textId="77777777" w:rsidR="007639EC" w:rsidRDefault="00000000">
            <w:pPr>
              <w:jc w:val="center"/>
              <w:rPr>
                <w:sz w:val="18"/>
                <w:szCs w:val="18"/>
              </w:rPr>
            </w:pPr>
            <w:r>
              <w:rPr>
                <w:rFonts w:ascii="Arial" w:eastAsia="Arial" w:hAnsi="Arial" w:cs="Arial"/>
                <w:color w:val="000000"/>
                <w:sz w:val="18"/>
                <w:szCs w:val="18"/>
              </w:rPr>
              <w:t>2078</w:t>
            </w:r>
          </w:p>
        </w:tc>
        <w:tc>
          <w:tcPr>
            <w:tcW w:w="1400" w:type="dxa"/>
            <w:tcMar>
              <w:top w:w="55" w:type="dxa"/>
              <w:left w:w="75" w:type="dxa"/>
              <w:bottom w:w="55" w:type="dxa"/>
              <w:right w:w="75" w:type="dxa"/>
            </w:tcMar>
            <w:vAlign w:val="center"/>
          </w:tcPr>
          <w:p w14:paraId="2CFC89F4" w14:textId="77777777" w:rsidR="007639EC" w:rsidRDefault="00000000">
            <w:pPr>
              <w:jc w:val="center"/>
              <w:rPr>
                <w:sz w:val="18"/>
                <w:szCs w:val="18"/>
              </w:rPr>
            </w:pPr>
            <w:r>
              <w:rPr>
                <w:rFonts w:ascii="Arial" w:eastAsia="Arial" w:hAnsi="Arial" w:cs="Arial"/>
                <w:color w:val="000000"/>
                <w:sz w:val="18"/>
                <w:szCs w:val="18"/>
              </w:rPr>
              <w:t>2037</w:t>
            </w:r>
          </w:p>
        </w:tc>
        <w:tc>
          <w:tcPr>
            <w:tcW w:w="1400" w:type="dxa"/>
            <w:tcMar>
              <w:top w:w="55" w:type="dxa"/>
              <w:left w:w="75" w:type="dxa"/>
              <w:bottom w:w="55" w:type="dxa"/>
              <w:right w:w="75" w:type="dxa"/>
            </w:tcMar>
            <w:vAlign w:val="center"/>
          </w:tcPr>
          <w:p w14:paraId="6F451EFE" w14:textId="77777777" w:rsidR="007639EC" w:rsidRDefault="00000000">
            <w:pPr>
              <w:jc w:val="center"/>
              <w:rPr>
                <w:sz w:val="18"/>
                <w:szCs w:val="18"/>
              </w:rPr>
            </w:pPr>
            <w:r>
              <w:rPr>
                <w:rFonts w:ascii="Arial" w:eastAsia="Arial" w:hAnsi="Arial" w:cs="Arial"/>
                <w:color w:val="000000"/>
                <w:sz w:val="18"/>
                <w:szCs w:val="18"/>
              </w:rPr>
              <w:t>2044</w:t>
            </w:r>
          </w:p>
        </w:tc>
        <w:tc>
          <w:tcPr>
            <w:tcW w:w="1400" w:type="dxa"/>
            <w:tcMar>
              <w:top w:w="55" w:type="dxa"/>
              <w:left w:w="75" w:type="dxa"/>
              <w:bottom w:w="55" w:type="dxa"/>
              <w:right w:w="75" w:type="dxa"/>
            </w:tcMar>
            <w:vAlign w:val="center"/>
          </w:tcPr>
          <w:p w14:paraId="49C2EFCF" w14:textId="77777777" w:rsidR="007639EC" w:rsidRDefault="00000000">
            <w:pPr>
              <w:jc w:val="center"/>
              <w:rPr>
                <w:sz w:val="18"/>
                <w:szCs w:val="18"/>
              </w:rPr>
            </w:pPr>
            <w:r>
              <w:rPr>
                <w:rFonts w:ascii="Arial" w:eastAsia="Arial" w:hAnsi="Arial" w:cs="Arial"/>
                <w:color w:val="000000"/>
                <w:sz w:val="18"/>
                <w:szCs w:val="18"/>
              </w:rPr>
              <w:t>2059</w:t>
            </w:r>
          </w:p>
        </w:tc>
        <w:tc>
          <w:tcPr>
            <w:tcW w:w="866" w:type="dxa"/>
            <w:tcMar>
              <w:top w:w="55" w:type="dxa"/>
              <w:left w:w="75" w:type="dxa"/>
              <w:bottom w:w="55" w:type="dxa"/>
              <w:right w:w="75" w:type="dxa"/>
            </w:tcMar>
            <w:vAlign w:val="center"/>
          </w:tcPr>
          <w:p w14:paraId="5676A380" w14:textId="77777777" w:rsidR="007639EC" w:rsidRDefault="00000000">
            <w:pPr>
              <w:jc w:val="center"/>
              <w:rPr>
                <w:sz w:val="18"/>
                <w:szCs w:val="18"/>
              </w:rPr>
            </w:pPr>
            <w:r>
              <w:rPr>
                <w:rFonts w:ascii="Arial" w:eastAsia="Arial" w:hAnsi="Arial" w:cs="Arial"/>
                <w:color w:val="000000"/>
                <w:sz w:val="18"/>
                <w:szCs w:val="18"/>
              </w:rPr>
              <w:t>—</w:t>
            </w:r>
          </w:p>
        </w:tc>
      </w:tr>
      <w:tr w:rsidR="007639EC" w14:paraId="6DBE9EA7" w14:textId="77777777">
        <w:trPr>
          <w:cantSplit/>
        </w:trPr>
        <w:tc>
          <w:tcPr>
            <w:tcW w:w="2500" w:type="dxa"/>
            <w:tcMar>
              <w:top w:w="55" w:type="dxa"/>
              <w:left w:w="75" w:type="dxa"/>
              <w:bottom w:w="55" w:type="dxa"/>
              <w:right w:w="75" w:type="dxa"/>
            </w:tcMar>
            <w:vAlign w:val="center"/>
          </w:tcPr>
          <w:p w14:paraId="509179F0" w14:textId="77777777" w:rsidR="007639EC" w:rsidRDefault="00000000">
            <w:pPr>
              <w:rPr>
                <w:sz w:val="18"/>
                <w:szCs w:val="18"/>
              </w:rPr>
            </w:pPr>
            <w:r>
              <w:rPr>
                <w:rFonts w:ascii="Arial" w:eastAsia="Arial" w:hAnsi="Arial" w:cs="Arial"/>
                <w:color w:val="000000"/>
                <w:sz w:val="18"/>
                <w:szCs w:val="18"/>
              </w:rPr>
              <w:t>CMCC-ESM2</w:t>
            </w:r>
          </w:p>
        </w:tc>
        <w:tc>
          <w:tcPr>
            <w:tcW w:w="1400" w:type="dxa"/>
            <w:tcMar>
              <w:top w:w="55" w:type="dxa"/>
              <w:left w:w="75" w:type="dxa"/>
              <w:bottom w:w="55" w:type="dxa"/>
              <w:right w:w="75" w:type="dxa"/>
            </w:tcMar>
            <w:vAlign w:val="center"/>
          </w:tcPr>
          <w:p w14:paraId="77FFBE75" w14:textId="77777777" w:rsidR="007639EC" w:rsidRDefault="00000000">
            <w:pPr>
              <w:jc w:val="center"/>
              <w:rPr>
                <w:sz w:val="18"/>
                <w:szCs w:val="18"/>
              </w:rPr>
            </w:pPr>
            <w:r>
              <w:rPr>
                <w:rFonts w:ascii="Arial" w:eastAsia="Arial" w:hAnsi="Arial" w:cs="Arial"/>
                <w:color w:val="000000"/>
                <w:sz w:val="18"/>
                <w:szCs w:val="18"/>
              </w:rPr>
              <w:t>2042</w:t>
            </w:r>
          </w:p>
        </w:tc>
        <w:tc>
          <w:tcPr>
            <w:tcW w:w="1400" w:type="dxa"/>
            <w:tcMar>
              <w:top w:w="55" w:type="dxa"/>
              <w:left w:w="75" w:type="dxa"/>
              <w:bottom w:w="55" w:type="dxa"/>
              <w:right w:w="75" w:type="dxa"/>
            </w:tcMar>
            <w:vAlign w:val="center"/>
          </w:tcPr>
          <w:p w14:paraId="293A7947" w14:textId="77777777" w:rsidR="007639EC" w:rsidRDefault="00000000">
            <w:pPr>
              <w:jc w:val="center"/>
              <w:rPr>
                <w:sz w:val="18"/>
                <w:szCs w:val="18"/>
              </w:rPr>
            </w:pPr>
            <w:r>
              <w:rPr>
                <w:rFonts w:ascii="Arial" w:eastAsia="Arial" w:hAnsi="Arial" w:cs="Arial"/>
                <w:color w:val="000000"/>
                <w:sz w:val="18"/>
                <w:szCs w:val="18"/>
              </w:rPr>
              <w:t>2050</w:t>
            </w:r>
          </w:p>
        </w:tc>
        <w:tc>
          <w:tcPr>
            <w:tcW w:w="1400" w:type="dxa"/>
            <w:tcMar>
              <w:top w:w="55" w:type="dxa"/>
              <w:left w:w="75" w:type="dxa"/>
              <w:bottom w:w="55" w:type="dxa"/>
              <w:right w:w="75" w:type="dxa"/>
            </w:tcMar>
            <w:vAlign w:val="center"/>
          </w:tcPr>
          <w:p w14:paraId="434B6C7D" w14:textId="77777777" w:rsidR="007639EC" w:rsidRDefault="00000000">
            <w:pPr>
              <w:jc w:val="center"/>
              <w:rPr>
                <w:sz w:val="18"/>
                <w:szCs w:val="18"/>
              </w:rPr>
            </w:pPr>
            <w:r>
              <w:rPr>
                <w:rFonts w:ascii="Arial" w:eastAsia="Arial" w:hAnsi="Arial" w:cs="Arial"/>
                <w:color w:val="000000"/>
                <w:sz w:val="18"/>
                <w:szCs w:val="18"/>
              </w:rPr>
              <w:t>2074</w:t>
            </w:r>
          </w:p>
        </w:tc>
        <w:tc>
          <w:tcPr>
            <w:tcW w:w="1400" w:type="dxa"/>
            <w:tcMar>
              <w:top w:w="55" w:type="dxa"/>
              <w:left w:w="75" w:type="dxa"/>
              <w:bottom w:w="55" w:type="dxa"/>
              <w:right w:w="75" w:type="dxa"/>
            </w:tcMar>
            <w:vAlign w:val="center"/>
          </w:tcPr>
          <w:p w14:paraId="3F8DCD21" w14:textId="77777777" w:rsidR="007639EC" w:rsidRDefault="00000000">
            <w:pPr>
              <w:jc w:val="center"/>
              <w:rPr>
                <w:sz w:val="18"/>
                <w:szCs w:val="18"/>
              </w:rPr>
            </w:pPr>
            <w:r>
              <w:rPr>
                <w:rFonts w:ascii="Arial" w:eastAsia="Arial" w:hAnsi="Arial" w:cs="Arial"/>
                <w:color w:val="000000"/>
                <w:sz w:val="18"/>
                <w:szCs w:val="18"/>
              </w:rPr>
              <w:t>2041</w:t>
            </w:r>
          </w:p>
        </w:tc>
        <w:tc>
          <w:tcPr>
            <w:tcW w:w="1400" w:type="dxa"/>
            <w:tcMar>
              <w:top w:w="55" w:type="dxa"/>
              <w:left w:w="75" w:type="dxa"/>
              <w:bottom w:w="55" w:type="dxa"/>
              <w:right w:w="75" w:type="dxa"/>
            </w:tcMar>
            <w:vAlign w:val="center"/>
          </w:tcPr>
          <w:p w14:paraId="3E033D09" w14:textId="77777777" w:rsidR="007639EC" w:rsidRDefault="00000000">
            <w:pPr>
              <w:jc w:val="center"/>
              <w:rPr>
                <w:sz w:val="18"/>
                <w:szCs w:val="18"/>
              </w:rPr>
            </w:pPr>
            <w:r>
              <w:rPr>
                <w:rFonts w:ascii="Arial" w:eastAsia="Arial" w:hAnsi="Arial" w:cs="Arial"/>
                <w:color w:val="000000"/>
                <w:sz w:val="18"/>
                <w:szCs w:val="18"/>
              </w:rPr>
              <w:t>2047</w:t>
            </w:r>
          </w:p>
        </w:tc>
        <w:tc>
          <w:tcPr>
            <w:tcW w:w="1400" w:type="dxa"/>
            <w:tcMar>
              <w:top w:w="55" w:type="dxa"/>
              <w:left w:w="75" w:type="dxa"/>
              <w:bottom w:w="55" w:type="dxa"/>
              <w:right w:w="75" w:type="dxa"/>
            </w:tcMar>
            <w:vAlign w:val="center"/>
          </w:tcPr>
          <w:p w14:paraId="1D495824" w14:textId="77777777" w:rsidR="007639EC" w:rsidRDefault="00000000">
            <w:pPr>
              <w:jc w:val="center"/>
              <w:rPr>
                <w:sz w:val="18"/>
                <w:szCs w:val="18"/>
              </w:rPr>
            </w:pPr>
            <w:r>
              <w:rPr>
                <w:rFonts w:ascii="Arial" w:eastAsia="Arial" w:hAnsi="Arial" w:cs="Arial"/>
                <w:color w:val="000000"/>
                <w:sz w:val="18"/>
                <w:szCs w:val="18"/>
              </w:rPr>
              <w:t>2060</w:t>
            </w:r>
          </w:p>
        </w:tc>
        <w:tc>
          <w:tcPr>
            <w:tcW w:w="866" w:type="dxa"/>
            <w:tcMar>
              <w:top w:w="55" w:type="dxa"/>
              <w:left w:w="75" w:type="dxa"/>
              <w:bottom w:w="55" w:type="dxa"/>
              <w:right w:w="75" w:type="dxa"/>
            </w:tcMar>
            <w:vAlign w:val="center"/>
          </w:tcPr>
          <w:p w14:paraId="21C716B3" w14:textId="77777777" w:rsidR="007639EC" w:rsidRDefault="00000000">
            <w:pPr>
              <w:jc w:val="center"/>
              <w:rPr>
                <w:sz w:val="18"/>
                <w:szCs w:val="18"/>
              </w:rPr>
            </w:pPr>
            <w:r>
              <w:rPr>
                <w:rFonts w:ascii="Arial" w:eastAsia="Arial" w:hAnsi="Arial" w:cs="Arial"/>
                <w:color w:val="000000"/>
                <w:sz w:val="18"/>
                <w:szCs w:val="18"/>
              </w:rPr>
              <w:t>—</w:t>
            </w:r>
          </w:p>
        </w:tc>
      </w:tr>
      <w:tr w:rsidR="007639EC" w14:paraId="5BD20E81" w14:textId="77777777">
        <w:trPr>
          <w:cantSplit/>
        </w:trPr>
        <w:tc>
          <w:tcPr>
            <w:tcW w:w="2500" w:type="dxa"/>
            <w:tcMar>
              <w:top w:w="55" w:type="dxa"/>
              <w:left w:w="75" w:type="dxa"/>
              <w:bottom w:w="55" w:type="dxa"/>
              <w:right w:w="75" w:type="dxa"/>
            </w:tcMar>
            <w:vAlign w:val="center"/>
          </w:tcPr>
          <w:p w14:paraId="44D94D67" w14:textId="77777777" w:rsidR="007639EC" w:rsidRDefault="00000000">
            <w:pPr>
              <w:rPr>
                <w:sz w:val="18"/>
                <w:szCs w:val="18"/>
              </w:rPr>
            </w:pPr>
            <w:r>
              <w:rPr>
                <w:rFonts w:ascii="Arial" w:eastAsia="Arial" w:hAnsi="Arial" w:cs="Arial"/>
                <w:color w:val="000000"/>
                <w:sz w:val="18"/>
                <w:szCs w:val="18"/>
              </w:rPr>
              <w:t>EC-Earth3-CC</w:t>
            </w:r>
          </w:p>
        </w:tc>
        <w:tc>
          <w:tcPr>
            <w:tcW w:w="1400" w:type="dxa"/>
            <w:tcMar>
              <w:top w:w="55" w:type="dxa"/>
              <w:left w:w="75" w:type="dxa"/>
              <w:bottom w:w="55" w:type="dxa"/>
              <w:right w:w="75" w:type="dxa"/>
            </w:tcMar>
            <w:vAlign w:val="center"/>
          </w:tcPr>
          <w:p w14:paraId="5F7B2F13" w14:textId="77777777" w:rsidR="007639EC" w:rsidRDefault="00000000">
            <w:pPr>
              <w:jc w:val="center"/>
              <w:rPr>
                <w:sz w:val="18"/>
                <w:szCs w:val="18"/>
              </w:rPr>
            </w:pPr>
            <w:r>
              <w:rPr>
                <w:rFonts w:ascii="Arial" w:eastAsia="Arial" w:hAnsi="Arial" w:cs="Arial"/>
                <w:color w:val="000000"/>
                <w:sz w:val="18"/>
                <w:szCs w:val="18"/>
              </w:rPr>
              <w:t>2055</w:t>
            </w:r>
          </w:p>
        </w:tc>
        <w:tc>
          <w:tcPr>
            <w:tcW w:w="1400" w:type="dxa"/>
            <w:tcMar>
              <w:top w:w="55" w:type="dxa"/>
              <w:left w:w="75" w:type="dxa"/>
              <w:bottom w:w="55" w:type="dxa"/>
              <w:right w:w="75" w:type="dxa"/>
            </w:tcMar>
            <w:vAlign w:val="center"/>
          </w:tcPr>
          <w:p w14:paraId="13C9D0C2" w14:textId="77777777" w:rsidR="007639EC" w:rsidRDefault="00000000">
            <w:pPr>
              <w:jc w:val="center"/>
              <w:rPr>
                <w:sz w:val="18"/>
                <w:szCs w:val="18"/>
              </w:rPr>
            </w:pPr>
            <w:r>
              <w:rPr>
                <w:rFonts w:ascii="Arial" w:eastAsia="Arial" w:hAnsi="Arial" w:cs="Arial"/>
                <w:color w:val="000000"/>
                <w:sz w:val="18"/>
                <w:szCs w:val="18"/>
              </w:rPr>
              <w:t>2069</w:t>
            </w:r>
          </w:p>
        </w:tc>
        <w:tc>
          <w:tcPr>
            <w:tcW w:w="1400" w:type="dxa"/>
            <w:tcMar>
              <w:top w:w="55" w:type="dxa"/>
              <w:left w:w="75" w:type="dxa"/>
              <w:bottom w:w="55" w:type="dxa"/>
              <w:right w:w="75" w:type="dxa"/>
            </w:tcMar>
            <w:vAlign w:val="center"/>
          </w:tcPr>
          <w:p w14:paraId="405A68AF" w14:textId="77777777" w:rsidR="007639EC" w:rsidRDefault="00000000">
            <w:pPr>
              <w:jc w:val="center"/>
              <w:rPr>
                <w:sz w:val="18"/>
                <w:szCs w:val="18"/>
              </w:rPr>
            </w:pPr>
            <w:r>
              <w:rPr>
                <w:rFonts w:ascii="Arial" w:eastAsia="Arial" w:hAnsi="Arial" w:cs="Arial"/>
                <w:color w:val="000000"/>
                <w:sz w:val="18"/>
                <w:szCs w:val="18"/>
              </w:rPr>
              <w:t>—</w:t>
            </w:r>
          </w:p>
        </w:tc>
        <w:tc>
          <w:tcPr>
            <w:tcW w:w="1400" w:type="dxa"/>
            <w:tcMar>
              <w:top w:w="55" w:type="dxa"/>
              <w:left w:w="75" w:type="dxa"/>
              <w:bottom w:w="55" w:type="dxa"/>
              <w:right w:w="75" w:type="dxa"/>
            </w:tcMar>
            <w:vAlign w:val="center"/>
          </w:tcPr>
          <w:p w14:paraId="676EE2FB" w14:textId="77777777" w:rsidR="007639EC" w:rsidRDefault="00000000">
            <w:pPr>
              <w:jc w:val="center"/>
              <w:rPr>
                <w:sz w:val="18"/>
                <w:szCs w:val="18"/>
              </w:rPr>
            </w:pPr>
            <w:r>
              <w:rPr>
                <w:rFonts w:ascii="Arial" w:eastAsia="Arial" w:hAnsi="Arial" w:cs="Arial"/>
                <w:color w:val="000000"/>
                <w:sz w:val="18"/>
                <w:szCs w:val="18"/>
              </w:rPr>
              <w:t>2047</w:t>
            </w:r>
          </w:p>
        </w:tc>
        <w:tc>
          <w:tcPr>
            <w:tcW w:w="1400" w:type="dxa"/>
            <w:tcMar>
              <w:top w:w="55" w:type="dxa"/>
              <w:left w:w="75" w:type="dxa"/>
              <w:bottom w:w="55" w:type="dxa"/>
              <w:right w:w="75" w:type="dxa"/>
            </w:tcMar>
            <w:vAlign w:val="center"/>
          </w:tcPr>
          <w:p w14:paraId="2406961F" w14:textId="77777777" w:rsidR="007639EC" w:rsidRDefault="00000000">
            <w:pPr>
              <w:jc w:val="center"/>
              <w:rPr>
                <w:sz w:val="18"/>
                <w:szCs w:val="18"/>
              </w:rPr>
            </w:pPr>
            <w:r>
              <w:rPr>
                <w:rFonts w:ascii="Arial" w:eastAsia="Arial" w:hAnsi="Arial" w:cs="Arial"/>
                <w:color w:val="000000"/>
                <w:sz w:val="18"/>
                <w:szCs w:val="18"/>
              </w:rPr>
              <w:t>2054</w:t>
            </w:r>
          </w:p>
        </w:tc>
        <w:tc>
          <w:tcPr>
            <w:tcW w:w="1400" w:type="dxa"/>
            <w:tcMar>
              <w:top w:w="55" w:type="dxa"/>
              <w:left w:w="75" w:type="dxa"/>
              <w:bottom w:w="55" w:type="dxa"/>
              <w:right w:w="75" w:type="dxa"/>
            </w:tcMar>
            <w:vAlign w:val="center"/>
          </w:tcPr>
          <w:p w14:paraId="2BB9DC0F" w14:textId="77777777" w:rsidR="007639EC" w:rsidRDefault="00000000">
            <w:pPr>
              <w:jc w:val="center"/>
              <w:rPr>
                <w:sz w:val="18"/>
                <w:szCs w:val="18"/>
              </w:rPr>
            </w:pPr>
            <w:r>
              <w:rPr>
                <w:rFonts w:ascii="Arial" w:eastAsia="Arial" w:hAnsi="Arial" w:cs="Arial"/>
                <w:color w:val="000000"/>
                <w:sz w:val="18"/>
                <w:szCs w:val="18"/>
              </w:rPr>
              <w:t>2067</w:t>
            </w:r>
          </w:p>
        </w:tc>
        <w:tc>
          <w:tcPr>
            <w:tcW w:w="866" w:type="dxa"/>
            <w:tcMar>
              <w:top w:w="55" w:type="dxa"/>
              <w:left w:w="75" w:type="dxa"/>
              <w:bottom w:w="55" w:type="dxa"/>
              <w:right w:w="75" w:type="dxa"/>
            </w:tcMar>
            <w:vAlign w:val="center"/>
          </w:tcPr>
          <w:p w14:paraId="143BF927" w14:textId="77777777" w:rsidR="007639EC" w:rsidRDefault="00000000">
            <w:pPr>
              <w:jc w:val="center"/>
              <w:rPr>
                <w:sz w:val="18"/>
                <w:szCs w:val="18"/>
              </w:rPr>
            </w:pPr>
            <w:r>
              <w:rPr>
                <w:rFonts w:ascii="Arial" w:eastAsia="Arial" w:hAnsi="Arial" w:cs="Arial"/>
                <w:color w:val="000000"/>
                <w:sz w:val="18"/>
                <w:szCs w:val="18"/>
              </w:rPr>
              <w:t>—</w:t>
            </w:r>
          </w:p>
        </w:tc>
      </w:tr>
      <w:tr w:rsidR="007639EC" w14:paraId="5DB86131" w14:textId="77777777">
        <w:trPr>
          <w:cantSplit/>
        </w:trPr>
        <w:tc>
          <w:tcPr>
            <w:tcW w:w="2500" w:type="dxa"/>
            <w:tcMar>
              <w:top w:w="55" w:type="dxa"/>
              <w:left w:w="75" w:type="dxa"/>
              <w:bottom w:w="55" w:type="dxa"/>
              <w:right w:w="75" w:type="dxa"/>
            </w:tcMar>
            <w:vAlign w:val="center"/>
          </w:tcPr>
          <w:p w14:paraId="248353B1" w14:textId="77777777" w:rsidR="007639EC" w:rsidRDefault="00000000">
            <w:pPr>
              <w:rPr>
                <w:sz w:val="18"/>
                <w:szCs w:val="18"/>
              </w:rPr>
            </w:pPr>
            <w:r>
              <w:rPr>
                <w:rFonts w:ascii="Arial" w:eastAsia="Arial" w:hAnsi="Arial" w:cs="Arial"/>
                <w:color w:val="000000"/>
                <w:sz w:val="18"/>
                <w:szCs w:val="18"/>
              </w:rPr>
              <w:t>EC-Earth3</w:t>
            </w:r>
          </w:p>
        </w:tc>
        <w:tc>
          <w:tcPr>
            <w:tcW w:w="1400" w:type="dxa"/>
            <w:tcMar>
              <w:top w:w="55" w:type="dxa"/>
              <w:left w:w="75" w:type="dxa"/>
              <w:bottom w:w="55" w:type="dxa"/>
              <w:right w:w="75" w:type="dxa"/>
            </w:tcMar>
            <w:vAlign w:val="center"/>
          </w:tcPr>
          <w:p w14:paraId="5D2E6532" w14:textId="77777777" w:rsidR="007639EC" w:rsidRDefault="00000000">
            <w:pPr>
              <w:jc w:val="center"/>
              <w:rPr>
                <w:sz w:val="18"/>
                <w:szCs w:val="18"/>
              </w:rPr>
            </w:pPr>
            <w:r>
              <w:rPr>
                <w:rFonts w:ascii="Arial" w:eastAsia="Arial" w:hAnsi="Arial" w:cs="Arial"/>
                <w:color w:val="000000"/>
                <w:sz w:val="18"/>
                <w:szCs w:val="18"/>
              </w:rPr>
              <w:t>2037</w:t>
            </w:r>
          </w:p>
        </w:tc>
        <w:tc>
          <w:tcPr>
            <w:tcW w:w="1400" w:type="dxa"/>
            <w:tcMar>
              <w:top w:w="55" w:type="dxa"/>
              <w:left w:w="75" w:type="dxa"/>
              <w:bottom w:w="55" w:type="dxa"/>
              <w:right w:w="75" w:type="dxa"/>
            </w:tcMar>
            <w:vAlign w:val="center"/>
          </w:tcPr>
          <w:p w14:paraId="57ED1C55" w14:textId="77777777" w:rsidR="007639EC" w:rsidRDefault="00000000">
            <w:pPr>
              <w:jc w:val="center"/>
              <w:rPr>
                <w:sz w:val="18"/>
                <w:szCs w:val="18"/>
              </w:rPr>
            </w:pPr>
            <w:r>
              <w:rPr>
                <w:rFonts w:ascii="Arial" w:eastAsia="Arial" w:hAnsi="Arial" w:cs="Arial"/>
                <w:color w:val="000000"/>
                <w:sz w:val="18"/>
                <w:szCs w:val="18"/>
              </w:rPr>
              <w:t>2051</w:t>
            </w:r>
          </w:p>
        </w:tc>
        <w:tc>
          <w:tcPr>
            <w:tcW w:w="1400" w:type="dxa"/>
            <w:tcMar>
              <w:top w:w="55" w:type="dxa"/>
              <w:left w:w="75" w:type="dxa"/>
              <w:bottom w:w="55" w:type="dxa"/>
              <w:right w:w="75" w:type="dxa"/>
            </w:tcMar>
            <w:vAlign w:val="center"/>
          </w:tcPr>
          <w:p w14:paraId="3E64DBAB" w14:textId="77777777" w:rsidR="007639EC" w:rsidRDefault="00000000">
            <w:pPr>
              <w:jc w:val="center"/>
              <w:rPr>
                <w:sz w:val="18"/>
                <w:szCs w:val="18"/>
              </w:rPr>
            </w:pPr>
            <w:r>
              <w:rPr>
                <w:rFonts w:ascii="Arial" w:eastAsia="Arial" w:hAnsi="Arial" w:cs="Arial"/>
                <w:color w:val="000000"/>
                <w:sz w:val="18"/>
                <w:szCs w:val="18"/>
              </w:rPr>
              <w:t>—</w:t>
            </w:r>
          </w:p>
        </w:tc>
        <w:tc>
          <w:tcPr>
            <w:tcW w:w="1400" w:type="dxa"/>
            <w:tcMar>
              <w:top w:w="55" w:type="dxa"/>
              <w:left w:w="75" w:type="dxa"/>
              <w:bottom w:w="55" w:type="dxa"/>
              <w:right w:w="75" w:type="dxa"/>
            </w:tcMar>
            <w:vAlign w:val="center"/>
          </w:tcPr>
          <w:p w14:paraId="3E4C1373" w14:textId="77777777" w:rsidR="007639EC" w:rsidRDefault="00000000">
            <w:pPr>
              <w:jc w:val="center"/>
              <w:rPr>
                <w:sz w:val="18"/>
                <w:szCs w:val="18"/>
              </w:rPr>
            </w:pPr>
            <w:r>
              <w:rPr>
                <w:rFonts w:ascii="Arial" w:eastAsia="Arial" w:hAnsi="Arial" w:cs="Arial"/>
                <w:color w:val="000000"/>
                <w:sz w:val="18"/>
                <w:szCs w:val="18"/>
              </w:rPr>
              <w:t>2032</w:t>
            </w:r>
          </w:p>
        </w:tc>
        <w:tc>
          <w:tcPr>
            <w:tcW w:w="1400" w:type="dxa"/>
            <w:tcMar>
              <w:top w:w="55" w:type="dxa"/>
              <w:left w:w="75" w:type="dxa"/>
              <w:bottom w:w="55" w:type="dxa"/>
              <w:right w:w="75" w:type="dxa"/>
            </w:tcMar>
            <w:vAlign w:val="center"/>
          </w:tcPr>
          <w:p w14:paraId="079304F0" w14:textId="77777777" w:rsidR="007639EC" w:rsidRDefault="00000000">
            <w:pPr>
              <w:jc w:val="center"/>
              <w:rPr>
                <w:sz w:val="18"/>
                <w:szCs w:val="18"/>
              </w:rPr>
            </w:pPr>
            <w:r>
              <w:rPr>
                <w:rFonts w:ascii="Arial" w:eastAsia="Arial" w:hAnsi="Arial" w:cs="Arial"/>
                <w:color w:val="000000"/>
                <w:sz w:val="18"/>
                <w:szCs w:val="18"/>
              </w:rPr>
              <w:t>2040</w:t>
            </w:r>
          </w:p>
        </w:tc>
        <w:tc>
          <w:tcPr>
            <w:tcW w:w="1400" w:type="dxa"/>
            <w:tcMar>
              <w:top w:w="55" w:type="dxa"/>
              <w:left w:w="75" w:type="dxa"/>
              <w:bottom w:w="55" w:type="dxa"/>
              <w:right w:w="75" w:type="dxa"/>
            </w:tcMar>
            <w:vAlign w:val="center"/>
          </w:tcPr>
          <w:p w14:paraId="2E311CB7" w14:textId="77777777" w:rsidR="007639EC" w:rsidRDefault="00000000">
            <w:pPr>
              <w:jc w:val="center"/>
              <w:rPr>
                <w:sz w:val="18"/>
                <w:szCs w:val="18"/>
              </w:rPr>
            </w:pPr>
            <w:r>
              <w:rPr>
                <w:rFonts w:ascii="Arial" w:eastAsia="Arial" w:hAnsi="Arial" w:cs="Arial"/>
                <w:color w:val="000000"/>
                <w:sz w:val="18"/>
                <w:szCs w:val="18"/>
              </w:rPr>
              <w:t>2058</w:t>
            </w:r>
          </w:p>
        </w:tc>
        <w:tc>
          <w:tcPr>
            <w:tcW w:w="866" w:type="dxa"/>
            <w:tcMar>
              <w:top w:w="55" w:type="dxa"/>
              <w:left w:w="75" w:type="dxa"/>
              <w:bottom w:w="55" w:type="dxa"/>
              <w:right w:w="75" w:type="dxa"/>
            </w:tcMar>
            <w:vAlign w:val="center"/>
          </w:tcPr>
          <w:p w14:paraId="2D2774CB" w14:textId="77777777" w:rsidR="007639EC" w:rsidRDefault="00000000">
            <w:pPr>
              <w:jc w:val="center"/>
              <w:rPr>
                <w:sz w:val="18"/>
                <w:szCs w:val="18"/>
              </w:rPr>
            </w:pPr>
            <w:sdt>
              <w:sdtPr>
                <w:tag w:val="goog_rdk_38"/>
                <w:id w:val="1372893006"/>
              </w:sdtPr>
              <w:sdtContent>
                <w:r>
                  <w:rPr>
                    <w:rFonts w:ascii="Arial Unicode MS" w:eastAsia="Arial Unicode MS" w:hAnsi="Arial Unicode MS" w:cs="Arial Unicode MS"/>
                    <w:color w:val="000000"/>
                    <w:sz w:val="18"/>
                    <w:szCs w:val="18"/>
                  </w:rPr>
                  <w:t>✓</w:t>
                </w:r>
              </w:sdtContent>
            </w:sdt>
          </w:p>
        </w:tc>
      </w:tr>
      <w:tr w:rsidR="007639EC" w14:paraId="5FA37DBF" w14:textId="77777777">
        <w:trPr>
          <w:cantSplit/>
        </w:trPr>
        <w:tc>
          <w:tcPr>
            <w:tcW w:w="2500" w:type="dxa"/>
            <w:tcMar>
              <w:top w:w="55" w:type="dxa"/>
              <w:left w:w="75" w:type="dxa"/>
              <w:bottom w:w="55" w:type="dxa"/>
              <w:right w:w="75" w:type="dxa"/>
            </w:tcMar>
            <w:vAlign w:val="center"/>
          </w:tcPr>
          <w:p w14:paraId="05757FA7" w14:textId="77777777" w:rsidR="007639EC" w:rsidRDefault="00000000">
            <w:pPr>
              <w:rPr>
                <w:sz w:val="18"/>
                <w:szCs w:val="18"/>
              </w:rPr>
            </w:pPr>
            <w:r>
              <w:rPr>
                <w:rFonts w:ascii="Arial" w:eastAsia="Arial" w:hAnsi="Arial" w:cs="Arial"/>
                <w:color w:val="000000"/>
                <w:sz w:val="18"/>
                <w:szCs w:val="18"/>
              </w:rPr>
              <w:t>EC-Earth3-Veg</w:t>
            </w:r>
          </w:p>
        </w:tc>
        <w:tc>
          <w:tcPr>
            <w:tcW w:w="1400" w:type="dxa"/>
            <w:tcMar>
              <w:top w:w="55" w:type="dxa"/>
              <w:left w:w="75" w:type="dxa"/>
              <w:bottom w:w="55" w:type="dxa"/>
              <w:right w:w="75" w:type="dxa"/>
            </w:tcMar>
            <w:vAlign w:val="center"/>
          </w:tcPr>
          <w:p w14:paraId="07AEDDE6" w14:textId="77777777" w:rsidR="007639EC" w:rsidRDefault="00000000">
            <w:pPr>
              <w:jc w:val="center"/>
              <w:rPr>
                <w:sz w:val="18"/>
                <w:szCs w:val="18"/>
              </w:rPr>
            </w:pPr>
            <w:r>
              <w:rPr>
                <w:rFonts w:ascii="Arial" w:eastAsia="Arial" w:hAnsi="Arial" w:cs="Arial"/>
                <w:color w:val="000000"/>
                <w:sz w:val="18"/>
                <w:szCs w:val="18"/>
              </w:rPr>
              <w:t>2047</w:t>
            </w:r>
          </w:p>
        </w:tc>
        <w:tc>
          <w:tcPr>
            <w:tcW w:w="1400" w:type="dxa"/>
            <w:tcMar>
              <w:top w:w="55" w:type="dxa"/>
              <w:left w:w="75" w:type="dxa"/>
              <w:bottom w:w="55" w:type="dxa"/>
              <w:right w:w="75" w:type="dxa"/>
            </w:tcMar>
            <w:vAlign w:val="center"/>
          </w:tcPr>
          <w:p w14:paraId="5A8364D2" w14:textId="77777777" w:rsidR="007639EC" w:rsidRDefault="00000000">
            <w:pPr>
              <w:jc w:val="center"/>
              <w:rPr>
                <w:sz w:val="18"/>
                <w:szCs w:val="18"/>
              </w:rPr>
            </w:pPr>
            <w:r>
              <w:rPr>
                <w:rFonts w:ascii="Arial" w:eastAsia="Arial" w:hAnsi="Arial" w:cs="Arial"/>
                <w:color w:val="000000"/>
                <w:sz w:val="18"/>
                <w:szCs w:val="18"/>
              </w:rPr>
              <w:t>2061</w:t>
            </w:r>
          </w:p>
        </w:tc>
        <w:tc>
          <w:tcPr>
            <w:tcW w:w="1400" w:type="dxa"/>
            <w:tcMar>
              <w:top w:w="55" w:type="dxa"/>
              <w:left w:w="75" w:type="dxa"/>
              <w:bottom w:w="55" w:type="dxa"/>
              <w:right w:w="75" w:type="dxa"/>
            </w:tcMar>
            <w:vAlign w:val="center"/>
          </w:tcPr>
          <w:p w14:paraId="7DBFA2D4" w14:textId="77777777" w:rsidR="007639EC" w:rsidRDefault="00000000">
            <w:pPr>
              <w:jc w:val="center"/>
              <w:rPr>
                <w:sz w:val="18"/>
                <w:szCs w:val="18"/>
              </w:rPr>
            </w:pPr>
            <w:r>
              <w:rPr>
                <w:rFonts w:ascii="Arial" w:eastAsia="Arial" w:hAnsi="Arial" w:cs="Arial"/>
                <w:color w:val="000000"/>
                <w:sz w:val="18"/>
                <w:szCs w:val="18"/>
              </w:rPr>
              <w:t>—</w:t>
            </w:r>
          </w:p>
        </w:tc>
        <w:tc>
          <w:tcPr>
            <w:tcW w:w="1400" w:type="dxa"/>
            <w:tcMar>
              <w:top w:w="55" w:type="dxa"/>
              <w:left w:w="75" w:type="dxa"/>
              <w:bottom w:w="55" w:type="dxa"/>
              <w:right w:w="75" w:type="dxa"/>
            </w:tcMar>
            <w:vAlign w:val="center"/>
          </w:tcPr>
          <w:p w14:paraId="3BD6975A" w14:textId="77777777" w:rsidR="007639EC" w:rsidRDefault="00000000">
            <w:pPr>
              <w:jc w:val="center"/>
              <w:rPr>
                <w:sz w:val="18"/>
                <w:szCs w:val="18"/>
              </w:rPr>
            </w:pPr>
            <w:r>
              <w:rPr>
                <w:rFonts w:ascii="Arial" w:eastAsia="Arial" w:hAnsi="Arial" w:cs="Arial"/>
                <w:color w:val="000000"/>
                <w:sz w:val="18"/>
                <w:szCs w:val="18"/>
              </w:rPr>
              <w:t>2037</w:t>
            </w:r>
          </w:p>
        </w:tc>
        <w:tc>
          <w:tcPr>
            <w:tcW w:w="1400" w:type="dxa"/>
            <w:tcMar>
              <w:top w:w="55" w:type="dxa"/>
              <w:left w:w="75" w:type="dxa"/>
              <w:bottom w:w="55" w:type="dxa"/>
              <w:right w:w="75" w:type="dxa"/>
            </w:tcMar>
            <w:vAlign w:val="center"/>
          </w:tcPr>
          <w:p w14:paraId="32792699" w14:textId="77777777" w:rsidR="007639EC" w:rsidRDefault="00000000">
            <w:pPr>
              <w:jc w:val="center"/>
              <w:rPr>
                <w:sz w:val="18"/>
                <w:szCs w:val="18"/>
              </w:rPr>
            </w:pPr>
            <w:r>
              <w:rPr>
                <w:rFonts w:ascii="Arial" w:eastAsia="Arial" w:hAnsi="Arial" w:cs="Arial"/>
                <w:color w:val="000000"/>
                <w:sz w:val="18"/>
                <w:szCs w:val="18"/>
              </w:rPr>
              <w:t>2047</w:t>
            </w:r>
          </w:p>
        </w:tc>
        <w:tc>
          <w:tcPr>
            <w:tcW w:w="1400" w:type="dxa"/>
            <w:tcMar>
              <w:top w:w="55" w:type="dxa"/>
              <w:left w:w="75" w:type="dxa"/>
              <w:bottom w:w="55" w:type="dxa"/>
              <w:right w:w="75" w:type="dxa"/>
            </w:tcMar>
            <w:vAlign w:val="center"/>
          </w:tcPr>
          <w:p w14:paraId="6CCA7952" w14:textId="77777777" w:rsidR="007639EC" w:rsidRDefault="00000000">
            <w:pPr>
              <w:jc w:val="center"/>
              <w:rPr>
                <w:sz w:val="18"/>
                <w:szCs w:val="18"/>
              </w:rPr>
            </w:pPr>
            <w:r>
              <w:rPr>
                <w:rFonts w:ascii="Arial" w:eastAsia="Arial" w:hAnsi="Arial" w:cs="Arial"/>
                <w:color w:val="000000"/>
                <w:sz w:val="18"/>
                <w:szCs w:val="18"/>
              </w:rPr>
              <w:t>2062</w:t>
            </w:r>
          </w:p>
        </w:tc>
        <w:tc>
          <w:tcPr>
            <w:tcW w:w="866" w:type="dxa"/>
            <w:tcMar>
              <w:top w:w="55" w:type="dxa"/>
              <w:left w:w="75" w:type="dxa"/>
              <w:bottom w:w="55" w:type="dxa"/>
              <w:right w:w="75" w:type="dxa"/>
            </w:tcMar>
            <w:vAlign w:val="center"/>
          </w:tcPr>
          <w:p w14:paraId="2E9D3268" w14:textId="77777777" w:rsidR="007639EC" w:rsidRDefault="00000000">
            <w:pPr>
              <w:jc w:val="center"/>
              <w:rPr>
                <w:sz w:val="18"/>
                <w:szCs w:val="18"/>
              </w:rPr>
            </w:pPr>
            <w:sdt>
              <w:sdtPr>
                <w:tag w:val="goog_rdk_39"/>
                <w:id w:val="610387880"/>
              </w:sdtPr>
              <w:sdtContent>
                <w:r>
                  <w:rPr>
                    <w:rFonts w:ascii="Arial Unicode MS" w:eastAsia="Arial Unicode MS" w:hAnsi="Arial Unicode MS" w:cs="Arial Unicode MS"/>
                    <w:color w:val="000000"/>
                    <w:sz w:val="18"/>
                    <w:szCs w:val="18"/>
                  </w:rPr>
                  <w:t>✓</w:t>
                </w:r>
              </w:sdtContent>
            </w:sdt>
          </w:p>
        </w:tc>
      </w:tr>
      <w:tr w:rsidR="007639EC" w14:paraId="20E69E76" w14:textId="77777777">
        <w:trPr>
          <w:cantSplit/>
        </w:trPr>
        <w:tc>
          <w:tcPr>
            <w:tcW w:w="2500" w:type="dxa"/>
            <w:tcMar>
              <w:top w:w="55" w:type="dxa"/>
              <w:left w:w="75" w:type="dxa"/>
              <w:bottom w:w="55" w:type="dxa"/>
              <w:right w:w="75" w:type="dxa"/>
            </w:tcMar>
            <w:vAlign w:val="center"/>
          </w:tcPr>
          <w:p w14:paraId="1E1BEA8C" w14:textId="77777777" w:rsidR="007639EC" w:rsidRDefault="00000000">
            <w:pPr>
              <w:rPr>
                <w:sz w:val="18"/>
                <w:szCs w:val="18"/>
              </w:rPr>
            </w:pPr>
            <w:r>
              <w:rPr>
                <w:rFonts w:ascii="Arial" w:eastAsia="Arial" w:hAnsi="Arial" w:cs="Arial"/>
                <w:color w:val="000000"/>
                <w:sz w:val="18"/>
                <w:szCs w:val="18"/>
              </w:rPr>
              <w:t>EC-Earth3-Veg-LR</w:t>
            </w:r>
          </w:p>
        </w:tc>
        <w:tc>
          <w:tcPr>
            <w:tcW w:w="1400" w:type="dxa"/>
            <w:tcMar>
              <w:top w:w="55" w:type="dxa"/>
              <w:left w:w="75" w:type="dxa"/>
              <w:bottom w:w="55" w:type="dxa"/>
              <w:right w:w="75" w:type="dxa"/>
            </w:tcMar>
            <w:vAlign w:val="center"/>
          </w:tcPr>
          <w:p w14:paraId="3001AE63" w14:textId="77777777" w:rsidR="007639EC" w:rsidRDefault="00000000">
            <w:pPr>
              <w:jc w:val="center"/>
              <w:rPr>
                <w:sz w:val="18"/>
                <w:szCs w:val="18"/>
              </w:rPr>
            </w:pPr>
            <w:r>
              <w:rPr>
                <w:rFonts w:ascii="Arial" w:eastAsia="Arial" w:hAnsi="Arial" w:cs="Arial"/>
                <w:color w:val="000000"/>
                <w:sz w:val="18"/>
                <w:szCs w:val="18"/>
              </w:rPr>
              <w:t>2053</w:t>
            </w:r>
          </w:p>
        </w:tc>
        <w:tc>
          <w:tcPr>
            <w:tcW w:w="1400" w:type="dxa"/>
            <w:tcMar>
              <w:top w:w="55" w:type="dxa"/>
              <w:left w:w="75" w:type="dxa"/>
              <w:bottom w:w="55" w:type="dxa"/>
              <w:right w:w="75" w:type="dxa"/>
            </w:tcMar>
            <w:vAlign w:val="center"/>
          </w:tcPr>
          <w:p w14:paraId="4B8BE847" w14:textId="77777777" w:rsidR="007639EC" w:rsidRDefault="00000000">
            <w:pPr>
              <w:jc w:val="center"/>
              <w:rPr>
                <w:sz w:val="18"/>
                <w:szCs w:val="18"/>
              </w:rPr>
            </w:pPr>
            <w:r>
              <w:rPr>
                <w:rFonts w:ascii="Arial" w:eastAsia="Arial" w:hAnsi="Arial" w:cs="Arial"/>
                <w:color w:val="000000"/>
                <w:sz w:val="18"/>
                <w:szCs w:val="18"/>
              </w:rPr>
              <w:t>2069</w:t>
            </w:r>
          </w:p>
        </w:tc>
        <w:tc>
          <w:tcPr>
            <w:tcW w:w="1400" w:type="dxa"/>
            <w:tcMar>
              <w:top w:w="55" w:type="dxa"/>
              <w:left w:w="75" w:type="dxa"/>
              <w:bottom w:w="55" w:type="dxa"/>
              <w:right w:w="75" w:type="dxa"/>
            </w:tcMar>
            <w:vAlign w:val="center"/>
          </w:tcPr>
          <w:p w14:paraId="515ABD3D" w14:textId="77777777" w:rsidR="007639EC" w:rsidRDefault="00000000">
            <w:pPr>
              <w:jc w:val="center"/>
              <w:rPr>
                <w:sz w:val="18"/>
                <w:szCs w:val="18"/>
              </w:rPr>
            </w:pPr>
            <w:r>
              <w:rPr>
                <w:rFonts w:ascii="Arial" w:eastAsia="Arial" w:hAnsi="Arial" w:cs="Arial"/>
                <w:color w:val="000000"/>
                <w:sz w:val="18"/>
                <w:szCs w:val="18"/>
              </w:rPr>
              <w:t>—</w:t>
            </w:r>
          </w:p>
        </w:tc>
        <w:tc>
          <w:tcPr>
            <w:tcW w:w="1400" w:type="dxa"/>
            <w:tcMar>
              <w:top w:w="55" w:type="dxa"/>
              <w:left w:w="75" w:type="dxa"/>
              <w:bottom w:w="55" w:type="dxa"/>
              <w:right w:w="75" w:type="dxa"/>
            </w:tcMar>
            <w:vAlign w:val="center"/>
          </w:tcPr>
          <w:p w14:paraId="211AB803" w14:textId="77777777" w:rsidR="007639EC" w:rsidRDefault="00000000">
            <w:pPr>
              <w:jc w:val="center"/>
              <w:rPr>
                <w:sz w:val="18"/>
                <w:szCs w:val="18"/>
              </w:rPr>
            </w:pPr>
            <w:r>
              <w:rPr>
                <w:rFonts w:ascii="Arial" w:eastAsia="Arial" w:hAnsi="Arial" w:cs="Arial"/>
                <w:color w:val="000000"/>
                <w:sz w:val="18"/>
                <w:szCs w:val="18"/>
              </w:rPr>
              <w:t>2044</w:t>
            </w:r>
          </w:p>
        </w:tc>
        <w:tc>
          <w:tcPr>
            <w:tcW w:w="1400" w:type="dxa"/>
            <w:tcMar>
              <w:top w:w="55" w:type="dxa"/>
              <w:left w:w="75" w:type="dxa"/>
              <w:bottom w:w="55" w:type="dxa"/>
              <w:right w:w="75" w:type="dxa"/>
            </w:tcMar>
            <w:vAlign w:val="center"/>
          </w:tcPr>
          <w:p w14:paraId="1911FF51" w14:textId="77777777" w:rsidR="007639EC" w:rsidRDefault="00000000">
            <w:pPr>
              <w:jc w:val="center"/>
              <w:rPr>
                <w:sz w:val="18"/>
                <w:szCs w:val="18"/>
              </w:rPr>
            </w:pPr>
            <w:r>
              <w:rPr>
                <w:rFonts w:ascii="Arial" w:eastAsia="Arial" w:hAnsi="Arial" w:cs="Arial"/>
                <w:color w:val="000000"/>
                <w:sz w:val="18"/>
                <w:szCs w:val="18"/>
              </w:rPr>
              <w:t>2052</w:t>
            </w:r>
          </w:p>
        </w:tc>
        <w:tc>
          <w:tcPr>
            <w:tcW w:w="1400" w:type="dxa"/>
            <w:tcMar>
              <w:top w:w="55" w:type="dxa"/>
              <w:left w:w="75" w:type="dxa"/>
              <w:bottom w:w="55" w:type="dxa"/>
              <w:right w:w="75" w:type="dxa"/>
            </w:tcMar>
            <w:vAlign w:val="center"/>
          </w:tcPr>
          <w:p w14:paraId="627C910D" w14:textId="77777777" w:rsidR="007639EC" w:rsidRDefault="00000000">
            <w:pPr>
              <w:jc w:val="center"/>
              <w:rPr>
                <w:sz w:val="18"/>
                <w:szCs w:val="18"/>
              </w:rPr>
            </w:pPr>
            <w:r>
              <w:rPr>
                <w:rFonts w:ascii="Arial" w:eastAsia="Arial" w:hAnsi="Arial" w:cs="Arial"/>
                <w:color w:val="000000"/>
                <w:sz w:val="18"/>
                <w:szCs w:val="18"/>
              </w:rPr>
              <w:t>2065</w:t>
            </w:r>
          </w:p>
        </w:tc>
        <w:tc>
          <w:tcPr>
            <w:tcW w:w="866" w:type="dxa"/>
            <w:tcMar>
              <w:top w:w="55" w:type="dxa"/>
              <w:left w:w="75" w:type="dxa"/>
              <w:bottom w:w="55" w:type="dxa"/>
              <w:right w:w="75" w:type="dxa"/>
            </w:tcMar>
            <w:vAlign w:val="center"/>
          </w:tcPr>
          <w:p w14:paraId="5FD59CA0" w14:textId="77777777" w:rsidR="007639EC" w:rsidRDefault="00000000">
            <w:pPr>
              <w:jc w:val="center"/>
              <w:rPr>
                <w:sz w:val="18"/>
                <w:szCs w:val="18"/>
              </w:rPr>
            </w:pPr>
            <w:r>
              <w:rPr>
                <w:rFonts w:ascii="Arial" w:eastAsia="Arial" w:hAnsi="Arial" w:cs="Arial"/>
                <w:color w:val="000000"/>
                <w:sz w:val="18"/>
                <w:szCs w:val="18"/>
              </w:rPr>
              <w:t>—</w:t>
            </w:r>
          </w:p>
        </w:tc>
      </w:tr>
      <w:tr w:rsidR="007639EC" w14:paraId="5D5AD0AE" w14:textId="77777777">
        <w:trPr>
          <w:cantSplit/>
        </w:trPr>
        <w:tc>
          <w:tcPr>
            <w:tcW w:w="2500" w:type="dxa"/>
            <w:tcMar>
              <w:top w:w="55" w:type="dxa"/>
              <w:left w:w="75" w:type="dxa"/>
              <w:bottom w:w="55" w:type="dxa"/>
              <w:right w:w="75" w:type="dxa"/>
            </w:tcMar>
            <w:vAlign w:val="center"/>
          </w:tcPr>
          <w:p w14:paraId="4A59E3C4" w14:textId="77777777" w:rsidR="007639EC" w:rsidRDefault="00000000">
            <w:pPr>
              <w:rPr>
                <w:sz w:val="18"/>
                <w:szCs w:val="18"/>
              </w:rPr>
            </w:pPr>
            <w:r>
              <w:rPr>
                <w:rFonts w:ascii="Arial" w:eastAsia="Arial" w:hAnsi="Arial" w:cs="Arial"/>
                <w:color w:val="000000"/>
                <w:sz w:val="18"/>
                <w:szCs w:val="18"/>
              </w:rPr>
              <w:t>GFDL-CM4</w:t>
            </w:r>
          </w:p>
        </w:tc>
        <w:tc>
          <w:tcPr>
            <w:tcW w:w="1400" w:type="dxa"/>
            <w:tcMar>
              <w:top w:w="55" w:type="dxa"/>
              <w:left w:w="75" w:type="dxa"/>
              <w:bottom w:w="55" w:type="dxa"/>
              <w:right w:w="75" w:type="dxa"/>
            </w:tcMar>
            <w:vAlign w:val="center"/>
          </w:tcPr>
          <w:p w14:paraId="7583BA4E" w14:textId="77777777" w:rsidR="007639EC" w:rsidRDefault="00000000">
            <w:pPr>
              <w:jc w:val="center"/>
              <w:rPr>
                <w:sz w:val="18"/>
                <w:szCs w:val="18"/>
              </w:rPr>
            </w:pPr>
            <w:r>
              <w:rPr>
                <w:rFonts w:ascii="Arial" w:eastAsia="Arial" w:hAnsi="Arial" w:cs="Arial"/>
                <w:color w:val="000000"/>
                <w:sz w:val="18"/>
                <w:szCs w:val="18"/>
              </w:rPr>
              <w:t>2043</w:t>
            </w:r>
          </w:p>
        </w:tc>
        <w:tc>
          <w:tcPr>
            <w:tcW w:w="1400" w:type="dxa"/>
            <w:tcMar>
              <w:top w:w="55" w:type="dxa"/>
              <w:left w:w="75" w:type="dxa"/>
              <w:bottom w:w="55" w:type="dxa"/>
              <w:right w:w="75" w:type="dxa"/>
            </w:tcMar>
            <w:vAlign w:val="center"/>
          </w:tcPr>
          <w:p w14:paraId="598F35F3" w14:textId="77777777" w:rsidR="007639EC" w:rsidRDefault="00000000">
            <w:pPr>
              <w:jc w:val="center"/>
              <w:rPr>
                <w:sz w:val="18"/>
                <w:szCs w:val="18"/>
              </w:rPr>
            </w:pPr>
            <w:r>
              <w:rPr>
                <w:rFonts w:ascii="Arial" w:eastAsia="Arial" w:hAnsi="Arial" w:cs="Arial"/>
                <w:color w:val="000000"/>
                <w:sz w:val="18"/>
                <w:szCs w:val="18"/>
              </w:rPr>
              <w:t>2059</w:t>
            </w:r>
          </w:p>
        </w:tc>
        <w:tc>
          <w:tcPr>
            <w:tcW w:w="1400" w:type="dxa"/>
            <w:tcMar>
              <w:top w:w="55" w:type="dxa"/>
              <w:left w:w="75" w:type="dxa"/>
              <w:bottom w:w="55" w:type="dxa"/>
              <w:right w:w="75" w:type="dxa"/>
            </w:tcMar>
            <w:vAlign w:val="center"/>
          </w:tcPr>
          <w:p w14:paraId="66158F9B" w14:textId="77777777" w:rsidR="007639EC" w:rsidRDefault="00000000">
            <w:pPr>
              <w:jc w:val="center"/>
              <w:rPr>
                <w:sz w:val="18"/>
                <w:szCs w:val="18"/>
              </w:rPr>
            </w:pPr>
            <w:r>
              <w:rPr>
                <w:rFonts w:ascii="Arial" w:eastAsia="Arial" w:hAnsi="Arial" w:cs="Arial"/>
                <w:color w:val="000000"/>
                <w:sz w:val="18"/>
                <w:szCs w:val="18"/>
              </w:rPr>
              <w:t>—</w:t>
            </w:r>
          </w:p>
        </w:tc>
        <w:tc>
          <w:tcPr>
            <w:tcW w:w="1400" w:type="dxa"/>
            <w:tcMar>
              <w:top w:w="55" w:type="dxa"/>
              <w:left w:w="75" w:type="dxa"/>
              <w:bottom w:w="55" w:type="dxa"/>
              <w:right w:w="75" w:type="dxa"/>
            </w:tcMar>
            <w:vAlign w:val="center"/>
          </w:tcPr>
          <w:p w14:paraId="64330F76" w14:textId="77777777" w:rsidR="007639EC" w:rsidRDefault="00000000">
            <w:pPr>
              <w:jc w:val="center"/>
              <w:rPr>
                <w:sz w:val="18"/>
                <w:szCs w:val="18"/>
              </w:rPr>
            </w:pPr>
            <w:r>
              <w:rPr>
                <w:rFonts w:ascii="Arial" w:eastAsia="Arial" w:hAnsi="Arial" w:cs="Arial"/>
                <w:color w:val="000000"/>
                <w:sz w:val="18"/>
                <w:szCs w:val="18"/>
              </w:rPr>
              <w:t>2037</w:t>
            </w:r>
          </w:p>
        </w:tc>
        <w:tc>
          <w:tcPr>
            <w:tcW w:w="1400" w:type="dxa"/>
            <w:tcMar>
              <w:top w:w="55" w:type="dxa"/>
              <w:left w:w="75" w:type="dxa"/>
              <w:bottom w:w="55" w:type="dxa"/>
              <w:right w:w="75" w:type="dxa"/>
            </w:tcMar>
            <w:vAlign w:val="center"/>
          </w:tcPr>
          <w:p w14:paraId="15E52020" w14:textId="77777777" w:rsidR="007639EC" w:rsidRDefault="00000000">
            <w:pPr>
              <w:jc w:val="center"/>
              <w:rPr>
                <w:sz w:val="18"/>
                <w:szCs w:val="18"/>
              </w:rPr>
            </w:pPr>
            <w:r>
              <w:rPr>
                <w:rFonts w:ascii="Arial" w:eastAsia="Arial" w:hAnsi="Arial" w:cs="Arial"/>
                <w:color w:val="000000"/>
                <w:sz w:val="18"/>
                <w:szCs w:val="18"/>
              </w:rPr>
              <w:t>2046</w:t>
            </w:r>
          </w:p>
        </w:tc>
        <w:tc>
          <w:tcPr>
            <w:tcW w:w="1400" w:type="dxa"/>
            <w:tcMar>
              <w:top w:w="55" w:type="dxa"/>
              <w:left w:w="75" w:type="dxa"/>
              <w:bottom w:w="55" w:type="dxa"/>
              <w:right w:w="75" w:type="dxa"/>
            </w:tcMar>
            <w:vAlign w:val="center"/>
          </w:tcPr>
          <w:p w14:paraId="120E2194" w14:textId="77777777" w:rsidR="007639EC" w:rsidRDefault="00000000">
            <w:pPr>
              <w:jc w:val="center"/>
              <w:rPr>
                <w:sz w:val="18"/>
                <w:szCs w:val="18"/>
              </w:rPr>
            </w:pPr>
            <w:r>
              <w:rPr>
                <w:rFonts w:ascii="Arial" w:eastAsia="Arial" w:hAnsi="Arial" w:cs="Arial"/>
                <w:color w:val="000000"/>
                <w:sz w:val="18"/>
                <w:szCs w:val="18"/>
              </w:rPr>
              <w:t>2062</w:t>
            </w:r>
          </w:p>
        </w:tc>
        <w:tc>
          <w:tcPr>
            <w:tcW w:w="866" w:type="dxa"/>
            <w:tcMar>
              <w:top w:w="55" w:type="dxa"/>
              <w:left w:w="75" w:type="dxa"/>
              <w:bottom w:w="55" w:type="dxa"/>
              <w:right w:w="75" w:type="dxa"/>
            </w:tcMar>
            <w:vAlign w:val="center"/>
          </w:tcPr>
          <w:p w14:paraId="432AD5D9" w14:textId="77777777" w:rsidR="007639EC" w:rsidRDefault="00000000">
            <w:pPr>
              <w:jc w:val="center"/>
              <w:rPr>
                <w:sz w:val="18"/>
                <w:szCs w:val="18"/>
              </w:rPr>
            </w:pPr>
            <w:sdt>
              <w:sdtPr>
                <w:tag w:val="goog_rdk_40"/>
                <w:id w:val="731939181"/>
              </w:sdtPr>
              <w:sdtContent>
                <w:r>
                  <w:rPr>
                    <w:rFonts w:ascii="Arial Unicode MS" w:eastAsia="Arial Unicode MS" w:hAnsi="Arial Unicode MS" w:cs="Arial Unicode MS"/>
                    <w:color w:val="000000"/>
                    <w:sz w:val="18"/>
                    <w:szCs w:val="18"/>
                  </w:rPr>
                  <w:t>✓</w:t>
                </w:r>
              </w:sdtContent>
            </w:sdt>
          </w:p>
        </w:tc>
      </w:tr>
      <w:tr w:rsidR="007639EC" w14:paraId="0C6CB546" w14:textId="77777777">
        <w:trPr>
          <w:cantSplit/>
        </w:trPr>
        <w:tc>
          <w:tcPr>
            <w:tcW w:w="2500" w:type="dxa"/>
            <w:tcMar>
              <w:top w:w="55" w:type="dxa"/>
              <w:left w:w="75" w:type="dxa"/>
              <w:bottom w:w="55" w:type="dxa"/>
              <w:right w:w="75" w:type="dxa"/>
            </w:tcMar>
            <w:vAlign w:val="center"/>
          </w:tcPr>
          <w:p w14:paraId="00047DCE" w14:textId="77777777" w:rsidR="007639EC" w:rsidRDefault="00000000">
            <w:pPr>
              <w:rPr>
                <w:sz w:val="18"/>
                <w:szCs w:val="18"/>
              </w:rPr>
            </w:pPr>
            <w:r>
              <w:rPr>
                <w:rFonts w:ascii="Arial" w:eastAsia="Arial" w:hAnsi="Arial" w:cs="Arial"/>
                <w:color w:val="000000"/>
                <w:sz w:val="18"/>
                <w:szCs w:val="18"/>
              </w:rPr>
              <w:t>GFDL-ESM4</w:t>
            </w:r>
          </w:p>
        </w:tc>
        <w:tc>
          <w:tcPr>
            <w:tcW w:w="1400" w:type="dxa"/>
            <w:tcMar>
              <w:top w:w="55" w:type="dxa"/>
              <w:left w:w="75" w:type="dxa"/>
              <w:bottom w:w="55" w:type="dxa"/>
              <w:right w:w="75" w:type="dxa"/>
            </w:tcMar>
            <w:vAlign w:val="center"/>
          </w:tcPr>
          <w:p w14:paraId="475AEC1A" w14:textId="77777777" w:rsidR="007639EC" w:rsidRDefault="00000000">
            <w:pPr>
              <w:jc w:val="center"/>
              <w:rPr>
                <w:sz w:val="18"/>
                <w:szCs w:val="18"/>
              </w:rPr>
            </w:pPr>
            <w:r>
              <w:rPr>
                <w:rFonts w:ascii="Arial" w:eastAsia="Arial" w:hAnsi="Arial" w:cs="Arial"/>
                <w:color w:val="000000"/>
                <w:sz w:val="18"/>
                <w:szCs w:val="18"/>
              </w:rPr>
              <w:t>2042</w:t>
            </w:r>
          </w:p>
        </w:tc>
        <w:tc>
          <w:tcPr>
            <w:tcW w:w="1400" w:type="dxa"/>
            <w:tcMar>
              <w:top w:w="55" w:type="dxa"/>
              <w:left w:w="75" w:type="dxa"/>
              <w:bottom w:w="55" w:type="dxa"/>
              <w:right w:w="75" w:type="dxa"/>
            </w:tcMar>
            <w:vAlign w:val="center"/>
          </w:tcPr>
          <w:p w14:paraId="062077FE" w14:textId="77777777" w:rsidR="007639EC" w:rsidRDefault="00000000">
            <w:pPr>
              <w:jc w:val="center"/>
              <w:rPr>
                <w:sz w:val="18"/>
                <w:szCs w:val="18"/>
              </w:rPr>
            </w:pPr>
            <w:r>
              <w:rPr>
                <w:rFonts w:ascii="Arial" w:eastAsia="Arial" w:hAnsi="Arial" w:cs="Arial"/>
                <w:color w:val="000000"/>
                <w:sz w:val="18"/>
                <w:szCs w:val="18"/>
              </w:rPr>
              <w:t>2085</w:t>
            </w:r>
          </w:p>
        </w:tc>
        <w:tc>
          <w:tcPr>
            <w:tcW w:w="1400" w:type="dxa"/>
            <w:tcMar>
              <w:top w:w="55" w:type="dxa"/>
              <w:left w:w="75" w:type="dxa"/>
              <w:bottom w:w="55" w:type="dxa"/>
              <w:right w:w="75" w:type="dxa"/>
            </w:tcMar>
            <w:vAlign w:val="center"/>
          </w:tcPr>
          <w:p w14:paraId="26A804BF" w14:textId="77777777" w:rsidR="007639EC" w:rsidRDefault="00000000">
            <w:pPr>
              <w:jc w:val="center"/>
              <w:rPr>
                <w:sz w:val="18"/>
                <w:szCs w:val="18"/>
              </w:rPr>
            </w:pPr>
            <w:r>
              <w:rPr>
                <w:rFonts w:ascii="Arial" w:eastAsia="Arial" w:hAnsi="Arial" w:cs="Arial"/>
                <w:color w:val="000000"/>
                <w:sz w:val="18"/>
                <w:szCs w:val="18"/>
              </w:rPr>
              <w:t>—</w:t>
            </w:r>
          </w:p>
        </w:tc>
        <w:tc>
          <w:tcPr>
            <w:tcW w:w="1400" w:type="dxa"/>
            <w:tcMar>
              <w:top w:w="55" w:type="dxa"/>
              <w:left w:w="75" w:type="dxa"/>
              <w:bottom w:w="55" w:type="dxa"/>
              <w:right w:w="75" w:type="dxa"/>
            </w:tcMar>
            <w:vAlign w:val="center"/>
          </w:tcPr>
          <w:p w14:paraId="16CAD314" w14:textId="77777777" w:rsidR="007639EC" w:rsidRDefault="00000000">
            <w:pPr>
              <w:jc w:val="center"/>
              <w:rPr>
                <w:sz w:val="18"/>
                <w:szCs w:val="18"/>
              </w:rPr>
            </w:pPr>
            <w:r>
              <w:rPr>
                <w:rFonts w:ascii="Arial" w:eastAsia="Arial" w:hAnsi="Arial" w:cs="Arial"/>
                <w:color w:val="000000"/>
                <w:sz w:val="18"/>
                <w:szCs w:val="18"/>
              </w:rPr>
              <w:t>2047</w:t>
            </w:r>
          </w:p>
        </w:tc>
        <w:tc>
          <w:tcPr>
            <w:tcW w:w="1400" w:type="dxa"/>
            <w:tcMar>
              <w:top w:w="55" w:type="dxa"/>
              <w:left w:w="75" w:type="dxa"/>
              <w:bottom w:w="55" w:type="dxa"/>
              <w:right w:w="75" w:type="dxa"/>
            </w:tcMar>
            <w:vAlign w:val="center"/>
          </w:tcPr>
          <w:p w14:paraId="7E1068E0" w14:textId="77777777" w:rsidR="007639EC" w:rsidRDefault="00000000">
            <w:pPr>
              <w:jc w:val="center"/>
              <w:rPr>
                <w:sz w:val="18"/>
                <w:szCs w:val="18"/>
              </w:rPr>
            </w:pPr>
            <w:r>
              <w:rPr>
                <w:rFonts w:ascii="Arial" w:eastAsia="Arial" w:hAnsi="Arial" w:cs="Arial"/>
                <w:color w:val="000000"/>
                <w:sz w:val="18"/>
                <w:szCs w:val="18"/>
              </w:rPr>
              <w:t>2058</w:t>
            </w:r>
          </w:p>
        </w:tc>
        <w:tc>
          <w:tcPr>
            <w:tcW w:w="1400" w:type="dxa"/>
            <w:tcMar>
              <w:top w:w="55" w:type="dxa"/>
              <w:left w:w="75" w:type="dxa"/>
              <w:bottom w:w="55" w:type="dxa"/>
              <w:right w:w="75" w:type="dxa"/>
            </w:tcMar>
            <w:vAlign w:val="center"/>
          </w:tcPr>
          <w:p w14:paraId="56944592" w14:textId="77777777" w:rsidR="007639EC" w:rsidRDefault="00000000">
            <w:pPr>
              <w:jc w:val="center"/>
              <w:rPr>
                <w:sz w:val="18"/>
                <w:szCs w:val="18"/>
              </w:rPr>
            </w:pPr>
            <w:r>
              <w:rPr>
                <w:rFonts w:ascii="Arial" w:eastAsia="Arial" w:hAnsi="Arial" w:cs="Arial"/>
                <w:color w:val="000000"/>
                <w:sz w:val="18"/>
                <w:szCs w:val="18"/>
              </w:rPr>
              <w:t>2076</w:t>
            </w:r>
          </w:p>
        </w:tc>
        <w:tc>
          <w:tcPr>
            <w:tcW w:w="866" w:type="dxa"/>
            <w:tcMar>
              <w:top w:w="55" w:type="dxa"/>
              <w:left w:w="75" w:type="dxa"/>
              <w:bottom w:w="55" w:type="dxa"/>
              <w:right w:w="75" w:type="dxa"/>
            </w:tcMar>
            <w:vAlign w:val="center"/>
          </w:tcPr>
          <w:p w14:paraId="113DD6F8" w14:textId="77777777" w:rsidR="007639EC" w:rsidRDefault="00000000">
            <w:pPr>
              <w:jc w:val="center"/>
              <w:rPr>
                <w:sz w:val="18"/>
                <w:szCs w:val="18"/>
              </w:rPr>
            </w:pPr>
            <w:r>
              <w:rPr>
                <w:rFonts w:ascii="Arial" w:eastAsia="Arial" w:hAnsi="Arial" w:cs="Arial"/>
                <w:color w:val="000000"/>
                <w:sz w:val="18"/>
                <w:szCs w:val="18"/>
              </w:rPr>
              <w:t>—</w:t>
            </w:r>
          </w:p>
        </w:tc>
      </w:tr>
      <w:tr w:rsidR="007639EC" w14:paraId="5C769ED4" w14:textId="77777777">
        <w:trPr>
          <w:cantSplit/>
        </w:trPr>
        <w:tc>
          <w:tcPr>
            <w:tcW w:w="2500" w:type="dxa"/>
            <w:tcMar>
              <w:top w:w="55" w:type="dxa"/>
              <w:left w:w="75" w:type="dxa"/>
              <w:bottom w:w="55" w:type="dxa"/>
              <w:right w:w="75" w:type="dxa"/>
            </w:tcMar>
            <w:vAlign w:val="center"/>
          </w:tcPr>
          <w:p w14:paraId="4172F55A" w14:textId="77777777" w:rsidR="007639EC" w:rsidRDefault="00000000">
            <w:pPr>
              <w:rPr>
                <w:sz w:val="18"/>
                <w:szCs w:val="18"/>
              </w:rPr>
            </w:pPr>
            <w:r>
              <w:rPr>
                <w:rFonts w:ascii="Arial" w:eastAsia="Arial" w:hAnsi="Arial" w:cs="Arial"/>
                <w:color w:val="000000"/>
                <w:sz w:val="18"/>
                <w:szCs w:val="18"/>
              </w:rPr>
              <w:t>HadGEM3-GC31-LL</w:t>
            </w:r>
          </w:p>
        </w:tc>
        <w:tc>
          <w:tcPr>
            <w:tcW w:w="1400" w:type="dxa"/>
            <w:tcMar>
              <w:top w:w="55" w:type="dxa"/>
              <w:left w:w="75" w:type="dxa"/>
              <w:bottom w:w="55" w:type="dxa"/>
              <w:right w:w="75" w:type="dxa"/>
            </w:tcMar>
            <w:vAlign w:val="center"/>
          </w:tcPr>
          <w:p w14:paraId="723B5D00" w14:textId="77777777" w:rsidR="007639EC" w:rsidRDefault="00000000">
            <w:pPr>
              <w:jc w:val="center"/>
              <w:rPr>
                <w:sz w:val="18"/>
                <w:szCs w:val="18"/>
              </w:rPr>
            </w:pPr>
            <w:r>
              <w:rPr>
                <w:rFonts w:ascii="Arial" w:eastAsia="Arial" w:hAnsi="Arial" w:cs="Arial"/>
                <w:color w:val="000000"/>
                <w:sz w:val="18"/>
                <w:szCs w:val="18"/>
              </w:rPr>
              <w:t>2027</w:t>
            </w:r>
          </w:p>
        </w:tc>
        <w:tc>
          <w:tcPr>
            <w:tcW w:w="1400" w:type="dxa"/>
            <w:tcMar>
              <w:top w:w="55" w:type="dxa"/>
              <w:left w:w="75" w:type="dxa"/>
              <w:bottom w:w="55" w:type="dxa"/>
              <w:right w:w="75" w:type="dxa"/>
            </w:tcMar>
            <w:vAlign w:val="center"/>
          </w:tcPr>
          <w:p w14:paraId="6A6BCB00" w14:textId="77777777" w:rsidR="007639EC" w:rsidRDefault="00000000">
            <w:pPr>
              <w:jc w:val="center"/>
              <w:rPr>
                <w:sz w:val="18"/>
                <w:szCs w:val="18"/>
              </w:rPr>
            </w:pPr>
            <w:r>
              <w:rPr>
                <w:rFonts w:ascii="Arial" w:eastAsia="Arial" w:hAnsi="Arial" w:cs="Arial"/>
                <w:color w:val="000000"/>
                <w:sz w:val="18"/>
                <w:szCs w:val="18"/>
              </w:rPr>
              <w:t>2037</w:t>
            </w:r>
          </w:p>
        </w:tc>
        <w:tc>
          <w:tcPr>
            <w:tcW w:w="1400" w:type="dxa"/>
            <w:tcMar>
              <w:top w:w="55" w:type="dxa"/>
              <w:left w:w="75" w:type="dxa"/>
              <w:bottom w:w="55" w:type="dxa"/>
              <w:right w:w="75" w:type="dxa"/>
            </w:tcMar>
            <w:vAlign w:val="center"/>
          </w:tcPr>
          <w:p w14:paraId="44579E89" w14:textId="77777777" w:rsidR="007639EC" w:rsidRDefault="00000000">
            <w:pPr>
              <w:jc w:val="center"/>
              <w:rPr>
                <w:sz w:val="18"/>
                <w:szCs w:val="18"/>
              </w:rPr>
            </w:pPr>
            <w:r>
              <w:rPr>
                <w:rFonts w:ascii="Arial" w:eastAsia="Arial" w:hAnsi="Arial" w:cs="Arial"/>
                <w:color w:val="000000"/>
                <w:sz w:val="18"/>
                <w:szCs w:val="18"/>
              </w:rPr>
              <w:t>2059</w:t>
            </w:r>
          </w:p>
        </w:tc>
        <w:tc>
          <w:tcPr>
            <w:tcW w:w="1400" w:type="dxa"/>
            <w:tcMar>
              <w:top w:w="55" w:type="dxa"/>
              <w:left w:w="75" w:type="dxa"/>
              <w:bottom w:w="55" w:type="dxa"/>
              <w:right w:w="75" w:type="dxa"/>
            </w:tcMar>
            <w:vAlign w:val="center"/>
          </w:tcPr>
          <w:p w14:paraId="7069B7F2" w14:textId="77777777" w:rsidR="007639EC" w:rsidRDefault="00000000">
            <w:pPr>
              <w:jc w:val="center"/>
              <w:rPr>
                <w:sz w:val="18"/>
                <w:szCs w:val="18"/>
              </w:rPr>
            </w:pPr>
            <w:r>
              <w:rPr>
                <w:rFonts w:ascii="Arial" w:eastAsia="Arial" w:hAnsi="Arial" w:cs="Arial"/>
                <w:color w:val="000000"/>
                <w:sz w:val="18"/>
                <w:szCs w:val="18"/>
              </w:rPr>
              <w:t>2025</w:t>
            </w:r>
          </w:p>
        </w:tc>
        <w:tc>
          <w:tcPr>
            <w:tcW w:w="1400" w:type="dxa"/>
            <w:tcMar>
              <w:top w:w="55" w:type="dxa"/>
              <w:left w:w="75" w:type="dxa"/>
              <w:bottom w:w="55" w:type="dxa"/>
              <w:right w:w="75" w:type="dxa"/>
            </w:tcMar>
            <w:vAlign w:val="center"/>
          </w:tcPr>
          <w:p w14:paraId="22C2B860" w14:textId="77777777" w:rsidR="007639EC" w:rsidRDefault="00000000">
            <w:pPr>
              <w:jc w:val="center"/>
              <w:rPr>
                <w:sz w:val="18"/>
                <w:szCs w:val="18"/>
              </w:rPr>
            </w:pPr>
            <w:r>
              <w:rPr>
                <w:rFonts w:ascii="Arial" w:eastAsia="Arial" w:hAnsi="Arial" w:cs="Arial"/>
                <w:color w:val="000000"/>
                <w:sz w:val="18"/>
                <w:szCs w:val="18"/>
              </w:rPr>
              <w:t>2033</w:t>
            </w:r>
          </w:p>
        </w:tc>
        <w:tc>
          <w:tcPr>
            <w:tcW w:w="1400" w:type="dxa"/>
            <w:tcMar>
              <w:top w:w="55" w:type="dxa"/>
              <w:left w:w="75" w:type="dxa"/>
              <w:bottom w:w="55" w:type="dxa"/>
              <w:right w:w="75" w:type="dxa"/>
            </w:tcMar>
            <w:vAlign w:val="center"/>
          </w:tcPr>
          <w:p w14:paraId="2327FF49" w14:textId="77777777" w:rsidR="007639EC" w:rsidRDefault="00000000">
            <w:pPr>
              <w:jc w:val="center"/>
              <w:rPr>
                <w:sz w:val="18"/>
                <w:szCs w:val="18"/>
              </w:rPr>
            </w:pPr>
            <w:r>
              <w:rPr>
                <w:rFonts w:ascii="Arial" w:eastAsia="Arial" w:hAnsi="Arial" w:cs="Arial"/>
                <w:color w:val="000000"/>
                <w:sz w:val="18"/>
                <w:szCs w:val="18"/>
              </w:rPr>
              <w:t>2047</w:t>
            </w:r>
          </w:p>
        </w:tc>
        <w:tc>
          <w:tcPr>
            <w:tcW w:w="866" w:type="dxa"/>
            <w:tcMar>
              <w:top w:w="55" w:type="dxa"/>
              <w:left w:w="75" w:type="dxa"/>
              <w:bottom w:w="55" w:type="dxa"/>
              <w:right w:w="75" w:type="dxa"/>
            </w:tcMar>
            <w:vAlign w:val="center"/>
          </w:tcPr>
          <w:p w14:paraId="50796724" w14:textId="77777777" w:rsidR="007639EC" w:rsidRDefault="00000000">
            <w:pPr>
              <w:jc w:val="center"/>
              <w:rPr>
                <w:sz w:val="18"/>
                <w:szCs w:val="18"/>
              </w:rPr>
            </w:pPr>
            <w:sdt>
              <w:sdtPr>
                <w:tag w:val="goog_rdk_41"/>
                <w:id w:val="49618868"/>
              </w:sdtPr>
              <w:sdtContent>
                <w:r>
                  <w:rPr>
                    <w:rFonts w:ascii="Arial Unicode MS" w:eastAsia="Arial Unicode MS" w:hAnsi="Arial Unicode MS" w:cs="Arial Unicode MS"/>
                    <w:color w:val="000000"/>
                    <w:sz w:val="18"/>
                    <w:szCs w:val="18"/>
                  </w:rPr>
                  <w:t>✓</w:t>
                </w:r>
              </w:sdtContent>
            </w:sdt>
          </w:p>
        </w:tc>
      </w:tr>
      <w:tr w:rsidR="007639EC" w14:paraId="12BDD7C7" w14:textId="77777777">
        <w:trPr>
          <w:cantSplit/>
        </w:trPr>
        <w:tc>
          <w:tcPr>
            <w:tcW w:w="2500" w:type="dxa"/>
            <w:tcMar>
              <w:top w:w="55" w:type="dxa"/>
              <w:left w:w="75" w:type="dxa"/>
              <w:bottom w:w="55" w:type="dxa"/>
              <w:right w:w="75" w:type="dxa"/>
            </w:tcMar>
            <w:vAlign w:val="center"/>
          </w:tcPr>
          <w:p w14:paraId="4DB8012F" w14:textId="77777777" w:rsidR="007639EC" w:rsidRDefault="00000000">
            <w:pPr>
              <w:rPr>
                <w:sz w:val="18"/>
                <w:szCs w:val="18"/>
              </w:rPr>
            </w:pPr>
            <w:r>
              <w:rPr>
                <w:rFonts w:ascii="Arial" w:eastAsia="Arial" w:hAnsi="Arial" w:cs="Arial"/>
                <w:color w:val="000000"/>
                <w:sz w:val="18"/>
                <w:szCs w:val="18"/>
              </w:rPr>
              <w:t>MIROC-ES2L</w:t>
            </w:r>
          </w:p>
        </w:tc>
        <w:tc>
          <w:tcPr>
            <w:tcW w:w="1400" w:type="dxa"/>
            <w:tcMar>
              <w:top w:w="55" w:type="dxa"/>
              <w:left w:w="75" w:type="dxa"/>
              <w:bottom w:w="55" w:type="dxa"/>
              <w:right w:w="75" w:type="dxa"/>
            </w:tcMar>
            <w:vAlign w:val="center"/>
          </w:tcPr>
          <w:p w14:paraId="27123D92" w14:textId="77777777" w:rsidR="007639EC" w:rsidRDefault="00000000">
            <w:pPr>
              <w:jc w:val="center"/>
              <w:rPr>
                <w:sz w:val="18"/>
                <w:szCs w:val="18"/>
              </w:rPr>
            </w:pPr>
            <w:r>
              <w:rPr>
                <w:rFonts w:ascii="Arial" w:eastAsia="Arial" w:hAnsi="Arial" w:cs="Arial"/>
                <w:color w:val="000000"/>
                <w:sz w:val="18"/>
                <w:szCs w:val="18"/>
              </w:rPr>
              <w:t>2050</w:t>
            </w:r>
          </w:p>
        </w:tc>
        <w:tc>
          <w:tcPr>
            <w:tcW w:w="1400" w:type="dxa"/>
            <w:tcMar>
              <w:top w:w="55" w:type="dxa"/>
              <w:left w:w="75" w:type="dxa"/>
              <w:bottom w:w="55" w:type="dxa"/>
              <w:right w:w="75" w:type="dxa"/>
            </w:tcMar>
            <w:vAlign w:val="center"/>
          </w:tcPr>
          <w:p w14:paraId="01D0C72F" w14:textId="77777777" w:rsidR="007639EC" w:rsidRDefault="00000000">
            <w:pPr>
              <w:jc w:val="center"/>
              <w:rPr>
                <w:sz w:val="18"/>
                <w:szCs w:val="18"/>
              </w:rPr>
            </w:pPr>
            <w:r>
              <w:rPr>
                <w:rFonts w:ascii="Arial" w:eastAsia="Arial" w:hAnsi="Arial" w:cs="Arial"/>
                <w:color w:val="000000"/>
                <w:sz w:val="18"/>
                <w:szCs w:val="18"/>
              </w:rPr>
              <w:t>2070</w:t>
            </w:r>
          </w:p>
        </w:tc>
        <w:tc>
          <w:tcPr>
            <w:tcW w:w="1400" w:type="dxa"/>
            <w:tcMar>
              <w:top w:w="55" w:type="dxa"/>
              <w:left w:w="75" w:type="dxa"/>
              <w:bottom w:w="55" w:type="dxa"/>
              <w:right w:w="75" w:type="dxa"/>
            </w:tcMar>
            <w:vAlign w:val="center"/>
          </w:tcPr>
          <w:p w14:paraId="417611F1" w14:textId="77777777" w:rsidR="007639EC" w:rsidRDefault="00000000">
            <w:pPr>
              <w:jc w:val="center"/>
              <w:rPr>
                <w:sz w:val="18"/>
                <w:szCs w:val="18"/>
              </w:rPr>
            </w:pPr>
            <w:r>
              <w:rPr>
                <w:rFonts w:ascii="Arial" w:eastAsia="Arial" w:hAnsi="Arial" w:cs="Arial"/>
                <w:color w:val="000000"/>
                <w:sz w:val="18"/>
                <w:szCs w:val="18"/>
              </w:rPr>
              <w:t>—</w:t>
            </w:r>
          </w:p>
        </w:tc>
        <w:tc>
          <w:tcPr>
            <w:tcW w:w="1400" w:type="dxa"/>
            <w:tcMar>
              <w:top w:w="55" w:type="dxa"/>
              <w:left w:w="75" w:type="dxa"/>
              <w:bottom w:w="55" w:type="dxa"/>
              <w:right w:w="75" w:type="dxa"/>
            </w:tcMar>
            <w:vAlign w:val="center"/>
          </w:tcPr>
          <w:p w14:paraId="699B2969" w14:textId="77777777" w:rsidR="007639EC" w:rsidRDefault="00000000">
            <w:pPr>
              <w:jc w:val="center"/>
              <w:rPr>
                <w:sz w:val="18"/>
                <w:szCs w:val="18"/>
              </w:rPr>
            </w:pPr>
            <w:r>
              <w:rPr>
                <w:rFonts w:ascii="Arial" w:eastAsia="Arial" w:hAnsi="Arial" w:cs="Arial"/>
                <w:color w:val="000000"/>
                <w:sz w:val="18"/>
                <w:szCs w:val="18"/>
              </w:rPr>
              <w:t>2040</w:t>
            </w:r>
          </w:p>
        </w:tc>
        <w:tc>
          <w:tcPr>
            <w:tcW w:w="1400" w:type="dxa"/>
            <w:tcMar>
              <w:top w:w="55" w:type="dxa"/>
              <w:left w:w="75" w:type="dxa"/>
              <w:bottom w:w="55" w:type="dxa"/>
              <w:right w:w="75" w:type="dxa"/>
            </w:tcMar>
            <w:vAlign w:val="center"/>
          </w:tcPr>
          <w:p w14:paraId="00909058" w14:textId="77777777" w:rsidR="007639EC" w:rsidRDefault="00000000">
            <w:pPr>
              <w:jc w:val="center"/>
              <w:rPr>
                <w:sz w:val="18"/>
                <w:szCs w:val="18"/>
              </w:rPr>
            </w:pPr>
            <w:r>
              <w:rPr>
                <w:rFonts w:ascii="Arial" w:eastAsia="Arial" w:hAnsi="Arial" w:cs="Arial"/>
                <w:color w:val="000000"/>
                <w:sz w:val="18"/>
                <w:szCs w:val="18"/>
              </w:rPr>
              <w:t>2050</w:t>
            </w:r>
          </w:p>
        </w:tc>
        <w:tc>
          <w:tcPr>
            <w:tcW w:w="1400" w:type="dxa"/>
            <w:tcMar>
              <w:top w:w="55" w:type="dxa"/>
              <w:left w:w="75" w:type="dxa"/>
              <w:bottom w:w="55" w:type="dxa"/>
              <w:right w:w="75" w:type="dxa"/>
            </w:tcMar>
            <w:vAlign w:val="center"/>
          </w:tcPr>
          <w:p w14:paraId="44FE225C" w14:textId="77777777" w:rsidR="007639EC" w:rsidRDefault="00000000">
            <w:pPr>
              <w:jc w:val="center"/>
              <w:rPr>
                <w:sz w:val="18"/>
                <w:szCs w:val="18"/>
              </w:rPr>
            </w:pPr>
            <w:r>
              <w:rPr>
                <w:rFonts w:ascii="Arial" w:eastAsia="Arial" w:hAnsi="Arial" w:cs="Arial"/>
                <w:color w:val="000000"/>
                <w:sz w:val="18"/>
                <w:szCs w:val="18"/>
              </w:rPr>
              <w:t>2069</w:t>
            </w:r>
          </w:p>
        </w:tc>
        <w:tc>
          <w:tcPr>
            <w:tcW w:w="866" w:type="dxa"/>
            <w:tcMar>
              <w:top w:w="55" w:type="dxa"/>
              <w:left w:w="75" w:type="dxa"/>
              <w:bottom w:w="55" w:type="dxa"/>
              <w:right w:w="75" w:type="dxa"/>
            </w:tcMar>
            <w:vAlign w:val="center"/>
          </w:tcPr>
          <w:p w14:paraId="64790B92" w14:textId="77777777" w:rsidR="007639EC" w:rsidRDefault="00000000">
            <w:pPr>
              <w:jc w:val="center"/>
              <w:rPr>
                <w:sz w:val="18"/>
                <w:szCs w:val="18"/>
              </w:rPr>
            </w:pPr>
            <w:r>
              <w:rPr>
                <w:rFonts w:ascii="Arial" w:eastAsia="Arial" w:hAnsi="Arial" w:cs="Arial"/>
                <w:color w:val="000000"/>
                <w:sz w:val="18"/>
                <w:szCs w:val="18"/>
              </w:rPr>
              <w:t>—</w:t>
            </w:r>
          </w:p>
        </w:tc>
      </w:tr>
      <w:tr w:rsidR="007639EC" w14:paraId="5D1E613A" w14:textId="77777777">
        <w:trPr>
          <w:cantSplit/>
        </w:trPr>
        <w:tc>
          <w:tcPr>
            <w:tcW w:w="2500" w:type="dxa"/>
            <w:tcMar>
              <w:top w:w="55" w:type="dxa"/>
              <w:left w:w="75" w:type="dxa"/>
              <w:bottom w:w="55" w:type="dxa"/>
              <w:right w:w="75" w:type="dxa"/>
            </w:tcMar>
            <w:vAlign w:val="center"/>
          </w:tcPr>
          <w:p w14:paraId="180BAAD0" w14:textId="77777777" w:rsidR="007639EC" w:rsidRDefault="00000000">
            <w:pPr>
              <w:rPr>
                <w:sz w:val="18"/>
                <w:szCs w:val="18"/>
              </w:rPr>
            </w:pPr>
            <w:r>
              <w:rPr>
                <w:rFonts w:ascii="Arial" w:eastAsia="Arial" w:hAnsi="Arial" w:cs="Arial"/>
                <w:color w:val="000000"/>
                <w:sz w:val="18"/>
                <w:szCs w:val="18"/>
              </w:rPr>
              <w:t>MIROC6</w:t>
            </w:r>
          </w:p>
        </w:tc>
        <w:tc>
          <w:tcPr>
            <w:tcW w:w="1400" w:type="dxa"/>
            <w:tcMar>
              <w:top w:w="55" w:type="dxa"/>
              <w:left w:w="75" w:type="dxa"/>
              <w:bottom w:w="55" w:type="dxa"/>
              <w:right w:w="75" w:type="dxa"/>
            </w:tcMar>
            <w:vAlign w:val="center"/>
          </w:tcPr>
          <w:p w14:paraId="12A4A5E9" w14:textId="77777777" w:rsidR="007639EC" w:rsidRDefault="00000000">
            <w:pPr>
              <w:jc w:val="center"/>
              <w:rPr>
                <w:sz w:val="18"/>
                <w:szCs w:val="18"/>
              </w:rPr>
            </w:pPr>
            <w:r>
              <w:rPr>
                <w:rFonts w:ascii="Arial" w:eastAsia="Arial" w:hAnsi="Arial" w:cs="Arial"/>
                <w:color w:val="000000"/>
                <w:sz w:val="18"/>
                <w:szCs w:val="18"/>
              </w:rPr>
              <w:t>2054</w:t>
            </w:r>
          </w:p>
        </w:tc>
        <w:tc>
          <w:tcPr>
            <w:tcW w:w="1400" w:type="dxa"/>
            <w:tcMar>
              <w:top w:w="55" w:type="dxa"/>
              <w:left w:w="75" w:type="dxa"/>
              <w:bottom w:w="55" w:type="dxa"/>
              <w:right w:w="75" w:type="dxa"/>
            </w:tcMar>
            <w:vAlign w:val="center"/>
          </w:tcPr>
          <w:p w14:paraId="517DA5E6" w14:textId="77777777" w:rsidR="007639EC" w:rsidRDefault="00000000">
            <w:pPr>
              <w:jc w:val="center"/>
              <w:rPr>
                <w:sz w:val="18"/>
                <w:szCs w:val="18"/>
              </w:rPr>
            </w:pPr>
            <w:r>
              <w:rPr>
                <w:rFonts w:ascii="Arial" w:eastAsia="Arial" w:hAnsi="Arial" w:cs="Arial"/>
                <w:color w:val="000000"/>
                <w:sz w:val="18"/>
                <w:szCs w:val="18"/>
              </w:rPr>
              <w:t>2078</w:t>
            </w:r>
          </w:p>
        </w:tc>
        <w:tc>
          <w:tcPr>
            <w:tcW w:w="1400" w:type="dxa"/>
            <w:tcMar>
              <w:top w:w="55" w:type="dxa"/>
              <w:left w:w="75" w:type="dxa"/>
              <w:bottom w:w="55" w:type="dxa"/>
              <w:right w:w="75" w:type="dxa"/>
            </w:tcMar>
            <w:vAlign w:val="center"/>
          </w:tcPr>
          <w:p w14:paraId="5C52429E" w14:textId="77777777" w:rsidR="007639EC" w:rsidRDefault="00000000">
            <w:pPr>
              <w:jc w:val="center"/>
              <w:rPr>
                <w:sz w:val="18"/>
                <w:szCs w:val="18"/>
              </w:rPr>
            </w:pPr>
            <w:r>
              <w:rPr>
                <w:rFonts w:ascii="Arial" w:eastAsia="Arial" w:hAnsi="Arial" w:cs="Arial"/>
                <w:color w:val="000000"/>
                <w:sz w:val="18"/>
                <w:szCs w:val="18"/>
              </w:rPr>
              <w:t>—</w:t>
            </w:r>
          </w:p>
        </w:tc>
        <w:tc>
          <w:tcPr>
            <w:tcW w:w="1400" w:type="dxa"/>
            <w:tcMar>
              <w:top w:w="55" w:type="dxa"/>
              <w:left w:w="75" w:type="dxa"/>
              <w:bottom w:w="55" w:type="dxa"/>
              <w:right w:w="75" w:type="dxa"/>
            </w:tcMar>
            <w:vAlign w:val="center"/>
          </w:tcPr>
          <w:p w14:paraId="5AD28DF9" w14:textId="77777777" w:rsidR="007639EC" w:rsidRDefault="00000000">
            <w:pPr>
              <w:jc w:val="center"/>
              <w:rPr>
                <w:sz w:val="18"/>
                <w:szCs w:val="18"/>
              </w:rPr>
            </w:pPr>
            <w:r>
              <w:rPr>
                <w:rFonts w:ascii="Arial" w:eastAsia="Arial" w:hAnsi="Arial" w:cs="Arial"/>
                <w:color w:val="000000"/>
                <w:sz w:val="18"/>
                <w:szCs w:val="18"/>
              </w:rPr>
              <w:t>2045</w:t>
            </w:r>
          </w:p>
        </w:tc>
        <w:tc>
          <w:tcPr>
            <w:tcW w:w="1400" w:type="dxa"/>
            <w:tcMar>
              <w:top w:w="55" w:type="dxa"/>
              <w:left w:w="75" w:type="dxa"/>
              <w:bottom w:w="55" w:type="dxa"/>
              <w:right w:w="75" w:type="dxa"/>
            </w:tcMar>
            <w:vAlign w:val="center"/>
          </w:tcPr>
          <w:p w14:paraId="5A9D7CD8" w14:textId="77777777" w:rsidR="007639EC" w:rsidRDefault="00000000">
            <w:pPr>
              <w:jc w:val="center"/>
              <w:rPr>
                <w:sz w:val="18"/>
                <w:szCs w:val="18"/>
              </w:rPr>
            </w:pPr>
            <w:r>
              <w:rPr>
                <w:rFonts w:ascii="Arial" w:eastAsia="Arial" w:hAnsi="Arial" w:cs="Arial"/>
                <w:color w:val="000000"/>
                <w:sz w:val="18"/>
                <w:szCs w:val="18"/>
              </w:rPr>
              <w:t>2055</w:t>
            </w:r>
          </w:p>
        </w:tc>
        <w:tc>
          <w:tcPr>
            <w:tcW w:w="1400" w:type="dxa"/>
            <w:tcMar>
              <w:top w:w="55" w:type="dxa"/>
              <w:left w:w="75" w:type="dxa"/>
              <w:bottom w:w="55" w:type="dxa"/>
              <w:right w:w="75" w:type="dxa"/>
            </w:tcMar>
            <w:vAlign w:val="center"/>
          </w:tcPr>
          <w:p w14:paraId="66CB602E" w14:textId="77777777" w:rsidR="007639EC" w:rsidRDefault="00000000">
            <w:pPr>
              <w:jc w:val="center"/>
              <w:rPr>
                <w:sz w:val="18"/>
                <w:szCs w:val="18"/>
              </w:rPr>
            </w:pPr>
            <w:r>
              <w:rPr>
                <w:rFonts w:ascii="Arial" w:eastAsia="Arial" w:hAnsi="Arial" w:cs="Arial"/>
                <w:color w:val="000000"/>
                <w:sz w:val="18"/>
                <w:szCs w:val="18"/>
              </w:rPr>
              <w:t>2073</w:t>
            </w:r>
          </w:p>
        </w:tc>
        <w:tc>
          <w:tcPr>
            <w:tcW w:w="866" w:type="dxa"/>
            <w:tcMar>
              <w:top w:w="55" w:type="dxa"/>
              <w:left w:w="75" w:type="dxa"/>
              <w:bottom w:w="55" w:type="dxa"/>
              <w:right w:w="75" w:type="dxa"/>
            </w:tcMar>
            <w:vAlign w:val="center"/>
          </w:tcPr>
          <w:p w14:paraId="2335AC44" w14:textId="77777777" w:rsidR="007639EC" w:rsidRDefault="00000000">
            <w:pPr>
              <w:jc w:val="center"/>
              <w:rPr>
                <w:sz w:val="18"/>
                <w:szCs w:val="18"/>
              </w:rPr>
            </w:pPr>
            <w:sdt>
              <w:sdtPr>
                <w:tag w:val="goog_rdk_42"/>
                <w:id w:val="-511937818"/>
              </w:sdtPr>
              <w:sdtContent>
                <w:r>
                  <w:rPr>
                    <w:rFonts w:ascii="Arial Unicode MS" w:eastAsia="Arial Unicode MS" w:hAnsi="Arial Unicode MS" w:cs="Arial Unicode MS"/>
                    <w:color w:val="000000"/>
                    <w:sz w:val="18"/>
                    <w:szCs w:val="18"/>
                  </w:rPr>
                  <w:t>✓</w:t>
                </w:r>
              </w:sdtContent>
            </w:sdt>
          </w:p>
        </w:tc>
      </w:tr>
      <w:tr w:rsidR="007639EC" w14:paraId="22A289F3" w14:textId="77777777">
        <w:trPr>
          <w:cantSplit/>
        </w:trPr>
        <w:tc>
          <w:tcPr>
            <w:tcW w:w="2500" w:type="dxa"/>
            <w:tcMar>
              <w:top w:w="55" w:type="dxa"/>
              <w:left w:w="75" w:type="dxa"/>
              <w:bottom w:w="55" w:type="dxa"/>
              <w:right w:w="75" w:type="dxa"/>
            </w:tcMar>
            <w:vAlign w:val="center"/>
          </w:tcPr>
          <w:p w14:paraId="7184D492" w14:textId="77777777" w:rsidR="007639EC" w:rsidRDefault="00000000">
            <w:pPr>
              <w:rPr>
                <w:sz w:val="18"/>
                <w:szCs w:val="18"/>
              </w:rPr>
            </w:pPr>
            <w:r>
              <w:rPr>
                <w:rFonts w:ascii="Arial" w:eastAsia="Arial" w:hAnsi="Arial" w:cs="Arial"/>
                <w:color w:val="000000"/>
                <w:sz w:val="18"/>
                <w:szCs w:val="18"/>
              </w:rPr>
              <w:t>MPI-ESM1-2-LR</w:t>
            </w:r>
          </w:p>
        </w:tc>
        <w:tc>
          <w:tcPr>
            <w:tcW w:w="1400" w:type="dxa"/>
            <w:tcMar>
              <w:top w:w="55" w:type="dxa"/>
              <w:left w:w="75" w:type="dxa"/>
              <w:bottom w:w="55" w:type="dxa"/>
              <w:right w:w="75" w:type="dxa"/>
            </w:tcMar>
            <w:vAlign w:val="center"/>
          </w:tcPr>
          <w:p w14:paraId="0FDBD177" w14:textId="77777777" w:rsidR="007639EC" w:rsidRDefault="00000000">
            <w:pPr>
              <w:jc w:val="center"/>
              <w:rPr>
                <w:sz w:val="18"/>
                <w:szCs w:val="18"/>
              </w:rPr>
            </w:pPr>
            <w:r>
              <w:rPr>
                <w:rFonts w:ascii="Arial" w:eastAsia="Arial" w:hAnsi="Arial" w:cs="Arial"/>
                <w:color w:val="000000"/>
                <w:sz w:val="18"/>
                <w:szCs w:val="18"/>
              </w:rPr>
              <w:t>2061</w:t>
            </w:r>
          </w:p>
        </w:tc>
        <w:tc>
          <w:tcPr>
            <w:tcW w:w="1400" w:type="dxa"/>
            <w:tcMar>
              <w:top w:w="55" w:type="dxa"/>
              <w:left w:w="75" w:type="dxa"/>
              <w:bottom w:w="55" w:type="dxa"/>
              <w:right w:w="75" w:type="dxa"/>
            </w:tcMar>
            <w:vAlign w:val="center"/>
          </w:tcPr>
          <w:p w14:paraId="7EFF6F69" w14:textId="77777777" w:rsidR="007639EC" w:rsidRDefault="00000000">
            <w:pPr>
              <w:jc w:val="center"/>
              <w:rPr>
                <w:sz w:val="18"/>
                <w:szCs w:val="18"/>
              </w:rPr>
            </w:pPr>
            <w:r>
              <w:rPr>
                <w:rFonts w:ascii="Arial" w:eastAsia="Arial" w:hAnsi="Arial" w:cs="Arial"/>
                <w:color w:val="000000"/>
                <w:sz w:val="18"/>
                <w:szCs w:val="18"/>
              </w:rPr>
              <w:t>—</w:t>
            </w:r>
          </w:p>
        </w:tc>
        <w:tc>
          <w:tcPr>
            <w:tcW w:w="1400" w:type="dxa"/>
            <w:tcMar>
              <w:top w:w="55" w:type="dxa"/>
              <w:left w:w="75" w:type="dxa"/>
              <w:bottom w:w="55" w:type="dxa"/>
              <w:right w:w="75" w:type="dxa"/>
            </w:tcMar>
            <w:vAlign w:val="center"/>
          </w:tcPr>
          <w:p w14:paraId="2861FD4A" w14:textId="77777777" w:rsidR="007639EC" w:rsidRDefault="00000000">
            <w:pPr>
              <w:jc w:val="center"/>
              <w:rPr>
                <w:sz w:val="18"/>
                <w:szCs w:val="18"/>
              </w:rPr>
            </w:pPr>
            <w:r>
              <w:rPr>
                <w:rFonts w:ascii="Arial" w:eastAsia="Arial" w:hAnsi="Arial" w:cs="Arial"/>
                <w:color w:val="000000"/>
                <w:sz w:val="18"/>
                <w:szCs w:val="18"/>
              </w:rPr>
              <w:t>—</w:t>
            </w:r>
          </w:p>
        </w:tc>
        <w:tc>
          <w:tcPr>
            <w:tcW w:w="1400" w:type="dxa"/>
            <w:tcMar>
              <w:top w:w="55" w:type="dxa"/>
              <w:left w:w="75" w:type="dxa"/>
              <w:bottom w:w="55" w:type="dxa"/>
              <w:right w:w="75" w:type="dxa"/>
            </w:tcMar>
            <w:vAlign w:val="center"/>
          </w:tcPr>
          <w:p w14:paraId="523EDA2C" w14:textId="77777777" w:rsidR="007639EC" w:rsidRDefault="00000000">
            <w:pPr>
              <w:jc w:val="center"/>
              <w:rPr>
                <w:sz w:val="18"/>
                <w:szCs w:val="18"/>
              </w:rPr>
            </w:pPr>
            <w:r>
              <w:rPr>
                <w:rFonts w:ascii="Arial" w:eastAsia="Arial" w:hAnsi="Arial" w:cs="Arial"/>
                <w:color w:val="000000"/>
                <w:sz w:val="18"/>
                <w:szCs w:val="18"/>
              </w:rPr>
              <w:t>2049</w:t>
            </w:r>
          </w:p>
        </w:tc>
        <w:tc>
          <w:tcPr>
            <w:tcW w:w="1400" w:type="dxa"/>
            <w:tcMar>
              <w:top w:w="55" w:type="dxa"/>
              <w:left w:w="75" w:type="dxa"/>
              <w:bottom w:w="55" w:type="dxa"/>
              <w:right w:w="75" w:type="dxa"/>
            </w:tcMar>
            <w:vAlign w:val="center"/>
          </w:tcPr>
          <w:p w14:paraId="50449F1A" w14:textId="77777777" w:rsidR="007639EC" w:rsidRDefault="00000000">
            <w:pPr>
              <w:jc w:val="center"/>
              <w:rPr>
                <w:sz w:val="18"/>
                <w:szCs w:val="18"/>
              </w:rPr>
            </w:pPr>
            <w:r>
              <w:rPr>
                <w:rFonts w:ascii="Arial" w:eastAsia="Arial" w:hAnsi="Arial" w:cs="Arial"/>
                <w:color w:val="000000"/>
                <w:sz w:val="18"/>
                <w:szCs w:val="18"/>
              </w:rPr>
              <w:t>2060</w:t>
            </w:r>
          </w:p>
        </w:tc>
        <w:tc>
          <w:tcPr>
            <w:tcW w:w="1400" w:type="dxa"/>
            <w:tcMar>
              <w:top w:w="55" w:type="dxa"/>
              <w:left w:w="75" w:type="dxa"/>
              <w:bottom w:w="55" w:type="dxa"/>
              <w:right w:w="75" w:type="dxa"/>
            </w:tcMar>
            <w:vAlign w:val="center"/>
          </w:tcPr>
          <w:p w14:paraId="73988F78" w14:textId="77777777" w:rsidR="007639EC" w:rsidRDefault="00000000">
            <w:pPr>
              <w:jc w:val="center"/>
              <w:rPr>
                <w:sz w:val="18"/>
                <w:szCs w:val="18"/>
              </w:rPr>
            </w:pPr>
            <w:r>
              <w:rPr>
                <w:rFonts w:ascii="Arial" w:eastAsia="Arial" w:hAnsi="Arial" w:cs="Arial"/>
                <w:color w:val="000000"/>
                <w:sz w:val="18"/>
                <w:szCs w:val="18"/>
              </w:rPr>
              <w:t>2078</w:t>
            </w:r>
          </w:p>
        </w:tc>
        <w:tc>
          <w:tcPr>
            <w:tcW w:w="866" w:type="dxa"/>
            <w:tcMar>
              <w:top w:w="55" w:type="dxa"/>
              <w:left w:w="75" w:type="dxa"/>
              <w:bottom w:w="55" w:type="dxa"/>
              <w:right w:w="75" w:type="dxa"/>
            </w:tcMar>
            <w:vAlign w:val="center"/>
          </w:tcPr>
          <w:p w14:paraId="3EC4E56E" w14:textId="77777777" w:rsidR="007639EC" w:rsidRDefault="00000000">
            <w:pPr>
              <w:jc w:val="center"/>
              <w:rPr>
                <w:sz w:val="18"/>
                <w:szCs w:val="18"/>
              </w:rPr>
            </w:pPr>
            <w:r>
              <w:rPr>
                <w:rFonts w:ascii="Arial" w:eastAsia="Arial" w:hAnsi="Arial" w:cs="Arial"/>
                <w:color w:val="000000"/>
                <w:sz w:val="18"/>
                <w:szCs w:val="18"/>
              </w:rPr>
              <w:t>—</w:t>
            </w:r>
          </w:p>
        </w:tc>
      </w:tr>
      <w:tr w:rsidR="007639EC" w14:paraId="03226ABF" w14:textId="77777777">
        <w:trPr>
          <w:cantSplit/>
        </w:trPr>
        <w:tc>
          <w:tcPr>
            <w:tcW w:w="2500" w:type="dxa"/>
            <w:tcMar>
              <w:top w:w="55" w:type="dxa"/>
              <w:left w:w="75" w:type="dxa"/>
              <w:bottom w:w="55" w:type="dxa"/>
              <w:right w:w="75" w:type="dxa"/>
            </w:tcMar>
            <w:vAlign w:val="center"/>
          </w:tcPr>
          <w:p w14:paraId="5092F2B6" w14:textId="77777777" w:rsidR="007639EC" w:rsidRDefault="00000000">
            <w:pPr>
              <w:rPr>
                <w:sz w:val="18"/>
                <w:szCs w:val="18"/>
              </w:rPr>
            </w:pPr>
            <w:r>
              <w:rPr>
                <w:rFonts w:ascii="Arial" w:eastAsia="Arial" w:hAnsi="Arial" w:cs="Arial"/>
                <w:color w:val="000000"/>
                <w:sz w:val="18"/>
                <w:szCs w:val="18"/>
              </w:rPr>
              <w:t>NESM3</w:t>
            </w:r>
          </w:p>
        </w:tc>
        <w:tc>
          <w:tcPr>
            <w:tcW w:w="1400" w:type="dxa"/>
            <w:tcMar>
              <w:top w:w="55" w:type="dxa"/>
              <w:left w:w="75" w:type="dxa"/>
              <w:bottom w:w="55" w:type="dxa"/>
              <w:right w:w="75" w:type="dxa"/>
            </w:tcMar>
            <w:vAlign w:val="center"/>
          </w:tcPr>
          <w:p w14:paraId="30761C3D" w14:textId="77777777" w:rsidR="007639EC" w:rsidRDefault="00000000">
            <w:pPr>
              <w:jc w:val="center"/>
              <w:rPr>
                <w:sz w:val="18"/>
                <w:szCs w:val="18"/>
              </w:rPr>
            </w:pPr>
            <w:r>
              <w:rPr>
                <w:rFonts w:ascii="Arial" w:eastAsia="Arial" w:hAnsi="Arial" w:cs="Arial"/>
                <w:color w:val="000000"/>
                <w:sz w:val="18"/>
                <w:szCs w:val="18"/>
              </w:rPr>
              <w:t>2037</w:t>
            </w:r>
          </w:p>
        </w:tc>
        <w:tc>
          <w:tcPr>
            <w:tcW w:w="1400" w:type="dxa"/>
            <w:tcMar>
              <w:top w:w="55" w:type="dxa"/>
              <w:left w:w="75" w:type="dxa"/>
              <w:bottom w:w="55" w:type="dxa"/>
              <w:right w:w="75" w:type="dxa"/>
            </w:tcMar>
            <w:vAlign w:val="center"/>
          </w:tcPr>
          <w:p w14:paraId="3E262E1F" w14:textId="77777777" w:rsidR="007639EC" w:rsidRDefault="00000000">
            <w:pPr>
              <w:jc w:val="center"/>
              <w:rPr>
                <w:sz w:val="18"/>
                <w:szCs w:val="18"/>
              </w:rPr>
            </w:pPr>
            <w:r>
              <w:rPr>
                <w:rFonts w:ascii="Arial" w:eastAsia="Arial" w:hAnsi="Arial" w:cs="Arial"/>
                <w:color w:val="000000"/>
                <w:sz w:val="18"/>
                <w:szCs w:val="18"/>
              </w:rPr>
              <w:t>2051</w:t>
            </w:r>
          </w:p>
        </w:tc>
        <w:tc>
          <w:tcPr>
            <w:tcW w:w="1400" w:type="dxa"/>
            <w:tcMar>
              <w:top w:w="55" w:type="dxa"/>
              <w:left w:w="75" w:type="dxa"/>
              <w:bottom w:w="55" w:type="dxa"/>
              <w:right w:w="75" w:type="dxa"/>
            </w:tcMar>
            <w:vAlign w:val="center"/>
          </w:tcPr>
          <w:p w14:paraId="59C42C8F" w14:textId="77777777" w:rsidR="007639EC" w:rsidRDefault="00000000">
            <w:pPr>
              <w:jc w:val="center"/>
              <w:rPr>
                <w:sz w:val="18"/>
                <w:szCs w:val="18"/>
              </w:rPr>
            </w:pPr>
            <w:r>
              <w:rPr>
                <w:rFonts w:ascii="Arial" w:eastAsia="Arial" w:hAnsi="Arial" w:cs="Arial"/>
                <w:color w:val="000000"/>
                <w:sz w:val="18"/>
                <w:szCs w:val="18"/>
              </w:rPr>
              <w:t>—</w:t>
            </w:r>
          </w:p>
        </w:tc>
        <w:tc>
          <w:tcPr>
            <w:tcW w:w="1400" w:type="dxa"/>
            <w:tcMar>
              <w:top w:w="55" w:type="dxa"/>
              <w:left w:w="75" w:type="dxa"/>
              <w:bottom w:w="55" w:type="dxa"/>
              <w:right w:w="75" w:type="dxa"/>
            </w:tcMar>
            <w:vAlign w:val="center"/>
          </w:tcPr>
          <w:p w14:paraId="55EE46DC" w14:textId="77777777" w:rsidR="007639EC" w:rsidRDefault="00000000">
            <w:pPr>
              <w:jc w:val="center"/>
              <w:rPr>
                <w:sz w:val="18"/>
                <w:szCs w:val="18"/>
              </w:rPr>
            </w:pPr>
            <w:r>
              <w:rPr>
                <w:rFonts w:ascii="Arial" w:eastAsia="Arial" w:hAnsi="Arial" w:cs="Arial"/>
                <w:color w:val="000000"/>
                <w:sz w:val="18"/>
                <w:szCs w:val="18"/>
              </w:rPr>
              <w:t>2028</w:t>
            </w:r>
          </w:p>
        </w:tc>
        <w:tc>
          <w:tcPr>
            <w:tcW w:w="1400" w:type="dxa"/>
            <w:tcMar>
              <w:top w:w="55" w:type="dxa"/>
              <w:left w:w="75" w:type="dxa"/>
              <w:bottom w:w="55" w:type="dxa"/>
              <w:right w:w="75" w:type="dxa"/>
            </w:tcMar>
            <w:vAlign w:val="center"/>
          </w:tcPr>
          <w:p w14:paraId="312148C1" w14:textId="77777777" w:rsidR="007639EC" w:rsidRDefault="00000000">
            <w:pPr>
              <w:jc w:val="center"/>
              <w:rPr>
                <w:sz w:val="18"/>
                <w:szCs w:val="18"/>
              </w:rPr>
            </w:pPr>
            <w:r>
              <w:rPr>
                <w:rFonts w:ascii="Arial" w:eastAsia="Arial" w:hAnsi="Arial" w:cs="Arial"/>
                <w:color w:val="000000"/>
                <w:sz w:val="18"/>
                <w:szCs w:val="18"/>
              </w:rPr>
              <w:t>2038</w:t>
            </w:r>
          </w:p>
        </w:tc>
        <w:tc>
          <w:tcPr>
            <w:tcW w:w="1400" w:type="dxa"/>
            <w:tcMar>
              <w:top w:w="55" w:type="dxa"/>
              <w:left w:w="75" w:type="dxa"/>
              <w:bottom w:w="55" w:type="dxa"/>
              <w:right w:w="75" w:type="dxa"/>
            </w:tcMar>
            <w:vAlign w:val="center"/>
          </w:tcPr>
          <w:p w14:paraId="64F0DDFE" w14:textId="77777777" w:rsidR="007639EC" w:rsidRDefault="00000000">
            <w:pPr>
              <w:jc w:val="center"/>
              <w:rPr>
                <w:sz w:val="18"/>
                <w:szCs w:val="18"/>
              </w:rPr>
            </w:pPr>
            <w:r>
              <w:rPr>
                <w:rFonts w:ascii="Arial" w:eastAsia="Arial" w:hAnsi="Arial" w:cs="Arial"/>
                <w:color w:val="000000"/>
                <w:sz w:val="18"/>
                <w:szCs w:val="18"/>
              </w:rPr>
              <w:t>2055</w:t>
            </w:r>
          </w:p>
        </w:tc>
        <w:tc>
          <w:tcPr>
            <w:tcW w:w="866" w:type="dxa"/>
            <w:tcMar>
              <w:top w:w="55" w:type="dxa"/>
              <w:left w:w="75" w:type="dxa"/>
              <w:bottom w:w="55" w:type="dxa"/>
              <w:right w:w="75" w:type="dxa"/>
            </w:tcMar>
            <w:vAlign w:val="center"/>
          </w:tcPr>
          <w:p w14:paraId="078136DD" w14:textId="77777777" w:rsidR="007639EC" w:rsidRDefault="00000000">
            <w:pPr>
              <w:jc w:val="center"/>
              <w:rPr>
                <w:sz w:val="18"/>
                <w:szCs w:val="18"/>
              </w:rPr>
            </w:pPr>
            <w:sdt>
              <w:sdtPr>
                <w:tag w:val="goog_rdk_43"/>
                <w:id w:val="-2048363048"/>
              </w:sdtPr>
              <w:sdtContent>
                <w:r>
                  <w:rPr>
                    <w:rFonts w:ascii="Arial Unicode MS" w:eastAsia="Arial Unicode MS" w:hAnsi="Arial Unicode MS" w:cs="Arial Unicode MS"/>
                    <w:color w:val="000000"/>
                    <w:sz w:val="18"/>
                    <w:szCs w:val="18"/>
                  </w:rPr>
                  <w:t>✓</w:t>
                </w:r>
              </w:sdtContent>
            </w:sdt>
          </w:p>
        </w:tc>
      </w:tr>
      <w:tr w:rsidR="007639EC" w14:paraId="6A479A74" w14:textId="77777777">
        <w:trPr>
          <w:cantSplit/>
        </w:trPr>
        <w:tc>
          <w:tcPr>
            <w:tcW w:w="2500" w:type="dxa"/>
            <w:tcMar>
              <w:top w:w="55" w:type="dxa"/>
              <w:left w:w="75" w:type="dxa"/>
              <w:bottom w:w="55" w:type="dxa"/>
              <w:right w:w="75" w:type="dxa"/>
            </w:tcMar>
            <w:vAlign w:val="center"/>
          </w:tcPr>
          <w:p w14:paraId="5A65C62D" w14:textId="77777777" w:rsidR="007639EC" w:rsidRDefault="00000000">
            <w:pPr>
              <w:rPr>
                <w:sz w:val="18"/>
                <w:szCs w:val="18"/>
              </w:rPr>
            </w:pPr>
            <w:r>
              <w:rPr>
                <w:rFonts w:ascii="Arial" w:eastAsia="Arial" w:hAnsi="Arial" w:cs="Arial"/>
                <w:color w:val="000000"/>
                <w:sz w:val="18"/>
                <w:szCs w:val="18"/>
              </w:rPr>
              <w:t>NorESM2-LM</w:t>
            </w:r>
          </w:p>
        </w:tc>
        <w:tc>
          <w:tcPr>
            <w:tcW w:w="1400" w:type="dxa"/>
            <w:tcMar>
              <w:top w:w="55" w:type="dxa"/>
              <w:left w:w="75" w:type="dxa"/>
              <w:bottom w:w="55" w:type="dxa"/>
              <w:right w:w="75" w:type="dxa"/>
            </w:tcMar>
            <w:vAlign w:val="center"/>
          </w:tcPr>
          <w:p w14:paraId="0D708D50" w14:textId="77777777" w:rsidR="007639EC" w:rsidRDefault="00000000">
            <w:pPr>
              <w:jc w:val="center"/>
              <w:rPr>
                <w:sz w:val="18"/>
                <w:szCs w:val="18"/>
              </w:rPr>
            </w:pPr>
            <w:r>
              <w:rPr>
                <w:rFonts w:ascii="Arial" w:eastAsia="Arial" w:hAnsi="Arial" w:cs="Arial"/>
                <w:color w:val="000000"/>
                <w:sz w:val="18"/>
                <w:szCs w:val="18"/>
              </w:rPr>
              <w:t>2074</w:t>
            </w:r>
          </w:p>
        </w:tc>
        <w:tc>
          <w:tcPr>
            <w:tcW w:w="1400" w:type="dxa"/>
            <w:tcMar>
              <w:top w:w="55" w:type="dxa"/>
              <w:left w:w="75" w:type="dxa"/>
              <w:bottom w:w="55" w:type="dxa"/>
              <w:right w:w="75" w:type="dxa"/>
            </w:tcMar>
            <w:vAlign w:val="center"/>
          </w:tcPr>
          <w:p w14:paraId="31E9DBD4" w14:textId="77777777" w:rsidR="007639EC" w:rsidRDefault="00000000">
            <w:pPr>
              <w:jc w:val="center"/>
              <w:rPr>
                <w:sz w:val="18"/>
                <w:szCs w:val="18"/>
              </w:rPr>
            </w:pPr>
            <w:r>
              <w:rPr>
                <w:rFonts w:ascii="Arial" w:eastAsia="Arial" w:hAnsi="Arial" w:cs="Arial"/>
                <w:color w:val="000000"/>
                <w:sz w:val="18"/>
                <w:szCs w:val="18"/>
              </w:rPr>
              <w:t>—</w:t>
            </w:r>
          </w:p>
        </w:tc>
        <w:tc>
          <w:tcPr>
            <w:tcW w:w="1400" w:type="dxa"/>
            <w:tcMar>
              <w:top w:w="55" w:type="dxa"/>
              <w:left w:w="75" w:type="dxa"/>
              <w:bottom w:w="55" w:type="dxa"/>
              <w:right w:w="75" w:type="dxa"/>
            </w:tcMar>
            <w:vAlign w:val="center"/>
          </w:tcPr>
          <w:p w14:paraId="73A31C78" w14:textId="77777777" w:rsidR="007639EC" w:rsidRDefault="00000000">
            <w:pPr>
              <w:jc w:val="center"/>
              <w:rPr>
                <w:sz w:val="18"/>
                <w:szCs w:val="18"/>
              </w:rPr>
            </w:pPr>
            <w:r>
              <w:rPr>
                <w:rFonts w:ascii="Arial" w:eastAsia="Arial" w:hAnsi="Arial" w:cs="Arial"/>
                <w:color w:val="000000"/>
                <w:sz w:val="18"/>
                <w:szCs w:val="18"/>
              </w:rPr>
              <w:t>—</w:t>
            </w:r>
          </w:p>
        </w:tc>
        <w:tc>
          <w:tcPr>
            <w:tcW w:w="1400" w:type="dxa"/>
            <w:tcMar>
              <w:top w:w="55" w:type="dxa"/>
              <w:left w:w="75" w:type="dxa"/>
              <w:bottom w:w="55" w:type="dxa"/>
              <w:right w:w="75" w:type="dxa"/>
            </w:tcMar>
            <w:vAlign w:val="center"/>
          </w:tcPr>
          <w:p w14:paraId="53881A3C" w14:textId="77777777" w:rsidR="007639EC" w:rsidRDefault="00000000">
            <w:pPr>
              <w:jc w:val="center"/>
              <w:rPr>
                <w:sz w:val="18"/>
                <w:szCs w:val="18"/>
              </w:rPr>
            </w:pPr>
            <w:r>
              <w:rPr>
                <w:rFonts w:ascii="Arial" w:eastAsia="Arial" w:hAnsi="Arial" w:cs="Arial"/>
                <w:color w:val="000000"/>
                <w:sz w:val="18"/>
                <w:szCs w:val="18"/>
              </w:rPr>
              <w:t>2052</w:t>
            </w:r>
          </w:p>
        </w:tc>
        <w:tc>
          <w:tcPr>
            <w:tcW w:w="1400" w:type="dxa"/>
            <w:tcMar>
              <w:top w:w="55" w:type="dxa"/>
              <w:left w:w="75" w:type="dxa"/>
              <w:bottom w:w="55" w:type="dxa"/>
              <w:right w:w="75" w:type="dxa"/>
            </w:tcMar>
            <w:vAlign w:val="center"/>
          </w:tcPr>
          <w:p w14:paraId="27634631" w14:textId="77777777" w:rsidR="007639EC" w:rsidRDefault="00000000">
            <w:pPr>
              <w:jc w:val="center"/>
              <w:rPr>
                <w:sz w:val="18"/>
                <w:szCs w:val="18"/>
              </w:rPr>
            </w:pPr>
            <w:r>
              <w:rPr>
                <w:rFonts w:ascii="Arial" w:eastAsia="Arial" w:hAnsi="Arial" w:cs="Arial"/>
                <w:color w:val="000000"/>
                <w:sz w:val="18"/>
                <w:szCs w:val="18"/>
              </w:rPr>
              <w:t>2062</w:t>
            </w:r>
          </w:p>
        </w:tc>
        <w:tc>
          <w:tcPr>
            <w:tcW w:w="1400" w:type="dxa"/>
            <w:tcMar>
              <w:top w:w="55" w:type="dxa"/>
              <w:left w:w="75" w:type="dxa"/>
              <w:bottom w:w="55" w:type="dxa"/>
              <w:right w:w="75" w:type="dxa"/>
            </w:tcMar>
            <w:vAlign w:val="center"/>
          </w:tcPr>
          <w:p w14:paraId="268889D6" w14:textId="77777777" w:rsidR="007639EC" w:rsidRDefault="00000000">
            <w:pPr>
              <w:jc w:val="center"/>
              <w:rPr>
                <w:sz w:val="18"/>
                <w:szCs w:val="18"/>
              </w:rPr>
            </w:pPr>
            <w:r>
              <w:rPr>
                <w:rFonts w:ascii="Arial" w:eastAsia="Arial" w:hAnsi="Arial" w:cs="Arial"/>
                <w:color w:val="000000"/>
                <w:sz w:val="18"/>
                <w:szCs w:val="18"/>
              </w:rPr>
              <w:t>2079</w:t>
            </w:r>
          </w:p>
        </w:tc>
        <w:tc>
          <w:tcPr>
            <w:tcW w:w="866" w:type="dxa"/>
            <w:tcMar>
              <w:top w:w="55" w:type="dxa"/>
              <w:left w:w="75" w:type="dxa"/>
              <w:bottom w:w="55" w:type="dxa"/>
              <w:right w:w="75" w:type="dxa"/>
            </w:tcMar>
            <w:vAlign w:val="center"/>
          </w:tcPr>
          <w:p w14:paraId="5F1CADE2" w14:textId="77777777" w:rsidR="007639EC" w:rsidRDefault="00000000">
            <w:pPr>
              <w:jc w:val="center"/>
              <w:rPr>
                <w:sz w:val="18"/>
                <w:szCs w:val="18"/>
              </w:rPr>
            </w:pPr>
            <w:sdt>
              <w:sdtPr>
                <w:tag w:val="goog_rdk_44"/>
                <w:id w:val="38319543"/>
              </w:sdtPr>
              <w:sdtContent>
                <w:r>
                  <w:rPr>
                    <w:rFonts w:ascii="Arial Unicode MS" w:eastAsia="Arial Unicode MS" w:hAnsi="Arial Unicode MS" w:cs="Arial Unicode MS"/>
                    <w:color w:val="000000"/>
                    <w:sz w:val="18"/>
                    <w:szCs w:val="18"/>
                  </w:rPr>
                  <w:t>✓</w:t>
                </w:r>
              </w:sdtContent>
            </w:sdt>
          </w:p>
        </w:tc>
      </w:tr>
      <w:tr w:rsidR="007639EC" w14:paraId="7344A2BA" w14:textId="77777777">
        <w:trPr>
          <w:cantSplit/>
        </w:trPr>
        <w:tc>
          <w:tcPr>
            <w:tcW w:w="2500" w:type="dxa"/>
            <w:tcMar>
              <w:top w:w="55" w:type="dxa"/>
              <w:left w:w="75" w:type="dxa"/>
              <w:bottom w:w="55" w:type="dxa"/>
              <w:right w:w="75" w:type="dxa"/>
            </w:tcMar>
            <w:vAlign w:val="center"/>
          </w:tcPr>
          <w:p w14:paraId="57FD4ECC" w14:textId="77777777" w:rsidR="007639EC" w:rsidRDefault="00000000">
            <w:pPr>
              <w:rPr>
                <w:sz w:val="18"/>
                <w:szCs w:val="18"/>
              </w:rPr>
            </w:pPr>
            <w:r>
              <w:rPr>
                <w:rFonts w:ascii="Arial" w:eastAsia="Arial" w:hAnsi="Arial" w:cs="Arial"/>
                <w:color w:val="000000"/>
                <w:sz w:val="18"/>
                <w:szCs w:val="18"/>
              </w:rPr>
              <w:t>NorESM2-MM</w:t>
            </w:r>
          </w:p>
        </w:tc>
        <w:tc>
          <w:tcPr>
            <w:tcW w:w="1400" w:type="dxa"/>
            <w:tcMar>
              <w:top w:w="55" w:type="dxa"/>
              <w:left w:w="75" w:type="dxa"/>
              <w:bottom w:w="55" w:type="dxa"/>
              <w:right w:w="75" w:type="dxa"/>
            </w:tcMar>
            <w:vAlign w:val="center"/>
          </w:tcPr>
          <w:p w14:paraId="2BC4CF36" w14:textId="77777777" w:rsidR="007639EC" w:rsidRDefault="00000000">
            <w:pPr>
              <w:jc w:val="center"/>
              <w:rPr>
                <w:sz w:val="18"/>
                <w:szCs w:val="18"/>
              </w:rPr>
            </w:pPr>
            <w:r>
              <w:rPr>
                <w:rFonts w:ascii="Arial" w:eastAsia="Arial" w:hAnsi="Arial" w:cs="Arial"/>
                <w:color w:val="000000"/>
                <w:sz w:val="18"/>
                <w:szCs w:val="18"/>
              </w:rPr>
              <w:t>2065</w:t>
            </w:r>
          </w:p>
        </w:tc>
        <w:tc>
          <w:tcPr>
            <w:tcW w:w="1400" w:type="dxa"/>
            <w:tcMar>
              <w:top w:w="55" w:type="dxa"/>
              <w:left w:w="75" w:type="dxa"/>
              <w:bottom w:w="55" w:type="dxa"/>
              <w:right w:w="75" w:type="dxa"/>
            </w:tcMar>
            <w:vAlign w:val="center"/>
          </w:tcPr>
          <w:p w14:paraId="384E220F" w14:textId="77777777" w:rsidR="007639EC" w:rsidRDefault="00000000">
            <w:pPr>
              <w:jc w:val="center"/>
              <w:rPr>
                <w:sz w:val="18"/>
                <w:szCs w:val="18"/>
              </w:rPr>
            </w:pPr>
            <w:r>
              <w:rPr>
                <w:rFonts w:ascii="Arial" w:eastAsia="Arial" w:hAnsi="Arial" w:cs="Arial"/>
                <w:color w:val="000000"/>
                <w:sz w:val="18"/>
                <w:szCs w:val="18"/>
              </w:rPr>
              <w:t>—</w:t>
            </w:r>
          </w:p>
        </w:tc>
        <w:tc>
          <w:tcPr>
            <w:tcW w:w="1400" w:type="dxa"/>
            <w:tcMar>
              <w:top w:w="55" w:type="dxa"/>
              <w:left w:w="75" w:type="dxa"/>
              <w:bottom w:w="55" w:type="dxa"/>
              <w:right w:w="75" w:type="dxa"/>
            </w:tcMar>
            <w:vAlign w:val="center"/>
          </w:tcPr>
          <w:p w14:paraId="287D7251" w14:textId="77777777" w:rsidR="007639EC" w:rsidRDefault="00000000">
            <w:pPr>
              <w:jc w:val="center"/>
              <w:rPr>
                <w:sz w:val="18"/>
                <w:szCs w:val="18"/>
              </w:rPr>
            </w:pPr>
            <w:r>
              <w:rPr>
                <w:rFonts w:ascii="Arial" w:eastAsia="Arial" w:hAnsi="Arial" w:cs="Arial"/>
                <w:color w:val="000000"/>
                <w:sz w:val="18"/>
                <w:szCs w:val="18"/>
              </w:rPr>
              <w:t>—</w:t>
            </w:r>
          </w:p>
        </w:tc>
        <w:tc>
          <w:tcPr>
            <w:tcW w:w="1400" w:type="dxa"/>
            <w:tcMar>
              <w:top w:w="55" w:type="dxa"/>
              <w:left w:w="75" w:type="dxa"/>
              <w:bottom w:w="55" w:type="dxa"/>
              <w:right w:w="75" w:type="dxa"/>
            </w:tcMar>
            <w:vAlign w:val="center"/>
          </w:tcPr>
          <w:p w14:paraId="6F97513C" w14:textId="77777777" w:rsidR="007639EC" w:rsidRDefault="00000000">
            <w:pPr>
              <w:jc w:val="center"/>
              <w:rPr>
                <w:sz w:val="18"/>
                <w:szCs w:val="18"/>
              </w:rPr>
            </w:pPr>
            <w:r>
              <w:rPr>
                <w:rFonts w:ascii="Arial" w:eastAsia="Arial" w:hAnsi="Arial" w:cs="Arial"/>
                <w:color w:val="000000"/>
                <w:sz w:val="18"/>
                <w:szCs w:val="18"/>
              </w:rPr>
              <w:t>2048</w:t>
            </w:r>
          </w:p>
        </w:tc>
        <w:tc>
          <w:tcPr>
            <w:tcW w:w="1400" w:type="dxa"/>
            <w:tcMar>
              <w:top w:w="55" w:type="dxa"/>
              <w:left w:w="75" w:type="dxa"/>
              <w:bottom w:w="55" w:type="dxa"/>
              <w:right w:w="75" w:type="dxa"/>
            </w:tcMar>
            <w:vAlign w:val="center"/>
          </w:tcPr>
          <w:p w14:paraId="1B145366" w14:textId="77777777" w:rsidR="007639EC" w:rsidRDefault="00000000">
            <w:pPr>
              <w:jc w:val="center"/>
              <w:rPr>
                <w:sz w:val="18"/>
                <w:szCs w:val="18"/>
              </w:rPr>
            </w:pPr>
            <w:r>
              <w:rPr>
                <w:rFonts w:ascii="Arial" w:eastAsia="Arial" w:hAnsi="Arial" w:cs="Arial"/>
                <w:color w:val="000000"/>
                <w:sz w:val="18"/>
                <w:szCs w:val="18"/>
              </w:rPr>
              <w:t>2060</w:t>
            </w:r>
          </w:p>
        </w:tc>
        <w:tc>
          <w:tcPr>
            <w:tcW w:w="1400" w:type="dxa"/>
            <w:tcMar>
              <w:top w:w="55" w:type="dxa"/>
              <w:left w:w="75" w:type="dxa"/>
              <w:bottom w:w="55" w:type="dxa"/>
              <w:right w:w="75" w:type="dxa"/>
            </w:tcMar>
            <w:vAlign w:val="center"/>
          </w:tcPr>
          <w:p w14:paraId="75D03968" w14:textId="77777777" w:rsidR="007639EC" w:rsidRDefault="00000000">
            <w:pPr>
              <w:jc w:val="center"/>
              <w:rPr>
                <w:sz w:val="18"/>
                <w:szCs w:val="18"/>
              </w:rPr>
            </w:pPr>
            <w:r>
              <w:rPr>
                <w:rFonts w:ascii="Arial" w:eastAsia="Arial" w:hAnsi="Arial" w:cs="Arial"/>
                <w:color w:val="000000"/>
                <w:sz w:val="18"/>
                <w:szCs w:val="18"/>
              </w:rPr>
              <w:t>2078</w:t>
            </w:r>
          </w:p>
        </w:tc>
        <w:tc>
          <w:tcPr>
            <w:tcW w:w="866" w:type="dxa"/>
            <w:tcMar>
              <w:top w:w="55" w:type="dxa"/>
              <w:left w:w="75" w:type="dxa"/>
              <w:bottom w:w="55" w:type="dxa"/>
              <w:right w:w="75" w:type="dxa"/>
            </w:tcMar>
            <w:vAlign w:val="center"/>
          </w:tcPr>
          <w:p w14:paraId="50374450" w14:textId="77777777" w:rsidR="007639EC" w:rsidRDefault="00000000">
            <w:pPr>
              <w:jc w:val="center"/>
              <w:rPr>
                <w:sz w:val="18"/>
                <w:szCs w:val="18"/>
              </w:rPr>
            </w:pPr>
            <w:sdt>
              <w:sdtPr>
                <w:tag w:val="goog_rdk_45"/>
                <w:id w:val="-547677926"/>
              </w:sdtPr>
              <w:sdtContent>
                <w:r>
                  <w:rPr>
                    <w:rFonts w:ascii="Arial Unicode MS" w:eastAsia="Arial Unicode MS" w:hAnsi="Arial Unicode MS" w:cs="Arial Unicode MS"/>
                    <w:color w:val="000000"/>
                    <w:sz w:val="18"/>
                    <w:szCs w:val="18"/>
                  </w:rPr>
                  <w:t>✓</w:t>
                </w:r>
              </w:sdtContent>
            </w:sdt>
          </w:p>
        </w:tc>
      </w:tr>
      <w:tr w:rsidR="007639EC" w14:paraId="48444EA6" w14:textId="77777777">
        <w:trPr>
          <w:cantSplit/>
        </w:trPr>
        <w:tc>
          <w:tcPr>
            <w:tcW w:w="2500" w:type="dxa"/>
            <w:tcMar>
              <w:top w:w="55" w:type="dxa"/>
              <w:left w:w="75" w:type="dxa"/>
              <w:bottom w:w="55" w:type="dxa"/>
              <w:right w:w="75" w:type="dxa"/>
            </w:tcMar>
            <w:vAlign w:val="center"/>
          </w:tcPr>
          <w:p w14:paraId="2B23A877" w14:textId="77777777" w:rsidR="007639EC" w:rsidRDefault="00000000">
            <w:pPr>
              <w:rPr>
                <w:sz w:val="18"/>
                <w:szCs w:val="18"/>
              </w:rPr>
            </w:pPr>
            <w:r>
              <w:rPr>
                <w:rFonts w:ascii="Arial" w:eastAsia="Arial" w:hAnsi="Arial" w:cs="Arial"/>
                <w:color w:val="000000"/>
                <w:sz w:val="18"/>
                <w:szCs w:val="18"/>
              </w:rPr>
              <w:t>UKESM1-0-LL</w:t>
            </w:r>
          </w:p>
        </w:tc>
        <w:tc>
          <w:tcPr>
            <w:tcW w:w="1400" w:type="dxa"/>
            <w:tcMar>
              <w:top w:w="55" w:type="dxa"/>
              <w:left w:w="75" w:type="dxa"/>
              <w:bottom w:w="55" w:type="dxa"/>
              <w:right w:w="75" w:type="dxa"/>
            </w:tcMar>
            <w:vAlign w:val="center"/>
          </w:tcPr>
          <w:p w14:paraId="1202B07B" w14:textId="77777777" w:rsidR="007639EC" w:rsidRDefault="00000000">
            <w:pPr>
              <w:jc w:val="center"/>
              <w:rPr>
                <w:sz w:val="18"/>
                <w:szCs w:val="18"/>
              </w:rPr>
            </w:pPr>
            <w:r>
              <w:rPr>
                <w:rFonts w:ascii="Arial" w:eastAsia="Arial" w:hAnsi="Arial" w:cs="Arial"/>
                <w:color w:val="000000"/>
                <w:sz w:val="18"/>
                <w:szCs w:val="18"/>
              </w:rPr>
              <w:t>2028</w:t>
            </w:r>
          </w:p>
        </w:tc>
        <w:tc>
          <w:tcPr>
            <w:tcW w:w="1400" w:type="dxa"/>
            <w:tcMar>
              <w:top w:w="55" w:type="dxa"/>
              <w:left w:w="75" w:type="dxa"/>
              <w:bottom w:w="55" w:type="dxa"/>
              <w:right w:w="75" w:type="dxa"/>
            </w:tcMar>
            <w:vAlign w:val="center"/>
          </w:tcPr>
          <w:p w14:paraId="0C390A98" w14:textId="77777777" w:rsidR="007639EC" w:rsidRDefault="00000000">
            <w:pPr>
              <w:jc w:val="center"/>
              <w:rPr>
                <w:sz w:val="18"/>
                <w:szCs w:val="18"/>
              </w:rPr>
            </w:pPr>
            <w:r>
              <w:rPr>
                <w:rFonts w:ascii="Arial" w:eastAsia="Arial" w:hAnsi="Arial" w:cs="Arial"/>
                <w:color w:val="000000"/>
                <w:sz w:val="18"/>
                <w:szCs w:val="18"/>
              </w:rPr>
              <w:t>2036</w:t>
            </w:r>
          </w:p>
        </w:tc>
        <w:tc>
          <w:tcPr>
            <w:tcW w:w="1400" w:type="dxa"/>
            <w:tcMar>
              <w:top w:w="55" w:type="dxa"/>
              <w:left w:w="75" w:type="dxa"/>
              <w:bottom w:w="55" w:type="dxa"/>
              <w:right w:w="75" w:type="dxa"/>
            </w:tcMar>
            <w:vAlign w:val="center"/>
          </w:tcPr>
          <w:p w14:paraId="03582DA2" w14:textId="77777777" w:rsidR="007639EC" w:rsidRDefault="00000000">
            <w:pPr>
              <w:jc w:val="center"/>
              <w:rPr>
                <w:sz w:val="18"/>
                <w:szCs w:val="18"/>
              </w:rPr>
            </w:pPr>
            <w:r>
              <w:rPr>
                <w:rFonts w:ascii="Arial" w:eastAsia="Arial" w:hAnsi="Arial" w:cs="Arial"/>
                <w:color w:val="000000"/>
                <w:sz w:val="18"/>
                <w:szCs w:val="18"/>
              </w:rPr>
              <w:t>2055</w:t>
            </w:r>
          </w:p>
        </w:tc>
        <w:tc>
          <w:tcPr>
            <w:tcW w:w="1400" w:type="dxa"/>
            <w:tcMar>
              <w:top w:w="55" w:type="dxa"/>
              <w:left w:w="75" w:type="dxa"/>
              <w:bottom w:w="55" w:type="dxa"/>
              <w:right w:w="75" w:type="dxa"/>
            </w:tcMar>
            <w:vAlign w:val="center"/>
          </w:tcPr>
          <w:p w14:paraId="68DB4D1B" w14:textId="77777777" w:rsidR="007639EC" w:rsidRDefault="00000000">
            <w:pPr>
              <w:jc w:val="center"/>
              <w:rPr>
                <w:sz w:val="18"/>
                <w:szCs w:val="18"/>
              </w:rPr>
            </w:pPr>
            <w:r>
              <w:rPr>
                <w:rFonts w:ascii="Arial" w:eastAsia="Arial" w:hAnsi="Arial" w:cs="Arial"/>
                <w:color w:val="000000"/>
                <w:sz w:val="18"/>
                <w:szCs w:val="18"/>
              </w:rPr>
              <w:t>2026</w:t>
            </w:r>
          </w:p>
        </w:tc>
        <w:tc>
          <w:tcPr>
            <w:tcW w:w="1400" w:type="dxa"/>
            <w:tcMar>
              <w:top w:w="55" w:type="dxa"/>
              <w:left w:w="75" w:type="dxa"/>
              <w:bottom w:w="55" w:type="dxa"/>
              <w:right w:w="75" w:type="dxa"/>
            </w:tcMar>
            <w:vAlign w:val="center"/>
          </w:tcPr>
          <w:p w14:paraId="4029F9EC" w14:textId="77777777" w:rsidR="007639EC" w:rsidRDefault="00000000">
            <w:pPr>
              <w:jc w:val="center"/>
              <w:rPr>
                <w:sz w:val="18"/>
                <w:szCs w:val="18"/>
              </w:rPr>
            </w:pPr>
            <w:r>
              <w:rPr>
                <w:rFonts w:ascii="Arial" w:eastAsia="Arial" w:hAnsi="Arial" w:cs="Arial"/>
                <w:color w:val="000000"/>
                <w:sz w:val="18"/>
                <w:szCs w:val="18"/>
              </w:rPr>
              <w:t>2033</w:t>
            </w:r>
          </w:p>
        </w:tc>
        <w:tc>
          <w:tcPr>
            <w:tcW w:w="1400" w:type="dxa"/>
            <w:tcMar>
              <w:top w:w="55" w:type="dxa"/>
              <w:left w:w="75" w:type="dxa"/>
              <w:bottom w:w="55" w:type="dxa"/>
              <w:right w:w="75" w:type="dxa"/>
            </w:tcMar>
            <w:vAlign w:val="center"/>
          </w:tcPr>
          <w:p w14:paraId="2565A8E7" w14:textId="77777777" w:rsidR="007639EC" w:rsidRDefault="00000000">
            <w:pPr>
              <w:jc w:val="center"/>
              <w:rPr>
                <w:sz w:val="18"/>
                <w:szCs w:val="18"/>
              </w:rPr>
            </w:pPr>
            <w:r>
              <w:rPr>
                <w:rFonts w:ascii="Arial" w:eastAsia="Arial" w:hAnsi="Arial" w:cs="Arial"/>
                <w:color w:val="000000"/>
                <w:sz w:val="18"/>
                <w:szCs w:val="18"/>
              </w:rPr>
              <w:t>2045</w:t>
            </w:r>
          </w:p>
        </w:tc>
        <w:tc>
          <w:tcPr>
            <w:tcW w:w="866" w:type="dxa"/>
            <w:tcMar>
              <w:top w:w="55" w:type="dxa"/>
              <w:left w:w="75" w:type="dxa"/>
              <w:bottom w:w="55" w:type="dxa"/>
              <w:right w:w="75" w:type="dxa"/>
            </w:tcMar>
            <w:vAlign w:val="center"/>
          </w:tcPr>
          <w:p w14:paraId="480D7B69" w14:textId="77777777" w:rsidR="007639EC" w:rsidRDefault="00000000">
            <w:pPr>
              <w:jc w:val="center"/>
              <w:rPr>
                <w:sz w:val="18"/>
                <w:szCs w:val="18"/>
              </w:rPr>
            </w:pPr>
            <w:sdt>
              <w:sdtPr>
                <w:tag w:val="goog_rdk_46"/>
                <w:id w:val="-2024037683"/>
              </w:sdtPr>
              <w:sdtContent>
                <w:r>
                  <w:rPr>
                    <w:rFonts w:ascii="Arial Unicode MS" w:eastAsia="Arial Unicode MS" w:hAnsi="Arial Unicode MS" w:cs="Arial Unicode MS"/>
                    <w:color w:val="000000"/>
                    <w:sz w:val="18"/>
                    <w:szCs w:val="18"/>
                  </w:rPr>
                  <w:t>✓</w:t>
                </w:r>
              </w:sdtContent>
            </w:sdt>
          </w:p>
        </w:tc>
      </w:tr>
      <w:tr w:rsidR="007639EC" w14:paraId="2A65EFF5" w14:textId="77777777">
        <w:trPr>
          <w:cantSplit/>
        </w:trPr>
        <w:tc>
          <w:tcPr>
            <w:tcW w:w="2500" w:type="dxa"/>
            <w:tcBorders>
              <w:top w:val="single" w:sz="6" w:space="0" w:color="777777"/>
              <w:bottom w:val="single" w:sz="10" w:space="0" w:color="000000"/>
            </w:tcBorders>
            <w:tcMar>
              <w:top w:w="55" w:type="dxa"/>
              <w:left w:w="75" w:type="dxa"/>
              <w:bottom w:w="55" w:type="dxa"/>
              <w:right w:w="75" w:type="dxa"/>
            </w:tcMar>
            <w:vAlign w:val="center"/>
          </w:tcPr>
          <w:p w14:paraId="7F8A1888" w14:textId="77777777" w:rsidR="007639EC" w:rsidRDefault="00000000">
            <w:pPr>
              <w:rPr>
                <w:sz w:val="18"/>
                <w:szCs w:val="18"/>
              </w:rPr>
            </w:pPr>
            <w:r>
              <w:rPr>
                <w:rFonts w:ascii="Arial" w:eastAsia="Arial" w:hAnsi="Arial" w:cs="Arial"/>
                <w:b/>
                <w:bCs/>
                <w:color w:val="000000"/>
                <w:sz w:val="18"/>
                <w:szCs w:val="18"/>
              </w:rPr>
              <w:t>Multi-model mean</w:t>
            </w:r>
          </w:p>
        </w:tc>
        <w:tc>
          <w:tcPr>
            <w:tcW w:w="1400" w:type="dxa"/>
            <w:tcBorders>
              <w:top w:val="single" w:sz="6" w:space="0" w:color="777777"/>
              <w:bottom w:val="single" w:sz="10" w:space="0" w:color="000000"/>
            </w:tcBorders>
            <w:tcMar>
              <w:top w:w="55" w:type="dxa"/>
              <w:left w:w="75" w:type="dxa"/>
              <w:bottom w:w="55" w:type="dxa"/>
              <w:right w:w="75" w:type="dxa"/>
            </w:tcMar>
            <w:vAlign w:val="center"/>
          </w:tcPr>
          <w:p w14:paraId="6FDC1EA0" w14:textId="77777777" w:rsidR="007639EC" w:rsidRDefault="00000000">
            <w:pPr>
              <w:jc w:val="center"/>
              <w:rPr>
                <w:sz w:val="18"/>
                <w:szCs w:val="18"/>
              </w:rPr>
            </w:pPr>
            <w:r>
              <w:rPr>
                <w:rFonts w:ascii="Arial" w:eastAsia="Arial" w:hAnsi="Arial" w:cs="Arial"/>
                <w:b/>
                <w:bCs/>
                <w:color w:val="000000"/>
                <w:sz w:val="18"/>
                <w:szCs w:val="18"/>
              </w:rPr>
              <w:t>2043</w:t>
            </w:r>
          </w:p>
        </w:tc>
        <w:tc>
          <w:tcPr>
            <w:tcW w:w="1400" w:type="dxa"/>
            <w:tcBorders>
              <w:top w:val="single" w:sz="6" w:space="0" w:color="777777"/>
              <w:bottom w:val="single" w:sz="10" w:space="0" w:color="000000"/>
            </w:tcBorders>
            <w:tcMar>
              <w:top w:w="55" w:type="dxa"/>
              <w:left w:w="75" w:type="dxa"/>
              <w:bottom w:w="55" w:type="dxa"/>
              <w:right w:w="75" w:type="dxa"/>
            </w:tcMar>
            <w:vAlign w:val="center"/>
          </w:tcPr>
          <w:p w14:paraId="6A8FDEAD" w14:textId="77777777" w:rsidR="007639EC" w:rsidRDefault="00000000">
            <w:pPr>
              <w:jc w:val="center"/>
              <w:rPr>
                <w:sz w:val="18"/>
                <w:szCs w:val="18"/>
              </w:rPr>
            </w:pPr>
            <w:r>
              <w:rPr>
                <w:rFonts w:ascii="Arial" w:eastAsia="Arial" w:hAnsi="Arial" w:cs="Arial"/>
                <w:b/>
                <w:bCs/>
                <w:color w:val="000000"/>
                <w:sz w:val="18"/>
                <w:szCs w:val="18"/>
              </w:rPr>
              <w:t>2058</w:t>
            </w:r>
          </w:p>
        </w:tc>
        <w:tc>
          <w:tcPr>
            <w:tcW w:w="1400" w:type="dxa"/>
            <w:tcBorders>
              <w:top w:val="single" w:sz="6" w:space="0" w:color="777777"/>
              <w:bottom w:val="single" w:sz="10" w:space="0" w:color="000000"/>
            </w:tcBorders>
            <w:tcMar>
              <w:top w:w="55" w:type="dxa"/>
              <w:left w:w="75" w:type="dxa"/>
              <w:bottom w:w="55" w:type="dxa"/>
              <w:right w:w="75" w:type="dxa"/>
            </w:tcMar>
            <w:vAlign w:val="center"/>
          </w:tcPr>
          <w:p w14:paraId="2C5E8B1C" w14:textId="77777777" w:rsidR="007639EC" w:rsidRDefault="00000000">
            <w:pPr>
              <w:jc w:val="center"/>
              <w:rPr>
                <w:sz w:val="18"/>
                <w:szCs w:val="18"/>
              </w:rPr>
            </w:pPr>
            <w:r>
              <w:rPr>
                <w:rFonts w:ascii="Arial" w:eastAsia="Arial" w:hAnsi="Arial" w:cs="Arial"/>
                <w:b/>
                <w:bCs/>
                <w:color w:val="000000"/>
                <w:sz w:val="18"/>
                <w:szCs w:val="18"/>
              </w:rPr>
              <w:t>—</w:t>
            </w:r>
          </w:p>
        </w:tc>
        <w:tc>
          <w:tcPr>
            <w:tcW w:w="1400" w:type="dxa"/>
            <w:tcBorders>
              <w:top w:val="single" w:sz="6" w:space="0" w:color="777777"/>
              <w:bottom w:val="single" w:sz="10" w:space="0" w:color="000000"/>
            </w:tcBorders>
            <w:tcMar>
              <w:top w:w="55" w:type="dxa"/>
              <w:left w:w="75" w:type="dxa"/>
              <w:bottom w:w="55" w:type="dxa"/>
              <w:right w:w="75" w:type="dxa"/>
            </w:tcMar>
            <w:vAlign w:val="center"/>
          </w:tcPr>
          <w:p w14:paraId="420B791A" w14:textId="77777777" w:rsidR="007639EC" w:rsidRDefault="00000000">
            <w:pPr>
              <w:jc w:val="center"/>
              <w:rPr>
                <w:sz w:val="18"/>
                <w:szCs w:val="18"/>
              </w:rPr>
            </w:pPr>
            <w:r>
              <w:rPr>
                <w:rFonts w:ascii="Arial" w:eastAsia="Arial" w:hAnsi="Arial" w:cs="Arial"/>
                <w:b/>
                <w:bCs/>
                <w:color w:val="000000"/>
                <w:sz w:val="18"/>
                <w:szCs w:val="18"/>
              </w:rPr>
              <w:t>2037</w:t>
            </w:r>
          </w:p>
        </w:tc>
        <w:tc>
          <w:tcPr>
            <w:tcW w:w="1400" w:type="dxa"/>
            <w:tcBorders>
              <w:top w:val="single" w:sz="6" w:space="0" w:color="777777"/>
              <w:bottom w:val="single" w:sz="10" w:space="0" w:color="000000"/>
            </w:tcBorders>
            <w:tcMar>
              <w:top w:w="55" w:type="dxa"/>
              <w:left w:w="75" w:type="dxa"/>
              <w:bottom w:w="55" w:type="dxa"/>
              <w:right w:w="75" w:type="dxa"/>
            </w:tcMar>
            <w:vAlign w:val="center"/>
          </w:tcPr>
          <w:p w14:paraId="4D31C2AC" w14:textId="77777777" w:rsidR="007639EC" w:rsidRDefault="00000000">
            <w:pPr>
              <w:jc w:val="center"/>
              <w:rPr>
                <w:sz w:val="18"/>
                <w:szCs w:val="18"/>
              </w:rPr>
            </w:pPr>
            <w:r>
              <w:rPr>
                <w:rFonts w:ascii="Arial" w:eastAsia="Arial" w:hAnsi="Arial" w:cs="Arial"/>
                <w:b/>
                <w:bCs/>
                <w:color w:val="000000"/>
                <w:sz w:val="18"/>
                <w:szCs w:val="18"/>
              </w:rPr>
              <w:t>2046</w:t>
            </w:r>
          </w:p>
        </w:tc>
        <w:tc>
          <w:tcPr>
            <w:tcW w:w="1400" w:type="dxa"/>
            <w:tcBorders>
              <w:top w:val="single" w:sz="6" w:space="0" w:color="777777"/>
              <w:bottom w:val="single" w:sz="10" w:space="0" w:color="000000"/>
            </w:tcBorders>
            <w:tcMar>
              <w:top w:w="55" w:type="dxa"/>
              <w:left w:w="75" w:type="dxa"/>
              <w:bottom w:w="55" w:type="dxa"/>
              <w:right w:w="75" w:type="dxa"/>
            </w:tcMar>
            <w:vAlign w:val="center"/>
          </w:tcPr>
          <w:p w14:paraId="09060D5D" w14:textId="77777777" w:rsidR="007639EC" w:rsidRDefault="00000000">
            <w:pPr>
              <w:jc w:val="center"/>
              <w:rPr>
                <w:sz w:val="18"/>
                <w:szCs w:val="18"/>
              </w:rPr>
            </w:pPr>
            <w:r>
              <w:rPr>
                <w:rFonts w:ascii="Arial" w:eastAsia="Arial" w:hAnsi="Arial" w:cs="Arial"/>
                <w:b/>
                <w:bCs/>
                <w:color w:val="000000"/>
                <w:sz w:val="18"/>
                <w:szCs w:val="18"/>
              </w:rPr>
              <w:t>2062</w:t>
            </w:r>
          </w:p>
        </w:tc>
        <w:tc>
          <w:tcPr>
            <w:tcW w:w="866" w:type="dxa"/>
            <w:tcBorders>
              <w:top w:val="single" w:sz="6" w:space="0" w:color="777777"/>
              <w:bottom w:val="single" w:sz="10" w:space="0" w:color="000000"/>
            </w:tcBorders>
            <w:tcMar>
              <w:top w:w="55" w:type="dxa"/>
              <w:left w:w="75" w:type="dxa"/>
              <w:bottom w:w="55" w:type="dxa"/>
              <w:right w:w="75" w:type="dxa"/>
            </w:tcMar>
            <w:vAlign w:val="center"/>
          </w:tcPr>
          <w:p w14:paraId="483B6A33" w14:textId="77777777" w:rsidR="007639EC" w:rsidRDefault="00000000">
            <w:pPr>
              <w:jc w:val="center"/>
              <w:rPr>
                <w:sz w:val="18"/>
                <w:szCs w:val="18"/>
              </w:rPr>
            </w:pPr>
            <w:r>
              <w:rPr>
                <w:rFonts w:ascii="Arial" w:eastAsia="Arial" w:hAnsi="Arial" w:cs="Arial"/>
                <w:b/>
                <w:bCs/>
                <w:color w:val="000000"/>
                <w:sz w:val="18"/>
                <w:szCs w:val="18"/>
              </w:rPr>
              <w:t>11 models</w:t>
            </w:r>
          </w:p>
        </w:tc>
      </w:tr>
    </w:tbl>
    <w:p w14:paraId="62426E4E" w14:textId="698FCE35" w:rsidR="008B35DE" w:rsidRDefault="008B35DE">
      <w:pPr>
        <w:keepLines/>
        <w:spacing w:before="100" w:line="246" w:lineRule="auto"/>
        <w:jc w:val="both"/>
        <w:rPr>
          <w:rFonts w:ascii="Arial" w:eastAsia="Arial" w:hAnsi="Arial" w:cs="Arial"/>
          <w:color w:val="000000"/>
          <w:sz w:val="16"/>
          <w:szCs w:val="16"/>
        </w:rPr>
      </w:pPr>
      <w:r w:rsidRPr="008B35DE">
        <w:rPr>
          <w:rFonts w:ascii="Arial" w:eastAsia="Arial" w:hAnsi="Arial" w:cs="Arial"/>
          <w:b/>
          <w:bCs/>
          <w:color w:val="000000"/>
          <w:sz w:val="16"/>
          <w:szCs w:val="16"/>
        </w:rPr>
        <w:lastRenderedPageBreak/>
        <w:t>Note.</w:t>
      </w:r>
      <w:r w:rsidRPr="008B35DE">
        <w:rPr>
          <w:rFonts w:ascii="Arial" w:eastAsia="Arial" w:hAnsi="Arial" w:cs="Arial"/>
          <w:color w:val="000000"/>
          <w:sz w:val="16"/>
          <w:szCs w:val="16"/>
        </w:rPr>
        <w:t xml:space="preserve"> Values indicate the first year in which each model reached the prescribed global warming level relative to the 1850–1900 mean. An </w:t>
      </w:r>
      <w:proofErr w:type="spellStart"/>
      <w:r w:rsidRPr="008B35DE">
        <w:rPr>
          <w:rFonts w:ascii="Arial" w:eastAsia="Arial" w:hAnsi="Arial" w:cs="Arial"/>
          <w:color w:val="000000"/>
          <w:sz w:val="16"/>
          <w:szCs w:val="16"/>
        </w:rPr>
        <w:t>em</w:t>
      </w:r>
      <w:proofErr w:type="spellEnd"/>
      <w:r w:rsidRPr="008B35DE">
        <w:rPr>
          <w:rFonts w:ascii="Arial" w:eastAsia="Arial" w:hAnsi="Arial" w:cs="Arial"/>
          <w:color w:val="000000"/>
          <w:sz w:val="16"/>
          <w:szCs w:val="16"/>
        </w:rPr>
        <w:t xml:space="preserve"> dash indicates that the threshold was not reached by 2100. The principal climate-extreme analyses used SSP5–8.5 because all 18 selected models reached GWL1.5, GWL2.0 and GWL3.0 under this pathway, preserving a common model ensemble across warming levels. Check marks identify the 11 models included in the matched AMOC and climate-extreme analyses. Multi-model means summarize the model-specific crossing years and were not used to impose common calendar windows. All climate-extreme and AMOC diagnostics were calculated using model-specific 20-year windows comprising the ten years preceding the crossing year, the crossing year itself and the following nine years. AMOC, Atlantic Meridional Overturning Circulation; GWL, global warming level; SSP, Shared Socioeconomic Pathway.</w:t>
      </w:r>
    </w:p>
    <w:p w14:paraId="7B3ECBE9" w14:textId="77777777" w:rsidR="003B3C68" w:rsidRDefault="003B3C68">
      <w:pPr>
        <w:keepLines/>
        <w:spacing w:before="100" w:line="246" w:lineRule="auto"/>
        <w:jc w:val="both"/>
        <w:rPr>
          <w:rFonts w:ascii="Arial" w:eastAsia="Arial" w:hAnsi="Arial" w:cs="Arial"/>
          <w:color w:val="000000"/>
          <w:sz w:val="16"/>
          <w:szCs w:val="16"/>
        </w:rPr>
      </w:pPr>
    </w:p>
    <w:p w14:paraId="59B03C96" w14:textId="77777777" w:rsidR="003B3C68" w:rsidRDefault="003B3C68">
      <w:pPr>
        <w:keepLines/>
        <w:spacing w:before="100" w:line="246" w:lineRule="auto"/>
        <w:jc w:val="both"/>
        <w:rPr>
          <w:rFonts w:ascii="Arial" w:eastAsia="Arial" w:hAnsi="Arial" w:cs="Arial"/>
          <w:color w:val="000000"/>
          <w:sz w:val="16"/>
          <w:szCs w:val="16"/>
        </w:rPr>
      </w:pPr>
    </w:p>
    <w:p w14:paraId="517C6DA0" w14:textId="77777777" w:rsidR="003B3C68" w:rsidRDefault="003B3C68">
      <w:pPr>
        <w:keepLines/>
        <w:spacing w:before="100" w:line="246" w:lineRule="auto"/>
        <w:jc w:val="both"/>
        <w:rPr>
          <w:sz w:val="16"/>
          <w:szCs w:val="16"/>
        </w:rPr>
      </w:pPr>
    </w:p>
    <w:p w14:paraId="3415A6A0" w14:textId="77777777" w:rsidR="007639EC" w:rsidRDefault="007639EC">
      <w:pPr>
        <w:rPr>
          <w:rFonts w:ascii="Aptos" w:eastAsia="Aptos" w:hAnsi="Aptos" w:cs="Aptos"/>
          <w:b/>
          <w:bCs/>
          <w:sz w:val="20"/>
          <w:szCs w:val="20"/>
        </w:rPr>
      </w:pPr>
    </w:p>
    <w:p w14:paraId="3DA61108" w14:textId="77777777" w:rsidR="007639EC" w:rsidRDefault="007639EC">
      <w:pPr>
        <w:rPr>
          <w:rFonts w:ascii="Aptos" w:eastAsia="Aptos" w:hAnsi="Aptos" w:cs="Aptos"/>
          <w:b/>
          <w:bCs/>
          <w:sz w:val="20"/>
          <w:szCs w:val="20"/>
        </w:rPr>
      </w:pPr>
    </w:p>
    <w:p w14:paraId="26E82FA2" w14:textId="77777777" w:rsidR="007639EC" w:rsidRDefault="00000000">
      <w:pPr>
        <w:rPr>
          <w:rFonts w:ascii="Aptos" w:eastAsia="Aptos" w:hAnsi="Aptos" w:cs="Aptos"/>
          <w:b/>
          <w:bCs/>
          <w:sz w:val="20"/>
          <w:szCs w:val="20"/>
        </w:rPr>
      </w:pPr>
      <w:r>
        <w:rPr>
          <w:rFonts w:ascii="Aptos" w:eastAsia="Aptos" w:hAnsi="Aptos" w:cs="Aptos"/>
          <w:noProof/>
          <w:sz w:val="20"/>
          <w:szCs w:val="20"/>
        </w:rPr>
        <w:drawing>
          <wp:inline distT="0" distB="0" distL="0" distR="0" wp14:anchorId="702DB17F" wp14:editId="23FF5A49">
            <wp:extent cx="5622254" cy="4021713"/>
            <wp:effectExtent l="0" t="0" r="0" b="0"/>
            <wp:docPr id="1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4"/>
                    <a:srcRect l="2273" t="16132" r="3134" b="33120"/>
                    <a:stretch>
                      <a:fillRect/>
                    </a:stretch>
                  </pic:blipFill>
                  <pic:spPr>
                    <a:xfrm>
                      <a:off x="0" y="0"/>
                      <a:ext cx="5622254" cy="4021713"/>
                    </a:xfrm>
                    <a:prstGeom prst="rect">
                      <a:avLst/>
                    </a:prstGeom>
                    <a:ln/>
                  </pic:spPr>
                </pic:pic>
              </a:graphicData>
            </a:graphic>
          </wp:inline>
        </w:drawing>
      </w:r>
    </w:p>
    <w:p w14:paraId="34781785" w14:textId="77777777" w:rsidR="007639EC" w:rsidRDefault="00000000">
      <w:pPr>
        <w:jc w:val="both"/>
        <w:rPr>
          <w:rFonts w:ascii="Aptos" w:eastAsia="Aptos" w:hAnsi="Aptos" w:cs="Aptos"/>
          <w:color w:val="000000"/>
          <w:sz w:val="18"/>
          <w:szCs w:val="18"/>
        </w:rPr>
      </w:pPr>
      <w:r>
        <w:rPr>
          <w:rFonts w:ascii="Aptos" w:eastAsia="Aptos" w:hAnsi="Aptos" w:cs="Aptos"/>
          <w:color w:val="000000"/>
          <w:sz w:val="18"/>
          <w:szCs w:val="18"/>
        </w:rPr>
        <w:t>Supplementary Fig. 6 | Additional intensification of European precipitation extremes beyond GWL1.5. Multi-model ensemble-mean differences in projected changes between GWL2.0 and GWL1.5 (left column) and between GWL3.0 and GWL1.5 (right column) for </w:t>
      </w:r>
      <w:r>
        <w:rPr>
          <w:rFonts w:ascii="Aptos" w:eastAsia="Aptos" w:hAnsi="Aptos" w:cs="Aptos"/>
          <w:b/>
          <w:bCs/>
          <w:color w:val="000000"/>
          <w:sz w:val="18"/>
          <w:szCs w:val="18"/>
        </w:rPr>
        <w:t>a</w:t>
      </w:r>
      <w:r>
        <w:rPr>
          <w:rFonts w:ascii="Aptos" w:eastAsia="Aptos" w:hAnsi="Aptos" w:cs="Aptos"/>
          <w:color w:val="000000"/>
          <w:sz w:val="18"/>
          <w:szCs w:val="18"/>
        </w:rPr>
        <w:t>, annual maximum 1-day precipitation (Rx1day) and </w:t>
      </w:r>
      <w:r>
        <w:rPr>
          <w:rFonts w:ascii="Aptos" w:eastAsia="Aptos" w:hAnsi="Aptos" w:cs="Aptos"/>
          <w:b/>
          <w:bCs/>
          <w:color w:val="000000"/>
          <w:sz w:val="18"/>
          <w:szCs w:val="18"/>
        </w:rPr>
        <w:t>b</w:t>
      </w:r>
      <w:r>
        <w:rPr>
          <w:rFonts w:ascii="Aptos" w:eastAsia="Aptos" w:hAnsi="Aptos" w:cs="Aptos"/>
          <w:color w:val="000000"/>
          <w:sz w:val="18"/>
          <w:szCs w:val="18"/>
        </w:rPr>
        <w:t>, annual maximum consecutive 5-day precipitation (Rx5day). Positive values indicate further intensification at the higher warming level, whereas negative values indicate a weaker response relative to GWL1.5. All values are expressed in millimetres. Stippling denotes grid cells where the difference between warming levels is statistically significant at the 95% confidence level.</w:t>
      </w:r>
    </w:p>
    <w:p w14:paraId="7E2B0F98" w14:textId="77777777" w:rsidR="007639EC" w:rsidRDefault="00000000">
      <w:pPr>
        <w:jc w:val="both"/>
        <w:rPr>
          <w:rFonts w:ascii="Aptos" w:eastAsia="Aptos" w:hAnsi="Aptos" w:cs="Aptos"/>
          <w:color w:val="000000"/>
          <w:sz w:val="18"/>
          <w:szCs w:val="18"/>
        </w:rPr>
      </w:pPr>
      <w:r>
        <w:rPr>
          <w:rFonts w:ascii="Aptos" w:eastAsia="Aptos" w:hAnsi="Aptos" w:cs="Aptos"/>
          <w:noProof/>
          <w:color w:val="000000"/>
          <w:sz w:val="18"/>
          <w:szCs w:val="18"/>
        </w:rPr>
        <w:lastRenderedPageBreak/>
        <w:drawing>
          <wp:inline distT="0" distB="0" distL="0" distR="0" wp14:anchorId="163773D2" wp14:editId="6862F5D6">
            <wp:extent cx="5351972" cy="3699914"/>
            <wp:effectExtent l="0" t="0" r="0" b="0"/>
            <wp:docPr id="9"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5"/>
                    <a:srcRect l="2973" t="16521" r="6980" b="36791"/>
                    <a:stretch>
                      <a:fillRect/>
                    </a:stretch>
                  </pic:blipFill>
                  <pic:spPr>
                    <a:xfrm>
                      <a:off x="0" y="0"/>
                      <a:ext cx="5351972" cy="3699914"/>
                    </a:xfrm>
                    <a:prstGeom prst="rect">
                      <a:avLst/>
                    </a:prstGeom>
                    <a:ln/>
                  </pic:spPr>
                </pic:pic>
              </a:graphicData>
            </a:graphic>
          </wp:inline>
        </w:drawing>
      </w:r>
    </w:p>
    <w:p w14:paraId="550248F5" w14:textId="77777777" w:rsidR="007639EC" w:rsidRDefault="007639EC">
      <w:pPr>
        <w:jc w:val="both"/>
        <w:rPr>
          <w:rFonts w:ascii="Aptos" w:eastAsia="Aptos" w:hAnsi="Aptos" w:cs="Aptos"/>
          <w:color w:val="000000"/>
          <w:sz w:val="18"/>
          <w:szCs w:val="18"/>
        </w:rPr>
      </w:pPr>
    </w:p>
    <w:p w14:paraId="53B5B9E4" w14:textId="77777777" w:rsidR="007639EC" w:rsidRDefault="00000000">
      <w:pPr>
        <w:jc w:val="both"/>
        <w:rPr>
          <w:rFonts w:ascii="Aptos" w:eastAsia="Aptos" w:hAnsi="Aptos" w:cs="Aptos"/>
          <w:color w:val="000000"/>
          <w:sz w:val="18"/>
          <w:szCs w:val="18"/>
        </w:rPr>
      </w:pPr>
      <w:r>
        <w:rPr>
          <w:rFonts w:ascii="Aptos" w:eastAsia="Aptos" w:hAnsi="Aptos" w:cs="Aptos"/>
          <w:color w:val="000000"/>
          <w:sz w:val="18"/>
          <w:szCs w:val="18"/>
        </w:rPr>
        <w:t>Supplementary Fig. 7 | Additional warming of European temperature extremes beyond GWL1.5. Multi-model ensemble-mean differences in projected changes between GWL2.0 and GWL1.5 (left column) and between GWL3.0 and GWL1.5 (right column) for </w:t>
      </w:r>
      <w:r>
        <w:rPr>
          <w:rFonts w:ascii="Aptos" w:eastAsia="Aptos" w:hAnsi="Aptos" w:cs="Aptos"/>
          <w:b/>
          <w:bCs/>
          <w:color w:val="000000"/>
          <w:sz w:val="18"/>
          <w:szCs w:val="18"/>
        </w:rPr>
        <w:t>a</w:t>
      </w:r>
      <w:r>
        <w:rPr>
          <w:rFonts w:ascii="Aptos" w:eastAsia="Aptos" w:hAnsi="Aptos" w:cs="Aptos"/>
          <w:color w:val="000000"/>
          <w:sz w:val="18"/>
          <w:szCs w:val="18"/>
        </w:rPr>
        <w:t>, annual maximum daily maximum temperature (</w:t>
      </w:r>
      <w:proofErr w:type="spellStart"/>
      <w:r>
        <w:rPr>
          <w:rFonts w:ascii="Aptos" w:eastAsia="Aptos" w:hAnsi="Aptos" w:cs="Aptos"/>
          <w:color w:val="000000"/>
          <w:sz w:val="18"/>
          <w:szCs w:val="18"/>
        </w:rPr>
        <w:t>TXx</w:t>
      </w:r>
      <w:proofErr w:type="spellEnd"/>
      <w:r>
        <w:rPr>
          <w:rFonts w:ascii="Aptos" w:eastAsia="Aptos" w:hAnsi="Aptos" w:cs="Aptos"/>
          <w:color w:val="000000"/>
          <w:sz w:val="18"/>
          <w:szCs w:val="18"/>
        </w:rPr>
        <w:t>) and </w:t>
      </w:r>
      <w:r>
        <w:rPr>
          <w:rFonts w:ascii="Aptos" w:eastAsia="Aptos" w:hAnsi="Aptos" w:cs="Aptos"/>
          <w:b/>
          <w:bCs/>
          <w:color w:val="000000"/>
          <w:sz w:val="18"/>
          <w:szCs w:val="18"/>
        </w:rPr>
        <w:t>b</w:t>
      </w:r>
      <w:r>
        <w:rPr>
          <w:rFonts w:ascii="Aptos" w:eastAsia="Aptos" w:hAnsi="Aptos" w:cs="Aptos"/>
          <w:color w:val="000000"/>
          <w:sz w:val="18"/>
          <w:szCs w:val="18"/>
        </w:rPr>
        <w:t>, annual minimum daily maximum temperature (</w:t>
      </w:r>
      <w:proofErr w:type="spellStart"/>
      <w:r>
        <w:rPr>
          <w:rFonts w:ascii="Aptos" w:eastAsia="Aptos" w:hAnsi="Aptos" w:cs="Aptos"/>
          <w:color w:val="000000"/>
          <w:sz w:val="18"/>
          <w:szCs w:val="18"/>
        </w:rPr>
        <w:t>TXn</w:t>
      </w:r>
      <w:proofErr w:type="spellEnd"/>
      <w:r>
        <w:rPr>
          <w:rFonts w:ascii="Aptos" w:eastAsia="Aptos" w:hAnsi="Aptos" w:cs="Aptos"/>
          <w:color w:val="000000"/>
          <w:sz w:val="18"/>
          <w:szCs w:val="18"/>
        </w:rPr>
        <w:t>). Positive values indicate additional warming at the higher global warming level, whereas negative values indicate a weaker response relative to GWL1.5. All values are expressed in degrees Celsius. Stippling denotes grid cells where the difference between warming levels is statistically significant at the 95% confidence level.</w:t>
      </w:r>
    </w:p>
    <w:p w14:paraId="7DA94654" w14:textId="77777777" w:rsidR="007639EC" w:rsidRDefault="00000000">
      <w:pPr>
        <w:jc w:val="both"/>
        <w:rPr>
          <w:rFonts w:ascii="Aptos" w:eastAsia="Aptos" w:hAnsi="Aptos" w:cs="Aptos"/>
          <w:color w:val="000000"/>
          <w:sz w:val="18"/>
          <w:szCs w:val="18"/>
        </w:rPr>
      </w:pPr>
      <w:r>
        <w:rPr>
          <w:rFonts w:ascii="Aptos" w:eastAsia="Aptos" w:hAnsi="Aptos" w:cs="Aptos"/>
          <w:noProof/>
          <w:color w:val="000000"/>
          <w:sz w:val="18"/>
          <w:szCs w:val="18"/>
        </w:rPr>
        <w:lastRenderedPageBreak/>
        <w:drawing>
          <wp:inline distT="0" distB="0" distL="0" distR="0" wp14:anchorId="377DF593" wp14:editId="7642D247">
            <wp:extent cx="5746543" cy="4541667"/>
            <wp:effectExtent l="0" t="0" r="0" b="0"/>
            <wp:docPr id="12"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6"/>
                    <a:srcRect l="2273" t="17701" r="1043" b="24990"/>
                    <a:stretch>
                      <a:fillRect/>
                    </a:stretch>
                  </pic:blipFill>
                  <pic:spPr>
                    <a:xfrm>
                      <a:off x="0" y="0"/>
                      <a:ext cx="5746543" cy="4541667"/>
                    </a:xfrm>
                    <a:prstGeom prst="rect">
                      <a:avLst/>
                    </a:prstGeom>
                    <a:ln/>
                  </pic:spPr>
                </pic:pic>
              </a:graphicData>
            </a:graphic>
          </wp:inline>
        </w:drawing>
      </w:r>
    </w:p>
    <w:p w14:paraId="61FBF0EF" w14:textId="77777777" w:rsidR="007639EC" w:rsidRDefault="007639EC">
      <w:pPr>
        <w:jc w:val="both"/>
        <w:rPr>
          <w:rFonts w:ascii="Aptos" w:eastAsia="Aptos" w:hAnsi="Aptos" w:cs="Aptos"/>
          <w:color w:val="000000"/>
          <w:sz w:val="18"/>
          <w:szCs w:val="18"/>
        </w:rPr>
      </w:pPr>
    </w:p>
    <w:p w14:paraId="1956FABC" w14:textId="77777777" w:rsidR="007639EC" w:rsidRDefault="00000000">
      <w:pPr>
        <w:jc w:val="both"/>
        <w:rPr>
          <w:rFonts w:ascii="Aptos" w:eastAsia="Aptos" w:hAnsi="Aptos" w:cs="Aptos"/>
          <w:color w:val="000000"/>
          <w:sz w:val="18"/>
          <w:szCs w:val="18"/>
        </w:rPr>
      </w:pPr>
      <w:r>
        <w:rPr>
          <w:rFonts w:ascii="Aptos" w:eastAsia="Aptos" w:hAnsi="Aptos" w:cs="Aptos"/>
          <w:color w:val="000000"/>
          <w:sz w:val="18"/>
          <w:szCs w:val="18"/>
        </w:rPr>
        <w:t>Supplementary Fig. 8 | Additional changes in European warm- and cold-spell duration beyond GWL1.5</w:t>
      </w:r>
      <w:r>
        <w:rPr>
          <w:rFonts w:ascii="Aptos" w:eastAsia="Aptos" w:hAnsi="Aptos" w:cs="Aptos"/>
          <w:b/>
          <w:bCs/>
          <w:color w:val="000000"/>
          <w:sz w:val="18"/>
          <w:szCs w:val="18"/>
        </w:rPr>
        <w:t>.</w:t>
      </w:r>
      <w:r>
        <w:rPr>
          <w:rFonts w:ascii="Aptos" w:eastAsia="Aptos" w:hAnsi="Aptos" w:cs="Aptos"/>
          <w:color w:val="000000"/>
          <w:sz w:val="18"/>
          <w:szCs w:val="18"/>
        </w:rPr>
        <w:t> Multi-model ensemble-mean differences in projected changes between GWL2.0 and GWL1.5 (left column) and between GWL3.0 and GWL1.5 (right column) for </w:t>
      </w:r>
      <w:r>
        <w:rPr>
          <w:rFonts w:ascii="Aptos" w:eastAsia="Aptos" w:hAnsi="Aptos" w:cs="Aptos"/>
          <w:b/>
          <w:bCs/>
          <w:color w:val="000000"/>
          <w:sz w:val="18"/>
          <w:szCs w:val="18"/>
        </w:rPr>
        <w:t>a</w:t>
      </w:r>
      <w:r>
        <w:rPr>
          <w:rFonts w:ascii="Aptos" w:eastAsia="Aptos" w:hAnsi="Aptos" w:cs="Aptos"/>
          <w:color w:val="000000"/>
          <w:sz w:val="18"/>
          <w:szCs w:val="18"/>
        </w:rPr>
        <w:t>, the Warm Spell Duration Index (WSDI) and </w:t>
      </w:r>
      <w:r>
        <w:rPr>
          <w:rFonts w:ascii="Aptos" w:eastAsia="Aptos" w:hAnsi="Aptos" w:cs="Aptos"/>
          <w:b/>
          <w:bCs/>
          <w:color w:val="000000"/>
          <w:sz w:val="18"/>
          <w:szCs w:val="18"/>
        </w:rPr>
        <w:t>b</w:t>
      </w:r>
      <w:r>
        <w:rPr>
          <w:rFonts w:ascii="Aptos" w:eastAsia="Aptos" w:hAnsi="Aptos" w:cs="Aptos"/>
          <w:color w:val="000000"/>
          <w:sz w:val="18"/>
          <w:szCs w:val="18"/>
        </w:rPr>
        <w:t>, the Cold Spell Duration Index (CSDI). Positive WSDI values indicate additional warm-spell days at the higher global warming level, whereas negative CSDI values indicate further reductions in cold-spell days relative to GWL1.5. All values are expressed in days. Stippling denotes grid cells where the difference between warming levels is statistically significant at the 95% confidence level.</w:t>
      </w:r>
    </w:p>
    <w:p w14:paraId="38DDC614" w14:textId="77777777" w:rsidR="007639EC" w:rsidRDefault="007639EC">
      <w:pPr>
        <w:jc w:val="both"/>
        <w:rPr>
          <w:rFonts w:ascii="Aptos" w:eastAsia="Aptos" w:hAnsi="Aptos" w:cs="Aptos"/>
          <w:color w:val="000000"/>
          <w:sz w:val="18"/>
          <w:szCs w:val="18"/>
        </w:rPr>
      </w:pPr>
    </w:p>
    <w:p w14:paraId="2F04C78E" w14:textId="77777777" w:rsidR="007639EC" w:rsidRDefault="007639EC">
      <w:pPr>
        <w:jc w:val="both"/>
        <w:rPr>
          <w:rFonts w:ascii="Aptos" w:eastAsia="Aptos" w:hAnsi="Aptos" w:cs="Aptos"/>
          <w:sz w:val="20"/>
          <w:szCs w:val="20"/>
        </w:rPr>
      </w:pPr>
    </w:p>
    <w:p w14:paraId="656867B4" w14:textId="77777777" w:rsidR="007639EC" w:rsidRDefault="00000000">
      <w:pPr>
        <w:jc w:val="both"/>
        <w:rPr>
          <w:rFonts w:ascii="Aptos" w:eastAsia="Aptos" w:hAnsi="Aptos" w:cs="Aptos"/>
          <w:sz w:val="20"/>
          <w:szCs w:val="20"/>
        </w:rPr>
      </w:pPr>
      <w:r>
        <w:rPr>
          <w:rFonts w:ascii="Aptos" w:eastAsia="Aptos" w:hAnsi="Aptos" w:cs="Aptos"/>
          <w:noProof/>
          <w:sz w:val="20"/>
          <w:szCs w:val="20"/>
        </w:rPr>
        <w:lastRenderedPageBreak/>
        <w:drawing>
          <wp:inline distT="114300" distB="114300" distL="114300" distR="114300" wp14:anchorId="7C89F1BD" wp14:editId="530BDAEB">
            <wp:extent cx="5943600" cy="3556000"/>
            <wp:effectExtent l="0" t="0" r="0" b="0"/>
            <wp:docPr id="13"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7"/>
                    <a:srcRect/>
                    <a:stretch>
                      <a:fillRect/>
                    </a:stretch>
                  </pic:blipFill>
                  <pic:spPr>
                    <a:xfrm>
                      <a:off x="0" y="0"/>
                      <a:ext cx="5943600" cy="3556000"/>
                    </a:xfrm>
                    <a:prstGeom prst="rect">
                      <a:avLst/>
                    </a:prstGeom>
                    <a:ln/>
                  </pic:spPr>
                </pic:pic>
              </a:graphicData>
            </a:graphic>
          </wp:inline>
        </w:drawing>
      </w:r>
    </w:p>
    <w:p w14:paraId="464B1536" w14:textId="5B007CF0" w:rsidR="00E757C9" w:rsidRDefault="00E757C9">
      <w:pPr>
        <w:jc w:val="both"/>
        <w:rPr>
          <w:rFonts w:ascii="Aptos" w:eastAsia="Aptos" w:hAnsi="Aptos" w:cs="Aptos"/>
          <w:color w:val="000000"/>
          <w:sz w:val="18"/>
          <w:szCs w:val="18"/>
        </w:rPr>
      </w:pPr>
      <w:r w:rsidRPr="00E757C9">
        <w:rPr>
          <w:rFonts w:ascii="Aptos" w:eastAsia="Aptos" w:hAnsi="Aptos" w:cs="Aptos"/>
          <w:color w:val="000000"/>
          <w:sz w:val="18"/>
          <w:szCs w:val="18"/>
        </w:rPr>
        <w:t xml:space="preserve">Supplementary Fig. 9 | Spatial distribution of in-sample associations between detrended AMOC variability and European climate extremes. Maps show the median in-sample (R^2) across 11 matched CMIP6 models for contemporaneous grid-cell associations between detrended annual AMOC anomalies and </w:t>
      </w:r>
      <w:proofErr w:type="spellStart"/>
      <w:r w:rsidRPr="00E757C9">
        <w:rPr>
          <w:rFonts w:ascii="Aptos" w:eastAsia="Aptos" w:hAnsi="Aptos" w:cs="Aptos"/>
          <w:color w:val="000000"/>
          <w:sz w:val="18"/>
          <w:szCs w:val="18"/>
        </w:rPr>
        <w:t>TXx</w:t>
      </w:r>
      <w:proofErr w:type="spellEnd"/>
      <w:r w:rsidRPr="00E757C9">
        <w:rPr>
          <w:rFonts w:ascii="Aptos" w:eastAsia="Aptos" w:hAnsi="Aptos" w:cs="Aptos"/>
          <w:color w:val="000000"/>
          <w:sz w:val="18"/>
          <w:szCs w:val="18"/>
        </w:rPr>
        <w:t xml:space="preserve">, </w:t>
      </w:r>
      <w:proofErr w:type="spellStart"/>
      <w:r w:rsidRPr="00E757C9">
        <w:rPr>
          <w:rFonts w:ascii="Aptos" w:eastAsia="Aptos" w:hAnsi="Aptos" w:cs="Aptos"/>
          <w:color w:val="000000"/>
          <w:sz w:val="18"/>
          <w:szCs w:val="18"/>
        </w:rPr>
        <w:t>TXn</w:t>
      </w:r>
      <w:proofErr w:type="spellEnd"/>
      <w:r w:rsidRPr="00E757C9">
        <w:rPr>
          <w:rFonts w:ascii="Aptos" w:eastAsia="Aptos" w:hAnsi="Aptos" w:cs="Aptos"/>
          <w:color w:val="000000"/>
          <w:sz w:val="18"/>
          <w:szCs w:val="18"/>
        </w:rPr>
        <w:t>, WSDI, CSDI, Rx1day and Rx5day within model-specific 20-year windows corresponding to GWL1.5, GWL2.0 and GWL3.0. Stippling denotes grid cells where the across-model Fisher-(z)-transformed mean correlation differs from zero after Benjamini–Hochberg false-discovery-rate correction at (q=0.05). The colour scale is truncated at the pooled 98th percentile. The (R^2) values describe in-sample statistical fit and should not be interpreted as independent predictive skill, causal AMOC influence or a formal estimate of internally generated variability.</w:t>
      </w:r>
    </w:p>
    <w:p w14:paraId="6FDD1857" w14:textId="77777777" w:rsidR="007639EC" w:rsidRDefault="007639EC">
      <w:pPr>
        <w:jc w:val="both"/>
        <w:rPr>
          <w:rFonts w:ascii="Aptos" w:eastAsia="Aptos" w:hAnsi="Aptos" w:cs="Aptos"/>
          <w:sz w:val="20"/>
          <w:szCs w:val="20"/>
        </w:rPr>
      </w:pPr>
    </w:p>
    <w:p w14:paraId="0FFBC4F5" w14:textId="77777777" w:rsidR="007639EC" w:rsidRDefault="00000000">
      <w:pPr>
        <w:jc w:val="both"/>
        <w:rPr>
          <w:rFonts w:ascii="Aptos" w:eastAsia="Aptos" w:hAnsi="Aptos" w:cs="Aptos"/>
          <w:sz w:val="20"/>
          <w:szCs w:val="20"/>
        </w:rPr>
      </w:pPr>
      <w:r>
        <w:rPr>
          <w:rFonts w:ascii="Aptos" w:eastAsia="Aptos" w:hAnsi="Aptos" w:cs="Aptos"/>
          <w:noProof/>
          <w:sz w:val="20"/>
          <w:szCs w:val="20"/>
        </w:rPr>
        <w:lastRenderedPageBreak/>
        <w:drawing>
          <wp:inline distT="114300" distB="114300" distL="114300" distR="114300" wp14:anchorId="08DA3B92" wp14:editId="372C0D7B">
            <wp:extent cx="5943600" cy="3695700"/>
            <wp:effectExtent l="0" t="0" r="0" b="0"/>
            <wp:docPr id="10"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8"/>
                    <a:srcRect/>
                    <a:stretch>
                      <a:fillRect/>
                    </a:stretch>
                  </pic:blipFill>
                  <pic:spPr>
                    <a:xfrm>
                      <a:off x="0" y="0"/>
                      <a:ext cx="5943600" cy="3695700"/>
                    </a:xfrm>
                    <a:prstGeom prst="rect">
                      <a:avLst/>
                    </a:prstGeom>
                    <a:ln/>
                  </pic:spPr>
                </pic:pic>
              </a:graphicData>
            </a:graphic>
          </wp:inline>
        </w:drawing>
      </w:r>
    </w:p>
    <w:p w14:paraId="4131CEB9" w14:textId="5FC6A911" w:rsidR="009B08B0" w:rsidRPr="009B08B0" w:rsidRDefault="00000000" w:rsidP="009B08B0">
      <w:pPr>
        <w:jc w:val="both"/>
        <w:rPr>
          <w:rFonts w:ascii="Aptos" w:eastAsia="Aptos" w:hAnsi="Aptos" w:cs="Aptos"/>
          <w:color w:val="000000"/>
          <w:sz w:val="18"/>
          <w:szCs w:val="18"/>
        </w:rPr>
      </w:pPr>
      <w:r>
        <w:rPr>
          <w:rFonts w:ascii="Aptos" w:eastAsia="Aptos" w:hAnsi="Aptos" w:cs="Aptos"/>
          <w:color w:val="000000"/>
          <w:sz w:val="20"/>
          <w:szCs w:val="20"/>
        </w:rPr>
        <w:t xml:space="preserve"> </w:t>
      </w:r>
      <w:r w:rsidR="009B08B0" w:rsidRPr="009B08B0">
        <w:rPr>
          <w:rStyle w:val="Strong"/>
          <w:rFonts w:ascii="Aptos" w:hAnsi="Aptos"/>
          <w:b w:val="0"/>
          <w:bCs w:val="0"/>
          <w:color w:val="000000"/>
          <w:sz w:val="18"/>
          <w:szCs w:val="18"/>
        </w:rPr>
        <w:t>Supplementary Fig. 10 | Spatial correlations between detrended AMOC variability and European climate extremes.</w:t>
      </w:r>
      <w:r w:rsidR="009B08B0" w:rsidRPr="009B08B0">
        <w:rPr>
          <w:rStyle w:val="apple-converted-space"/>
          <w:rFonts w:ascii="Aptos" w:hAnsi="Aptos"/>
          <w:color w:val="000000"/>
          <w:sz w:val="18"/>
          <w:szCs w:val="18"/>
        </w:rPr>
        <w:t> </w:t>
      </w:r>
      <w:r w:rsidR="009B08B0" w:rsidRPr="009B08B0">
        <w:rPr>
          <w:rFonts w:ascii="Aptos" w:hAnsi="Aptos"/>
          <w:color w:val="000000"/>
          <w:sz w:val="18"/>
          <w:szCs w:val="18"/>
        </w:rPr>
        <w:t>Maps show the across-model Fisher-(z) mean correlation between detrended annual AMOC anomalies and each climate-extreme index across 11 matched CMIP6 models within model-specific 20-year GWL windows. Stippling denotes grid cells surviving Benjamini–Hochberg false-discovery-rate correction at (q=0.05). Positive correlations indicate that higher climate-extreme-index values are associated with stronger AMOC anomalies, whereas negative correlations indicate that higher index values are associated with weaker AMOC anomalies. The correlations represent contemporaneous statistical associations and do not establish causality.</w:t>
      </w:r>
    </w:p>
    <w:p w14:paraId="5CC43D8B" w14:textId="77777777" w:rsidR="009B08B0" w:rsidRDefault="009B08B0">
      <w:pPr>
        <w:jc w:val="both"/>
        <w:rPr>
          <w:rFonts w:ascii="Aptos" w:eastAsia="Aptos" w:hAnsi="Aptos" w:cs="Aptos"/>
          <w:sz w:val="20"/>
          <w:szCs w:val="20"/>
        </w:rPr>
      </w:pPr>
    </w:p>
    <w:p w14:paraId="7C96CAAD" w14:textId="77777777" w:rsidR="007639EC" w:rsidRDefault="007639EC">
      <w:pPr>
        <w:jc w:val="both"/>
        <w:rPr>
          <w:rFonts w:ascii="Aptos" w:eastAsia="Aptos" w:hAnsi="Aptos" w:cs="Aptos"/>
        </w:rPr>
      </w:pPr>
    </w:p>
    <w:p w14:paraId="3FEA4F0D" w14:textId="77777777" w:rsidR="007639EC" w:rsidRDefault="00000000">
      <w:pPr>
        <w:jc w:val="both"/>
        <w:rPr>
          <w:rFonts w:ascii="Aptos" w:eastAsia="Aptos" w:hAnsi="Aptos" w:cs="Aptos"/>
        </w:rPr>
      </w:pPr>
      <w:r>
        <w:rPr>
          <w:rFonts w:ascii="Aptos" w:eastAsia="Aptos" w:hAnsi="Aptos" w:cs="Aptos"/>
          <w:noProof/>
        </w:rPr>
        <w:lastRenderedPageBreak/>
        <w:drawing>
          <wp:inline distT="114300" distB="114300" distL="114300" distR="114300" wp14:anchorId="300DFF6D" wp14:editId="240CC6FA">
            <wp:extent cx="5943600" cy="3670300"/>
            <wp:effectExtent l="0" t="0" r="0" b="0"/>
            <wp:docPr id="1"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9"/>
                    <a:srcRect/>
                    <a:stretch>
                      <a:fillRect/>
                    </a:stretch>
                  </pic:blipFill>
                  <pic:spPr>
                    <a:xfrm>
                      <a:off x="0" y="0"/>
                      <a:ext cx="5943600" cy="3670300"/>
                    </a:xfrm>
                    <a:prstGeom prst="rect">
                      <a:avLst/>
                    </a:prstGeom>
                    <a:ln/>
                  </pic:spPr>
                </pic:pic>
              </a:graphicData>
            </a:graphic>
          </wp:inline>
        </w:drawing>
      </w:r>
    </w:p>
    <w:p w14:paraId="63A71463" w14:textId="77777777" w:rsidR="009B08B0" w:rsidRPr="009B08B0" w:rsidRDefault="009B08B0" w:rsidP="009B08B0">
      <w:pPr>
        <w:pStyle w:val="NormalWeb"/>
        <w:jc w:val="both"/>
        <w:rPr>
          <w:rFonts w:ascii="Aptos" w:hAnsi="Aptos"/>
          <w:color w:val="000000"/>
          <w:sz w:val="18"/>
          <w:szCs w:val="18"/>
        </w:rPr>
      </w:pPr>
      <w:r w:rsidRPr="009B08B0">
        <w:rPr>
          <w:rStyle w:val="Strong"/>
          <w:rFonts w:ascii="Aptos" w:hAnsi="Aptos"/>
          <w:b w:val="0"/>
          <w:bCs w:val="0"/>
          <w:color w:val="000000"/>
          <w:sz w:val="18"/>
          <w:szCs w:val="18"/>
        </w:rPr>
        <w:t>Supplementary Fig. 11 | Exploratory inter-model covariation between GWL-mean AMOC anomalies and projected European climate-extreme changes.</w:t>
      </w:r>
      <w:r w:rsidRPr="009B08B0">
        <w:rPr>
          <w:rStyle w:val="apple-converted-space"/>
          <w:rFonts w:ascii="Aptos" w:hAnsi="Aptos"/>
          <w:color w:val="000000"/>
          <w:sz w:val="18"/>
          <w:szCs w:val="18"/>
        </w:rPr>
        <w:t> </w:t>
      </w:r>
      <w:r w:rsidRPr="009B08B0">
        <w:rPr>
          <w:rFonts w:ascii="Aptos" w:hAnsi="Aptos"/>
          <w:color w:val="000000"/>
          <w:sz w:val="18"/>
          <w:szCs w:val="18"/>
        </w:rPr>
        <w:t xml:space="preserve">Maps show Pearson correlation coefficients calculated across 11 matched CMIP6 models between model-mean AMOC anomalies and projected changes in </w:t>
      </w:r>
      <w:proofErr w:type="spellStart"/>
      <w:r w:rsidRPr="009B08B0">
        <w:rPr>
          <w:rFonts w:ascii="Aptos" w:hAnsi="Aptos"/>
          <w:color w:val="000000"/>
          <w:sz w:val="18"/>
          <w:szCs w:val="18"/>
        </w:rPr>
        <w:t>TXx</w:t>
      </w:r>
      <w:proofErr w:type="spellEnd"/>
      <w:r w:rsidRPr="009B08B0">
        <w:rPr>
          <w:rFonts w:ascii="Aptos" w:hAnsi="Aptos"/>
          <w:color w:val="000000"/>
          <w:sz w:val="18"/>
          <w:szCs w:val="18"/>
        </w:rPr>
        <w:t xml:space="preserve">, </w:t>
      </w:r>
      <w:proofErr w:type="spellStart"/>
      <w:r w:rsidRPr="009B08B0">
        <w:rPr>
          <w:rFonts w:ascii="Aptos" w:hAnsi="Aptos"/>
          <w:color w:val="000000"/>
          <w:sz w:val="18"/>
          <w:szCs w:val="18"/>
        </w:rPr>
        <w:t>TXn</w:t>
      </w:r>
      <w:proofErr w:type="spellEnd"/>
      <w:r w:rsidRPr="009B08B0">
        <w:rPr>
          <w:rFonts w:ascii="Aptos" w:hAnsi="Aptos"/>
          <w:color w:val="000000"/>
          <w:sz w:val="18"/>
          <w:szCs w:val="18"/>
        </w:rPr>
        <w:t>, WSDI, CSDI, Rx1day and Rx5day within model-specific 20-year windows at GWL1.5, GWL2.0 and GWL3.0. Stippling denotes grid cells surviving Benjamini–Hochberg false-discovery-rate correction at (q=0.05). The diagnostic does not control for inter-model differences in climate sensitivity, ocean heat uptake, sea-ice response, circulation adjustment or shared model genealogy. The correlations are therefore descriptive and should not be interpreted as evidence of an AMOC-mediated response or physical coupling.</w:t>
      </w:r>
    </w:p>
    <w:p w14:paraId="4BC08FFE" w14:textId="77777777" w:rsidR="009B08B0" w:rsidRDefault="009B08B0">
      <w:pPr>
        <w:jc w:val="both"/>
        <w:rPr>
          <w:rFonts w:ascii="Aptos" w:eastAsia="Aptos" w:hAnsi="Aptos" w:cs="Aptos"/>
        </w:rPr>
      </w:pPr>
    </w:p>
    <w:p w14:paraId="3CDF16F4" w14:textId="77777777" w:rsidR="007639EC" w:rsidRDefault="007639EC">
      <w:pPr>
        <w:jc w:val="both"/>
        <w:rPr>
          <w:rFonts w:ascii="Aptos" w:eastAsia="Aptos" w:hAnsi="Aptos" w:cs="Aptos"/>
        </w:rPr>
      </w:pPr>
    </w:p>
    <w:p w14:paraId="558058BE" w14:textId="77777777" w:rsidR="007639EC" w:rsidRDefault="007639EC">
      <w:pPr>
        <w:jc w:val="both"/>
        <w:rPr>
          <w:rFonts w:ascii="Aptos" w:eastAsia="Aptos" w:hAnsi="Aptos" w:cs="Aptos"/>
        </w:rPr>
      </w:pPr>
    </w:p>
    <w:p w14:paraId="37D96384" w14:textId="77777777" w:rsidR="007639EC" w:rsidRDefault="007639EC">
      <w:pPr>
        <w:jc w:val="both"/>
        <w:rPr>
          <w:rFonts w:ascii="Aptos" w:eastAsia="Aptos" w:hAnsi="Aptos" w:cs="Aptos"/>
        </w:rPr>
      </w:pPr>
    </w:p>
    <w:p w14:paraId="29CB8769" w14:textId="77777777" w:rsidR="007639EC" w:rsidRDefault="007639EC">
      <w:pPr>
        <w:jc w:val="both"/>
        <w:rPr>
          <w:rFonts w:ascii="Aptos" w:eastAsia="Aptos" w:hAnsi="Aptos" w:cs="Aptos"/>
        </w:rPr>
      </w:pPr>
    </w:p>
    <w:p w14:paraId="0016936D" w14:textId="77777777" w:rsidR="007639EC" w:rsidRDefault="007639EC">
      <w:pPr>
        <w:jc w:val="both"/>
        <w:rPr>
          <w:rFonts w:ascii="Aptos" w:eastAsia="Aptos" w:hAnsi="Aptos" w:cs="Aptos"/>
        </w:rPr>
      </w:pPr>
    </w:p>
    <w:p w14:paraId="7D226CA0" w14:textId="77777777" w:rsidR="007639EC" w:rsidRDefault="007639EC">
      <w:pPr>
        <w:jc w:val="both"/>
        <w:rPr>
          <w:rFonts w:ascii="Aptos" w:eastAsia="Aptos" w:hAnsi="Aptos" w:cs="Aptos"/>
        </w:rPr>
      </w:pPr>
    </w:p>
    <w:p w14:paraId="2CAE2087" w14:textId="77777777" w:rsidR="007639EC" w:rsidRDefault="007639EC">
      <w:pPr>
        <w:jc w:val="both"/>
        <w:rPr>
          <w:rFonts w:ascii="Aptos" w:eastAsia="Aptos" w:hAnsi="Aptos" w:cs="Aptos"/>
        </w:rPr>
      </w:pPr>
    </w:p>
    <w:p w14:paraId="2F229976" w14:textId="77777777" w:rsidR="007639EC" w:rsidRDefault="007639EC">
      <w:pPr>
        <w:jc w:val="both"/>
        <w:rPr>
          <w:rFonts w:ascii="Aptos" w:eastAsia="Aptos" w:hAnsi="Aptos" w:cs="Aptos"/>
        </w:rPr>
      </w:pPr>
    </w:p>
    <w:p w14:paraId="5D66031B" w14:textId="77777777" w:rsidR="007639EC" w:rsidRDefault="007639EC">
      <w:pPr>
        <w:jc w:val="both"/>
        <w:rPr>
          <w:rFonts w:ascii="Aptos" w:eastAsia="Aptos" w:hAnsi="Aptos" w:cs="Aptos"/>
        </w:rPr>
      </w:pPr>
    </w:p>
    <w:p w14:paraId="2D920856" w14:textId="77777777" w:rsidR="007639EC" w:rsidRDefault="007639EC">
      <w:pPr>
        <w:jc w:val="both"/>
        <w:rPr>
          <w:rFonts w:ascii="Aptos" w:eastAsia="Aptos" w:hAnsi="Aptos" w:cs="Aptos"/>
        </w:rPr>
      </w:pPr>
    </w:p>
    <w:p w14:paraId="5656A9CD" w14:textId="77777777" w:rsidR="007639EC" w:rsidRDefault="007639EC">
      <w:pPr>
        <w:jc w:val="both"/>
        <w:rPr>
          <w:rFonts w:ascii="Aptos" w:eastAsia="Aptos" w:hAnsi="Aptos" w:cs="Aptos"/>
        </w:rPr>
      </w:pPr>
    </w:p>
    <w:p w14:paraId="55BD0027" w14:textId="77777777" w:rsidR="007639EC" w:rsidRDefault="007639EC">
      <w:pPr>
        <w:jc w:val="both"/>
        <w:rPr>
          <w:rFonts w:ascii="Aptos" w:eastAsia="Aptos" w:hAnsi="Aptos" w:cs="Aptos"/>
        </w:rPr>
      </w:pPr>
    </w:p>
    <w:p w14:paraId="4EBBBA79" w14:textId="77777777" w:rsidR="007639EC" w:rsidRDefault="007639EC">
      <w:pPr>
        <w:jc w:val="both"/>
        <w:rPr>
          <w:rFonts w:ascii="Aptos" w:eastAsia="Aptos" w:hAnsi="Aptos" w:cs="Aptos"/>
        </w:rPr>
      </w:pPr>
    </w:p>
    <w:p w14:paraId="12ED99CA" w14:textId="77777777" w:rsidR="007639EC" w:rsidRDefault="007639EC">
      <w:pPr>
        <w:jc w:val="both"/>
        <w:rPr>
          <w:rFonts w:ascii="Aptos" w:eastAsia="Aptos" w:hAnsi="Aptos" w:cs="Aptos"/>
        </w:rPr>
      </w:pPr>
    </w:p>
    <w:p w14:paraId="40318817" w14:textId="77777777" w:rsidR="007639EC" w:rsidRDefault="007639EC">
      <w:pPr>
        <w:jc w:val="both"/>
        <w:rPr>
          <w:rFonts w:ascii="Aptos" w:eastAsia="Aptos" w:hAnsi="Aptos" w:cs="Aptos"/>
        </w:rPr>
      </w:pPr>
    </w:p>
    <w:p w14:paraId="473EAC8D" w14:textId="77777777" w:rsidR="007639EC" w:rsidRDefault="007639EC">
      <w:pPr>
        <w:jc w:val="both"/>
        <w:rPr>
          <w:rFonts w:ascii="Aptos" w:eastAsia="Aptos" w:hAnsi="Aptos" w:cs="Aptos"/>
        </w:rPr>
      </w:pPr>
    </w:p>
    <w:p w14:paraId="4A6E8107" w14:textId="6A0DE646" w:rsidR="007639EC" w:rsidRPr="00CE3F7B" w:rsidRDefault="00CE3F7B" w:rsidP="00CE3F7B">
      <w:pPr>
        <w:keepNext/>
        <w:spacing w:after="120"/>
        <w:jc w:val="both"/>
        <w:rPr>
          <w:rFonts w:ascii="Aptos" w:eastAsia="Aptos" w:hAnsi="Aptos" w:cs="Aptos"/>
          <w:sz w:val="20"/>
          <w:szCs w:val="20"/>
        </w:rPr>
      </w:pPr>
      <w:r w:rsidRPr="00CE3F7B">
        <w:rPr>
          <w:rFonts w:ascii="Aptos" w:hAnsi="Aptos"/>
          <w:b/>
          <w:bCs/>
          <w:color w:val="000000"/>
          <w:sz w:val="20"/>
          <w:szCs w:val="20"/>
        </w:rPr>
        <w:t xml:space="preserve">Supplementary Table 4 | </w:t>
      </w:r>
      <w:r w:rsidRPr="00CE3F7B">
        <w:rPr>
          <w:rFonts w:ascii="Aptos" w:hAnsi="Aptos"/>
          <w:color w:val="000000"/>
          <w:sz w:val="20"/>
          <w:szCs w:val="20"/>
        </w:rPr>
        <w:t>Detailed contemporaneous associations between detrended AMOC variability and European climate extremes</w:t>
      </w:r>
    </w:p>
    <w:tbl>
      <w:tblPr>
        <w:tblStyle w:val="a2"/>
        <w:tblW w:w="11630" w:type="dxa"/>
        <w:jc w:val="center"/>
        <w:tblInd w:w="0" w:type="dxa"/>
        <w:tblLayout w:type="fixed"/>
        <w:tblLook w:val="0400" w:firstRow="0" w:lastRow="0" w:firstColumn="0" w:lastColumn="0" w:noHBand="0" w:noVBand="1"/>
      </w:tblPr>
      <w:tblGrid>
        <w:gridCol w:w="780"/>
        <w:gridCol w:w="921"/>
        <w:gridCol w:w="709"/>
        <w:gridCol w:w="880"/>
        <w:gridCol w:w="900"/>
        <w:gridCol w:w="980"/>
        <w:gridCol w:w="1120"/>
        <w:gridCol w:w="1000"/>
        <w:gridCol w:w="1120"/>
        <w:gridCol w:w="900"/>
        <w:gridCol w:w="1160"/>
        <w:gridCol w:w="1160"/>
      </w:tblGrid>
      <w:tr w:rsidR="007639EC" w14:paraId="4F71CE62" w14:textId="77777777">
        <w:trPr>
          <w:tblHeader/>
          <w:jc w:val="center"/>
        </w:trPr>
        <w:tc>
          <w:tcPr>
            <w:tcW w:w="780" w:type="dxa"/>
            <w:tcBorders>
              <w:top w:val="single" w:sz="10" w:space="0" w:color="000000"/>
              <w:left w:val="nil"/>
              <w:bottom w:val="single" w:sz="6" w:space="0" w:color="000000"/>
              <w:right w:val="nil"/>
            </w:tcBorders>
            <w:tcMar>
              <w:top w:w="55" w:type="dxa"/>
              <w:left w:w="65" w:type="dxa"/>
              <w:bottom w:w="55" w:type="dxa"/>
              <w:right w:w="65" w:type="dxa"/>
            </w:tcMar>
            <w:vAlign w:val="center"/>
          </w:tcPr>
          <w:p w14:paraId="0C58C14A" w14:textId="77777777" w:rsidR="007639EC" w:rsidRDefault="00000000">
            <w:pPr>
              <w:jc w:val="center"/>
              <w:rPr>
                <w:rFonts w:ascii="Aptos" w:eastAsia="Aptos" w:hAnsi="Aptos" w:cs="Aptos"/>
                <w:sz w:val="17"/>
                <w:szCs w:val="17"/>
              </w:rPr>
            </w:pPr>
            <w:r>
              <w:rPr>
                <w:rFonts w:ascii="Aptos" w:eastAsia="Aptos" w:hAnsi="Aptos" w:cs="Aptos"/>
                <w:b/>
                <w:bCs/>
                <w:sz w:val="17"/>
                <w:szCs w:val="17"/>
              </w:rPr>
              <w:t>GWL</w:t>
            </w:r>
          </w:p>
        </w:tc>
        <w:tc>
          <w:tcPr>
            <w:tcW w:w="921" w:type="dxa"/>
            <w:tcBorders>
              <w:top w:val="single" w:sz="10" w:space="0" w:color="000000"/>
              <w:left w:val="nil"/>
              <w:bottom w:val="single" w:sz="6" w:space="0" w:color="000000"/>
              <w:right w:val="nil"/>
            </w:tcBorders>
            <w:tcMar>
              <w:top w:w="55" w:type="dxa"/>
              <w:left w:w="65" w:type="dxa"/>
              <w:bottom w:w="55" w:type="dxa"/>
              <w:right w:w="65" w:type="dxa"/>
            </w:tcMar>
            <w:vAlign w:val="center"/>
          </w:tcPr>
          <w:p w14:paraId="43FBDBE5" w14:textId="77777777" w:rsidR="007639EC" w:rsidRDefault="00000000">
            <w:pPr>
              <w:jc w:val="center"/>
              <w:rPr>
                <w:rFonts w:ascii="Aptos" w:eastAsia="Aptos" w:hAnsi="Aptos" w:cs="Aptos"/>
                <w:sz w:val="17"/>
                <w:szCs w:val="17"/>
              </w:rPr>
            </w:pPr>
            <w:r>
              <w:rPr>
                <w:rFonts w:ascii="Aptos" w:eastAsia="Aptos" w:hAnsi="Aptos" w:cs="Aptos"/>
                <w:b/>
                <w:bCs/>
                <w:sz w:val="17"/>
                <w:szCs w:val="17"/>
              </w:rPr>
              <w:t>Extreme</w:t>
            </w:r>
            <w:r>
              <w:rPr>
                <w:rFonts w:ascii="Aptos" w:eastAsia="Aptos" w:hAnsi="Aptos" w:cs="Aptos"/>
                <w:b/>
                <w:bCs/>
                <w:sz w:val="17"/>
                <w:szCs w:val="17"/>
              </w:rPr>
              <w:br/>
              <w:t>index</w:t>
            </w:r>
          </w:p>
        </w:tc>
        <w:tc>
          <w:tcPr>
            <w:tcW w:w="709" w:type="dxa"/>
            <w:tcBorders>
              <w:top w:val="single" w:sz="10" w:space="0" w:color="000000"/>
              <w:left w:val="nil"/>
              <w:bottom w:val="single" w:sz="6" w:space="0" w:color="000000"/>
              <w:right w:val="nil"/>
            </w:tcBorders>
            <w:tcMar>
              <w:top w:w="55" w:type="dxa"/>
              <w:left w:w="65" w:type="dxa"/>
              <w:bottom w:w="55" w:type="dxa"/>
              <w:right w:w="65" w:type="dxa"/>
            </w:tcMar>
            <w:vAlign w:val="center"/>
          </w:tcPr>
          <w:p w14:paraId="302FB9E2" w14:textId="77777777" w:rsidR="007639EC" w:rsidRDefault="00000000">
            <w:pPr>
              <w:jc w:val="center"/>
              <w:rPr>
                <w:rFonts w:ascii="Aptos" w:eastAsia="Aptos" w:hAnsi="Aptos" w:cs="Aptos"/>
                <w:sz w:val="17"/>
                <w:szCs w:val="17"/>
              </w:rPr>
            </w:pPr>
            <w:r>
              <w:rPr>
                <w:rFonts w:ascii="Aptos" w:eastAsia="Aptos" w:hAnsi="Aptos" w:cs="Aptos"/>
                <w:b/>
                <w:bCs/>
                <w:sz w:val="17"/>
                <w:szCs w:val="17"/>
              </w:rPr>
              <w:t>Models</w:t>
            </w:r>
            <w:r>
              <w:rPr>
                <w:rFonts w:ascii="Aptos" w:eastAsia="Aptos" w:hAnsi="Aptos" w:cs="Aptos"/>
                <w:b/>
                <w:bCs/>
                <w:sz w:val="17"/>
                <w:szCs w:val="17"/>
              </w:rPr>
              <w:br/>
              <w:t>(n)</w:t>
            </w:r>
          </w:p>
        </w:tc>
        <w:tc>
          <w:tcPr>
            <w:tcW w:w="880" w:type="dxa"/>
            <w:tcBorders>
              <w:top w:val="single" w:sz="10" w:space="0" w:color="000000"/>
              <w:left w:val="nil"/>
              <w:bottom w:val="single" w:sz="6" w:space="0" w:color="000000"/>
              <w:right w:val="nil"/>
            </w:tcBorders>
            <w:tcMar>
              <w:top w:w="55" w:type="dxa"/>
              <w:left w:w="65" w:type="dxa"/>
              <w:bottom w:w="55" w:type="dxa"/>
              <w:right w:w="65" w:type="dxa"/>
            </w:tcMar>
            <w:vAlign w:val="center"/>
          </w:tcPr>
          <w:p w14:paraId="31FAD6D7" w14:textId="77777777" w:rsidR="007639EC" w:rsidRDefault="00000000">
            <w:pPr>
              <w:jc w:val="center"/>
              <w:rPr>
                <w:rFonts w:ascii="Aptos" w:eastAsia="Aptos" w:hAnsi="Aptos" w:cs="Aptos"/>
                <w:sz w:val="17"/>
                <w:szCs w:val="17"/>
              </w:rPr>
            </w:pPr>
            <w:r>
              <w:rPr>
                <w:rFonts w:ascii="Aptos" w:eastAsia="Aptos" w:hAnsi="Aptos" w:cs="Aptos"/>
                <w:b/>
                <w:bCs/>
                <w:sz w:val="17"/>
                <w:szCs w:val="17"/>
              </w:rPr>
              <w:t>Fisher</w:t>
            </w:r>
            <w:r>
              <w:rPr>
                <w:rFonts w:ascii="Aptos" w:eastAsia="Aptos" w:hAnsi="Aptos" w:cs="Aptos"/>
                <w:b/>
                <w:bCs/>
                <w:sz w:val="17"/>
                <w:szCs w:val="17"/>
              </w:rPr>
              <w:br/>
              <w:t>mean r</w:t>
            </w:r>
          </w:p>
        </w:tc>
        <w:tc>
          <w:tcPr>
            <w:tcW w:w="900" w:type="dxa"/>
            <w:tcBorders>
              <w:top w:val="single" w:sz="10" w:space="0" w:color="000000"/>
              <w:left w:val="nil"/>
              <w:bottom w:val="single" w:sz="6" w:space="0" w:color="000000"/>
              <w:right w:val="nil"/>
            </w:tcBorders>
            <w:tcMar>
              <w:top w:w="55" w:type="dxa"/>
              <w:left w:w="65" w:type="dxa"/>
              <w:bottom w:w="55" w:type="dxa"/>
              <w:right w:w="65" w:type="dxa"/>
            </w:tcMar>
            <w:vAlign w:val="center"/>
          </w:tcPr>
          <w:p w14:paraId="7F10B15F" w14:textId="77777777" w:rsidR="007639EC" w:rsidRDefault="00000000">
            <w:pPr>
              <w:jc w:val="center"/>
              <w:rPr>
                <w:rFonts w:ascii="Aptos" w:eastAsia="Aptos" w:hAnsi="Aptos" w:cs="Aptos"/>
                <w:sz w:val="17"/>
                <w:szCs w:val="17"/>
              </w:rPr>
            </w:pPr>
            <w:r>
              <w:rPr>
                <w:rFonts w:ascii="Aptos" w:eastAsia="Aptos" w:hAnsi="Aptos" w:cs="Aptos"/>
                <w:b/>
                <w:bCs/>
                <w:sz w:val="17"/>
                <w:szCs w:val="17"/>
              </w:rPr>
              <w:t>Mean R</w:t>
            </w:r>
            <w:r>
              <w:rPr>
                <w:rFonts w:ascii="Aptos" w:eastAsia="Aptos" w:hAnsi="Aptos" w:cs="Aptos"/>
                <w:b/>
                <w:bCs/>
                <w:sz w:val="17"/>
                <w:szCs w:val="17"/>
                <w:vertAlign w:val="superscript"/>
              </w:rPr>
              <w:t>2</w:t>
            </w:r>
            <w:r>
              <w:rPr>
                <w:rFonts w:ascii="Aptos" w:eastAsia="Aptos" w:hAnsi="Aptos" w:cs="Aptos"/>
                <w:b/>
                <w:bCs/>
                <w:sz w:val="17"/>
                <w:szCs w:val="17"/>
              </w:rPr>
              <w:br/>
              <w:t>(%)</w:t>
            </w:r>
          </w:p>
        </w:tc>
        <w:tc>
          <w:tcPr>
            <w:tcW w:w="980" w:type="dxa"/>
            <w:tcBorders>
              <w:top w:val="single" w:sz="10" w:space="0" w:color="000000"/>
              <w:left w:val="nil"/>
              <w:bottom w:val="single" w:sz="6" w:space="0" w:color="000000"/>
              <w:right w:val="nil"/>
            </w:tcBorders>
            <w:tcMar>
              <w:top w:w="55" w:type="dxa"/>
              <w:left w:w="65" w:type="dxa"/>
              <w:bottom w:w="55" w:type="dxa"/>
              <w:right w:w="65" w:type="dxa"/>
            </w:tcMar>
            <w:vAlign w:val="center"/>
          </w:tcPr>
          <w:p w14:paraId="3E717D5A" w14:textId="77777777" w:rsidR="007639EC" w:rsidRDefault="00000000">
            <w:pPr>
              <w:jc w:val="center"/>
              <w:rPr>
                <w:rFonts w:ascii="Aptos" w:eastAsia="Aptos" w:hAnsi="Aptos" w:cs="Aptos"/>
                <w:sz w:val="17"/>
                <w:szCs w:val="17"/>
              </w:rPr>
            </w:pPr>
            <w:r>
              <w:rPr>
                <w:rFonts w:ascii="Aptos" w:eastAsia="Aptos" w:hAnsi="Aptos" w:cs="Aptos"/>
                <w:b/>
                <w:bCs/>
                <w:sz w:val="17"/>
                <w:szCs w:val="17"/>
              </w:rPr>
              <w:t>Adjusted R</w:t>
            </w:r>
            <w:r>
              <w:rPr>
                <w:rFonts w:ascii="Aptos" w:eastAsia="Aptos" w:hAnsi="Aptos" w:cs="Aptos"/>
                <w:b/>
                <w:bCs/>
                <w:sz w:val="17"/>
                <w:szCs w:val="17"/>
                <w:vertAlign w:val="superscript"/>
              </w:rPr>
              <w:t>2</w:t>
            </w:r>
            <w:r>
              <w:rPr>
                <w:rFonts w:ascii="Aptos" w:eastAsia="Aptos" w:hAnsi="Aptos" w:cs="Aptos"/>
                <w:b/>
                <w:bCs/>
                <w:sz w:val="17"/>
                <w:szCs w:val="17"/>
              </w:rPr>
              <w:br/>
              <w:t>(%)</w:t>
            </w:r>
          </w:p>
        </w:tc>
        <w:tc>
          <w:tcPr>
            <w:tcW w:w="1120" w:type="dxa"/>
            <w:tcBorders>
              <w:top w:val="single" w:sz="10" w:space="0" w:color="000000"/>
              <w:left w:val="nil"/>
              <w:bottom w:val="single" w:sz="6" w:space="0" w:color="000000"/>
              <w:right w:val="nil"/>
            </w:tcBorders>
            <w:tcMar>
              <w:top w:w="55" w:type="dxa"/>
              <w:left w:w="65" w:type="dxa"/>
              <w:bottom w:w="55" w:type="dxa"/>
              <w:right w:w="65" w:type="dxa"/>
            </w:tcMar>
            <w:vAlign w:val="center"/>
          </w:tcPr>
          <w:p w14:paraId="22E2B87E" w14:textId="77777777" w:rsidR="007639EC" w:rsidRDefault="00000000">
            <w:pPr>
              <w:jc w:val="center"/>
              <w:rPr>
                <w:rFonts w:ascii="Aptos" w:eastAsia="Aptos" w:hAnsi="Aptos" w:cs="Aptos"/>
                <w:sz w:val="17"/>
                <w:szCs w:val="17"/>
              </w:rPr>
            </w:pPr>
            <w:r>
              <w:rPr>
                <w:rFonts w:ascii="Aptos" w:eastAsia="Aptos" w:hAnsi="Aptos" w:cs="Aptos"/>
                <w:b/>
                <w:bCs/>
                <w:sz w:val="17"/>
                <w:szCs w:val="17"/>
              </w:rPr>
              <w:t>AC-adjusted R</w:t>
            </w:r>
            <w:r>
              <w:rPr>
                <w:rFonts w:ascii="Aptos" w:eastAsia="Aptos" w:hAnsi="Aptos" w:cs="Aptos"/>
                <w:b/>
                <w:bCs/>
                <w:sz w:val="17"/>
                <w:szCs w:val="17"/>
                <w:vertAlign w:val="superscript"/>
              </w:rPr>
              <w:t>2</w:t>
            </w:r>
            <w:r>
              <w:rPr>
                <w:rFonts w:ascii="Aptos" w:eastAsia="Aptos" w:hAnsi="Aptos" w:cs="Aptos"/>
                <w:b/>
                <w:bCs/>
                <w:sz w:val="17"/>
                <w:szCs w:val="17"/>
              </w:rPr>
              <w:br/>
              <w:t>(%)</w:t>
            </w:r>
          </w:p>
        </w:tc>
        <w:tc>
          <w:tcPr>
            <w:tcW w:w="1000" w:type="dxa"/>
            <w:tcBorders>
              <w:top w:val="single" w:sz="10" w:space="0" w:color="000000"/>
              <w:left w:val="nil"/>
              <w:bottom w:val="single" w:sz="6" w:space="0" w:color="000000"/>
              <w:right w:val="nil"/>
            </w:tcBorders>
            <w:tcMar>
              <w:top w:w="55" w:type="dxa"/>
              <w:left w:w="65" w:type="dxa"/>
              <w:bottom w:w="55" w:type="dxa"/>
              <w:right w:w="65" w:type="dxa"/>
            </w:tcMar>
            <w:vAlign w:val="center"/>
          </w:tcPr>
          <w:p w14:paraId="6ECC8898" w14:textId="77777777" w:rsidR="007639EC" w:rsidRDefault="00000000">
            <w:pPr>
              <w:jc w:val="center"/>
              <w:rPr>
                <w:rFonts w:ascii="Aptos" w:eastAsia="Aptos" w:hAnsi="Aptos" w:cs="Aptos"/>
                <w:sz w:val="17"/>
                <w:szCs w:val="17"/>
              </w:rPr>
            </w:pPr>
            <w:r>
              <w:rPr>
                <w:rFonts w:ascii="Aptos" w:eastAsia="Aptos" w:hAnsi="Aptos" w:cs="Aptos"/>
                <w:b/>
                <w:bCs/>
                <w:sz w:val="17"/>
                <w:szCs w:val="17"/>
              </w:rPr>
              <w:t>Effective</w:t>
            </w:r>
            <w:r>
              <w:rPr>
                <w:rFonts w:ascii="Aptos" w:eastAsia="Aptos" w:hAnsi="Aptos" w:cs="Aptos"/>
                <w:b/>
                <w:bCs/>
                <w:sz w:val="17"/>
                <w:szCs w:val="17"/>
              </w:rPr>
              <w:br/>
              <w:t>sample size</w:t>
            </w:r>
          </w:p>
        </w:tc>
        <w:tc>
          <w:tcPr>
            <w:tcW w:w="1120" w:type="dxa"/>
            <w:tcBorders>
              <w:top w:val="single" w:sz="10" w:space="0" w:color="000000"/>
              <w:left w:val="nil"/>
              <w:bottom w:val="single" w:sz="6" w:space="0" w:color="000000"/>
              <w:right w:val="nil"/>
            </w:tcBorders>
            <w:tcMar>
              <w:top w:w="55" w:type="dxa"/>
              <w:left w:w="65" w:type="dxa"/>
              <w:bottom w:w="55" w:type="dxa"/>
              <w:right w:w="65" w:type="dxa"/>
            </w:tcMar>
            <w:vAlign w:val="center"/>
          </w:tcPr>
          <w:p w14:paraId="37A132B8" w14:textId="77777777" w:rsidR="007639EC" w:rsidRDefault="00000000">
            <w:pPr>
              <w:jc w:val="center"/>
              <w:rPr>
                <w:rFonts w:ascii="Aptos" w:eastAsia="Aptos" w:hAnsi="Aptos" w:cs="Aptos"/>
                <w:sz w:val="17"/>
                <w:szCs w:val="17"/>
              </w:rPr>
            </w:pPr>
            <w:r>
              <w:rPr>
                <w:rFonts w:ascii="Aptos" w:eastAsia="Aptos" w:hAnsi="Aptos" w:cs="Aptos"/>
                <w:b/>
                <w:bCs/>
                <w:sz w:val="17"/>
                <w:szCs w:val="17"/>
              </w:rPr>
              <w:t>Sign agreement</w:t>
            </w:r>
            <w:r>
              <w:rPr>
                <w:rFonts w:ascii="Aptos" w:eastAsia="Aptos" w:hAnsi="Aptos" w:cs="Aptos"/>
                <w:b/>
                <w:bCs/>
                <w:sz w:val="17"/>
                <w:szCs w:val="17"/>
              </w:rPr>
              <w:br/>
              <w:t>(%)</w:t>
            </w:r>
          </w:p>
        </w:tc>
        <w:tc>
          <w:tcPr>
            <w:tcW w:w="900" w:type="dxa"/>
            <w:tcBorders>
              <w:top w:val="single" w:sz="10" w:space="0" w:color="000000"/>
              <w:left w:val="nil"/>
              <w:bottom w:val="single" w:sz="6" w:space="0" w:color="000000"/>
              <w:right w:val="nil"/>
            </w:tcBorders>
            <w:tcMar>
              <w:top w:w="55" w:type="dxa"/>
              <w:left w:w="65" w:type="dxa"/>
              <w:bottom w:w="55" w:type="dxa"/>
              <w:right w:w="65" w:type="dxa"/>
            </w:tcMar>
            <w:vAlign w:val="center"/>
          </w:tcPr>
          <w:p w14:paraId="3E238E4B" w14:textId="77777777" w:rsidR="007639EC" w:rsidRDefault="00000000">
            <w:pPr>
              <w:jc w:val="center"/>
              <w:rPr>
                <w:rFonts w:ascii="Aptos" w:eastAsia="Aptos" w:hAnsi="Aptos" w:cs="Aptos"/>
                <w:sz w:val="17"/>
                <w:szCs w:val="17"/>
              </w:rPr>
            </w:pPr>
            <w:r>
              <w:rPr>
                <w:rFonts w:ascii="Aptos" w:eastAsia="Aptos" w:hAnsi="Aptos" w:cs="Aptos"/>
                <w:b/>
                <w:bCs/>
                <w:sz w:val="17"/>
                <w:szCs w:val="17"/>
              </w:rPr>
              <w:t>FDR area</w:t>
            </w:r>
            <w:r>
              <w:rPr>
                <w:rFonts w:ascii="Aptos" w:eastAsia="Aptos" w:hAnsi="Aptos" w:cs="Aptos"/>
                <w:b/>
                <w:bCs/>
                <w:sz w:val="17"/>
                <w:szCs w:val="17"/>
              </w:rPr>
              <w:br/>
              <w:t>(%)</w:t>
            </w:r>
          </w:p>
        </w:tc>
        <w:tc>
          <w:tcPr>
            <w:tcW w:w="1160" w:type="dxa"/>
            <w:tcBorders>
              <w:top w:val="single" w:sz="10" w:space="0" w:color="000000"/>
              <w:left w:val="nil"/>
              <w:bottom w:val="single" w:sz="6" w:space="0" w:color="000000"/>
              <w:right w:val="nil"/>
            </w:tcBorders>
            <w:tcMar>
              <w:top w:w="55" w:type="dxa"/>
              <w:left w:w="65" w:type="dxa"/>
              <w:bottom w:w="55" w:type="dxa"/>
              <w:right w:w="65" w:type="dxa"/>
            </w:tcMar>
            <w:vAlign w:val="center"/>
          </w:tcPr>
          <w:p w14:paraId="751697BA" w14:textId="77777777" w:rsidR="007639EC" w:rsidRDefault="00000000">
            <w:pPr>
              <w:jc w:val="center"/>
              <w:rPr>
                <w:rFonts w:ascii="Aptos" w:eastAsia="Aptos" w:hAnsi="Aptos" w:cs="Aptos"/>
                <w:sz w:val="17"/>
                <w:szCs w:val="17"/>
              </w:rPr>
            </w:pPr>
            <w:r>
              <w:rPr>
                <w:rFonts w:ascii="Aptos" w:eastAsia="Aptos" w:hAnsi="Aptos" w:cs="Aptos"/>
                <w:b/>
                <w:bCs/>
                <w:sz w:val="17"/>
                <w:szCs w:val="17"/>
              </w:rPr>
              <w:t>Bootstrap 95% CI</w:t>
            </w:r>
            <w:r>
              <w:rPr>
                <w:rFonts w:ascii="Aptos" w:eastAsia="Aptos" w:hAnsi="Aptos" w:cs="Aptos"/>
                <w:b/>
                <w:bCs/>
                <w:sz w:val="17"/>
                <w:szCs w:val="17"/>
              </w:rPr>
              <w:br/>
              <w:t>lower (%)</w:t>
            </w:r>
          </w:p>
        </w:tc>
        <w:tc>
          <w:tcPr>
            <w:tcW w:w="1160" w:type="dxa"/>
            <w:tcBorders>
              <w:top w:val="single" w:sz="10" w:space="0" w:color="000000"/>
              <w:left w:val="nil"/>
              <w:bottom w:val="single" w:sz="6" w:space="0" w:color="000000"/>
              <w:right w:val="nil"/>
            </w:tcBorders>
            <w:tcMar>
              <w:top w:w="55" w:type="dxa"/>
              <w:left w:w="65" w:type="dxa"/>
              <w:bottom w:w="55" w:type="dxa"/>
              <w:right w:w="65" w:type="dxa"/>
            </w:tcMar>
            <w:vAlign w:val="center"/>
          </w:tcPr>
          <w:p w14:paraId="7EC7BB85" w14:textId="77777777" w:rsidR="007639EC" w:rsidRDefault="00000000">
            <w:pPr>
              <w:jc w:val="center"/>
              <w:rPr>
                <w:rFonts w:ascii="Aptos" w:eastAsia="Aptos" w:hAnsi="Aptos" w:cs="Aptos"/>
                <w:sz w:val="17"/>
                <w:szCs w:val="17"/>
              </w:rPr>
            </w:pPr>
            <w:r>
              <w:rPr>
                <w:rFonts w:ascii="Aptos" w:eastAsia="Aptos" w:hAnsi="Aptos" w:cs="Aptos"/>
                <w:b/>
                <w:bCs/>
                <w:sz w:val="17"/>
                <w:szCs w:val="17"/>
              </w:rPr>
              <w:t>Bootstrap 95% CI</w:t>
            </w:r>
            <w:r>
              <w:rPr>
                <w:rFonts w:ascii="Aptos" w:eastAsia="Aptos" w:hAnsi="Aptos" w:cs="Aptos"/>
                <w:b/>
                <w:bCs/>
                <w:sz w:val="17"/>
                <w:szCs w:val="17"/>
              </w:rPr>
              <w:br/>
              <w:t>upper (%)</w:t>
            </w:r>
          </w:p>
        </w:tc>
      </w:tr>
      <w:tr w:rsidR="007639EC" w14:paraId="35DBA15B" w14:textId="77777777">
        <w:trPr>
          <w:jc w:val="center"/>
        </w:trPr>
        <w:tc>
          <w:tcPr>
            <w:tcW w:w="780" w:type="dxa"/>
            <w:tcBorders>
              <w:top w:val="nil"/>
              <w:left w:val="nil"/>
              <w:bottom w:val="nil"/>
              <w:right w:val="nil"/>
            </w:tcBorders>
            <w:tcMar>
              <w:top w:w="42" w:type="dxa"/>
              <w:left w:w="65" w:type="dxa"/>
              <w:bottom w:w="42" w:type="dxa"/>
              <w:right w:w="65" w:type="dxa"/>
            </w:tcMar>
            <w:vAlign w:val="center"/>
          </w:tcPr>
          <w:p w14:paraId="5C076330" w14:textId="77777777" w:rsidR="007639EC" w:rsidRDefault="00000000">
            <w:pPr>
              <w:jc w:val="center"/>
              <w:rPr>
                <w:rFonts w:ascii="Aptos" w:eastAsia="Aptos" w:hAnsi="Aptos" w:cs="Aptos"/>
                <w:sz w:val="18"/>
                <w:szCs w:val="18"/>
              </w:rPr>
            </w:pPr>
            <w:r>
              <w:rPr>
                <w:rFonts w:ascii="Aptos" w:eastAsia="Aptos" w:hAnsi="Aptos" w:cs="Aptos"/>
                <w:sz w:val="18"/>
                <w:szCs w:val="18"/>
              </w:rPr>
              <w:t>GWL1.5</w:t>
            </w:r>
          </w:p>
        </w:tc>
        <w:tc>
          <w:tcPr>
            <w:tcW w:w="921" w:type="dxa"/>
            <w:tcBorders>
              <w:top w:val="nil"/>
              <w:left w:val="nil"/>
              <w:bottom w:val="nil"/>
              <w:right w:val="nil"/>
            </w:tcBorders>
            <w:tcMar>
              <w:top w:w="42" w:type="dxa"/>
              <w:left w:w="65" w:type="dxa"/>
              <w:bottom w:w="42" w:type="dxa"/>
              <w:right w:w="65" w:type="dxa"/>
            </w:tcMar>
            <w:vAlign w:val="center"/>
          </w:tcPr>
          <w:p w14:paraId="2274FD42" w14:textId="77777777" w:rsidR="007639EC" w:rsidRDefault="00000000">
            <w:pPr>
              <w:rPr>
                <w:rFonts w:ascii="Aptos" w:eastAsia="Aptos" w:hAnsi="Aptos" w:cs="Aptos"/>
                <w:sz w:val="18"/>
                <w:szCs w:val="18"/>
              </w:rPr>
            </w:pPr>
            <w:proofErr w:type="spellStart"/>
            <w:r>
              <w:rPr>
                <w:rFonts w:ascii="Aptos" w:eastAsia="Aptos" w:hAnsi="Aptos" w:cs="Aptos"/>
                <w:sz w:val="18"/>
                <w:szCs w:val="18"/>
              </w:rPr>
              <w:t>TXx</w:t>
            </w:r>
            <w:proofErr w:type="spellEnd"/>
          </w:p>
        </w:tc>
        <w:tc>
          <w:tcPr>
            <w:tcW w:w="709" w:type="dxa"/>
            <w:tcBorders>
              <w:top w:val="nil"/>
              <w:left w:val="nil"/>
              <w:bottom w:val="nil"/>
              <w:right w:val="nil"/>
            </w:tcBorders>
            <w:tcMar>
              <w:top w:w="42" w:type="dxa"/>
              <w:left w:w="65" w:type="dxa"/>
              <w:bottom w:w="42" w:type="dxa"/>
              <w:right w:w="65" w:type="dxa"/>
            </w:tcMar>
            <w:vAlign w:val="center"/>
          </w:tcPr>
          <w:p w14:paraId="7D249820" w14:textId="77777777" w:rsidR="007639EC" w:rsidRDefault="00000000">
            <w:pPr>
              <w:jc w:val="center"/>
              <w:rPr>
                <w:rFonts w:ascii="Aptos" w:eastAsia="Aptos" w:hAnsi="Aptos" w:cs="Aptos"/>
                <w:sz w:val="18"/>
                <w:szCs w:val="18"/>
              </w:rPr>
            </w:pPr>
            <w:r>
              <w:rPr>
                <w:rFonts w:ascii="Aptos" w:eastAsia="Aptos" w:hAnsi="Aptos" w:cs="Aptos"/>
                <w:sz w:val="18"/>
                <w:szCs w:val="18"/>
              </w:rPr>
              <w:t>11</w:t>
            </w:r>
          </w:p>
        </w:tc>
        <w:tc>
          <w:tcPr>
            <w:tcW w:w="880" w:type="dxa"/>
            <w:tcBorders>
              <w:top w:val="nil"/>
              <w:left w:val="nil"/>
              <w:bottom w:val="nil"/>
              <w:right w:val="nil"/>
            </w:tcBorders>
            <w:tcMar>
              <w:top w:w="42" w:type="dxa"/>
              <w:left w:w="65" w:type="dxa"/>
              <w:bottom w:w="42" w:type="dxa"/>
              <w:right w:w="65" w:type="dxa"/>
            </w:tcMar>
            <w:vAlign w:val="center"/>
          </w:tcPr>
          <w:p w14:paraId="7FED0AF1" w14:textId="77777777" w:rsidR="007639EC" w:rsidRDefault="00000000">
            <w:pPr>
              <w:jc w:val="center"/>
              <w:rPr>
                <w:rFonts w:ascii="Aptos" w:eastAsia="Aptos" w:hAnsi="Aptos" w:cs="Aptos"/>
                <w:sz w:val="18"/>
                <w:szCs w:val="18"/>
              </w:rPr>
            </w:pPr>
            <w:r>
              <w:rPr>
                <w:rFonts w:ascii="Aptos" w:eastAsia="Aptos" w:hAnsi="Aptos" w:cs="Aptos"/>
                <w:sz w:val="18"/>
                <w:szCs w:val="18"/>
              </w:rPr>
              <w:t>0.045</w:t>
            </w:r>
          </w:p>
        </w:tc>
        <w:tc>
          <w:tcPr>
            <w:tcW w:w="900" w:type="dxa"/>
            <w:tcBorders>
              <w:top w:val="nil"/>
              <w:left w:val="nil"/>
              <w:bottom w:val="nil"/>
              <w:right w:val="nil"/>
            </w:tcBorders>
            <w:tcMar>
              <w:top w:w="42" w:type="dxa"/>
              <w:left w:w="65" w:type="dxa"/>
              <w:bottom w:w="42" w:type="dxa"/>
              <w:right w:w="65" w:type="dxa"/>
            </w:tcMar>
            <w:vAlign w:val="center"/>
          </w:tcPr>
          <w:p w14:paraId="43C9C167" w14:textId="77777777" w:rsidR="007639EC" w:rsidRDefault="00000000">
            <w:pPr>
              <w:jc w:val="center"/>
              <w:rPr>
                <w:rFonts w:ascii="Aptos" w:eastAsia="Aptos" w:hAnsi="Aptos" w:cs="Aptos"/>
                <w:sz w:val="18"/>
                <w:szCs w:val="18"/>
              </w:rPr>
            </w:pPr>
            <w:r>
              <w:rPr>
                <w:rFonts w:ascii="Aptos" w:eastAsia="Aptos" w:hAnsi="Aptos" w:cs="Aptos"/>
                <w:sz w:val="18"/>
                <w:szCs w:val="18"/>
              </w:rPr>
              <w:t>5.76</w:t>
            </w:r>
          </w:p>
        </w:tc>
        <w:tc>
          <w:tcPr>
            <w:tcW w:w="980" w:type="dxa"/>
            <w:tcBorders>
              <w:top w:val="nil"/>
              <w:left w:val="nil"/>
              <w:bottom w:val="nil"/>
              <w:right w:val="nil"/>
            </w:tcBorders>
            <w:tcMar>
              <w:top w:w="42" w:type="dxa"/>
              <w:left w:w="65" w:type="dxa"/>
              <w:bottom w:w="42" w:type="dxa"/>
              <w:right w:w="65" w:type="dxa"/>
            </w:tcMar>
            <w:vAlign w:val="center"/>
          </w:tcPr>
          <w:p w14:paraId="2E0D5E04" w14:textId="77777777" w:rsidR="007639EC" w:rsidRDefault="00000000">
            <w:pPr>
              <w:jc w:val="center"/>
              <w:rPr>
                <w:rFonts w:ascii="Aptos" w:eastAsia="Aptos" w:hAnsi="Aptos" w:cs="Aptos"/>
                <w:sz w:val="18"/>
                <w:szCs w:val="18"/>
              </w:rPr>
            </w:pPr>
            <w:r>
              <w:rPr>
                <w:rFonts w:ascii="Aptos" w:eastAsia="Aptos" w:hAnsi="Aptos" w:cs="Aptos"/>
                <w:sz w:val="18"/>
                <w:szCs w:val="18"/>
              </w:rPr>
              <w:t>0.53</w:t>
            </w:r>
          </w:p>
        </w:tc>
        <w:tc>
          <w:tcPr>
            <w:tcW w:w="1120" w:type="dxa"/>
            <w:tcBorders>
              <w:top w:val="nil"/>
              <w:left w:val="nil"/>
              <w:bottom w:val="nil"/>
              <w:right w:val="nil"/>
            </w:tcBorders>
            <w:tcMar>
              <w:top w:w="42" w:type="dxa"/>
              <w:left w:w="65" w:type="dxa"/>
              <w:bottom w:w="42" w:type="dxa"/>
              <w:right w:w="65" w:type="dxa"/>
            </w:tcMar>
            <w:vAlign w:val="center"/>
          </w:tcPr>
          <w:p w14:paraId="51DC91E0" w14:textId="77777777" w:rsidR="007639EC" w:rsidRDefault="00000000">
            <w:pPr>
              <w:jc w:val="center"/>
              <w:rPr>
                <w:rFonts w:ascii="Aptos" w:eastAsia="Aptos" w:hAnsi="Aptos" w:cs="Aptos"/>
                <w:sz w:val="18"/>
                <w:szCs w:val="18"/>
              </w:rPr>
            </w:pPr>
            <w:r>
              <w:rPr>
                <w:rFonts w:ascii="Aptos" w:eastAsia="Aptos" w:hAnsi="Aptos" w:cs="Aptos"/>
                <w:sz w:val="18"/>
                <w:szCs w:val="18"/>
              </w:rPr>
              <w:t>0.37</w:t>
            </w:r>
          </w:p>
        </w:tc>
        <w:tc>
          <w:tcPr>
            <w:tcW w:w="1000" w:type="dxa"/>
            <w:tcBorders>
              <w:top w:val="nil"/>
              <w:left w:val="nil"/>
              <w:bottom w:val="nil"/>
              <w:right w:val="nil"/>
            </w:tcBorders>
            <w:tcMar>
              <w:top w:w="42" w:type="dxa"/>
              <w:left w:w="65" w:type="dxa"/>
              <w:bottom w:w="42" w:type="dxa"/>
              <w:right w:w="65" w:type="dxa"/>
            </w:tcMar>
            <w:vAlign w:val="center"/>
          </w:tcPr>
          <w:p w14:paraId="15D510B9" w14:textId="77777777" w:rsidR="007639EC" w:rsidRDefault="00000000">
            <w:pPr>
              <w:jc w:val="center"/>
              <w:rPr>
                <w:rFonts w:ascii="Aptos" w:eastAsia="Aptos" w:hAnsi="Aptos" w:cs="Aptos"/>
                <w:sz w:val="18"/>
                <w:szCs w:val="18"/>
              </w:rPr>
            </w:pPr>
            <w:r>
              <w:rPr>
                <w:rFonts w:ascii="Aptos" w:eastAsia="Aptos" w:hAnsi="Aptos" w:cs="Aptos"/>
                <w:sz w:val="18"/>
                <w:szCs w:val="18"/>
              </w:rPr>
              <w:t>19.51</w:t>
            </w:r>
          </w:p>
        </w:tc>
        <w:tc>
          <w:tcPr>
            <w:tcW w:w="1120" w:type="dxa"/>
            <w:tcBorders>
              <w:top w:val="nil"/>
              <w:left w:val="nil"/>
              <w:bottom w:val="nil"/>
              <w:right w:val="nil"/>
            </w:tcBorders>
            <w:tcMar>
              <w:top w:w="42" w:type="dxa"/>
              <w:left w:w="65" w:type="dxa"/>
              <w:bottom w:w="42" w:type="dxa"/>
              <w:right w:w="65" w:type="dxa"/>
            </w:tcMar>
            <w:vAlign w:val="center"/>
          </w:tcPr>
          <w:p w14:paraId="29EF5496" w14:textId="77777777" w:rsidR="007639EC" w:rsidRDefault="00000000">
            <w:pPr>
              <w:jc w:val="center"/>
              <w:rPr>
                <w:rFonts w:ascii="Aptos" w:eastAsia="Aptos" w:hAnsi="Aptos" w:cs="Aptos"/>
                <w:sz w:val="18"/>
                <w:szCs w:val="18"/>
              </w:rPr>
            </w:pPr>
            <w:r>
              <w:rPr>
                <w:rFonts w:ascii="Aptos" w:eastAsia="Aptos" w:hAnsi="Aptos" w:cs="Aptos"/>
                <w:sz w:val="18"/>
                <w:szCs w:val="18"/>
              </w:rPr>
              <w:t>63.1</w:t>
            </w:r>
          </w:p>
        </w:tc>
        <w:tc>
          <w:tcPr>
            <w:tcW w:w="900" w:type="dxa"/>
            <w:tcBorders>
              <w:top w:val="nil"/>
              <w:left w:val="nil"/>
              <w:bottom w:val="nil"/>
              <w:right w:val="nil"/>
            </w:tcBorders>
            <w:tcMar>
              <w:top w:w="42" w:type="dxa"/>
              <w:left w:w="65" w:type="dxa"/>
              <w:bottom w:w="42" w:type="dxa"/>
              <w:right w:w="65" w:type="dxa"/>
            </w:tcMar>
            <w:vAlign w:val="center"/>
          </w:tcPr>
          <w:p w14:paraId="5D8CCDFD" w14:textId="77777777" w:rsidR="007639EC" w:rsidRDefault="00000000">
            <w:pPr>
              <w:jc w:val="center"/>
              <w:rPr>
                <w:rFonts w:ascii="Aptos" w:eastAsia="Aptos" w:hAnsi="Aptos" w:cs="Aptos"/>
                <w:sz w:val="18"/>
                <w:szCs w:val="18"/>
              </w:rPr>
            </w:pPr>
            <w:r>
              <w:rPr>
                <w:rFonts w:ascii="Aptos" w:eastAsia="Aptos" w:hAnsi="Aptos" w:cs="Aptos"/>
                <w:sz w:val="18"/>
                <w:szCs w:val="18"/>
              </w:rPr>
              <w:t>0</w:t>
            </w:r>
          </w:p>
        </w:tc>
        <w:tc>
          <w:tcPr>
            <w:tcW w:w="1160" w:type="dxa"/>
            <w:tcBorders>
              <w:top w:val="nil"/>
              <w:left w:val="nil"/>
              <w:bottom w:val="nil"/>
              <w:right w:val="nil"/>
            </w:tcBorders>
            <w:tcMar>
              <w:top w:w="42" w:type="dxa"/>
              <w:left w:w="65" w:type="dxa"/>
              <w:bottom w:w="42" w:type="dxa"/>
              <w:right w:w="65" w:type="dxa"/>
            </w:tcMar>
            <w:vAlign w:val="center"/>
          </w:tcPr>
          <w:p w14:paraId="7DC75865" w14:textId="77777777" w:rsidR="007639EC" w:rsidRDefault="00000000">
            <w:pPr>
              <w:jc w:val="center"/>
              <w:rPr>
                <w:rFonts w:ascii="Aptos" w:eastAsia="Aptos" w:hAnsi="Aptos" w:cs="Aptos"/>
                <w:sz w:val="18"/>
                <w:szCs w:val="18"/>
              </w:rPr>
            </w:pPr>
            <w:r>
              <w:rPr>
                <w:rFonts w:ascii="Aptos" w:eastAsia="Aptos" w:hAnsi="Aptos" w:cs="Aptos"/>
                <w:sz w:val="18"/>
                <w:szCs w:val="18"/>
              </w:rPr>
              <w:t>5.08</w:t>
            </w:r>
          </w:p>
        </w:tc>
        <w:tc>
          <w:tcPr>
            <w:tcW w:w="1160" w:type="dxa"/>
            <w:tcBorders>
              <w:top w:val="nil"/>
              <w:left w:val="nil"/>
              <w:bottom w:val="nil"/>
              <w:right w:val="nil"/>
            </w:tcBorders>
            <w:tcMar>
              <w:top w:w="42" w:type="dxa"/>
              <w:left w:w="65" w:type="dxa"/>
              <w:bottom w:w="42" w:type="dxa"/>
              <w:right w:w="65" w:type="dxa"/>
            </w:tcMar>
            <w:vAlign w:val="center"/>
          </w:tcPr>
          <w:p w14:paraId="639713B3" w14:textId="77777777" w:rsidR="007639EC" w:rsidRDefault="00000000">
            <w:pPr>
              <w:jc w:val="center"/>
              <w:rPr>
                <w:rFonts w:ascii="Aptos" w:eastAsia="Aptos" w:hAnsi="Aptos" w:cs="Aptos"/>
                <w:sz w:val="18"/>
                <w:szCs w:val="18"/>
              </w:rPr>
            </w:pPr>
            <w:r>
              <w:rPr>
                <w:rFonts w:ascii="Aptos" w:eastAsia="Aptos" w:hAnsi="Aptos" w:cs="Aptos"/>
                <w:sz w:val="18"/>
                <w:szCs w:val="18"/>
              </w:rPr>
              <w:t>6.47</w:t>
            </w:r>
          </w:p>
        </w:tc>
      </w:tr>
      <w:tr w:rsidR="007639EC" w14:paraId="467A4AE2" w14:textId="77777777">
        <w:trPr>
          <w:jc w:val="center"/>
        </w:trPr>
        <w:tc>
          <w:tcPr>
            <w:tcW w:w="780" w:type="dxa"/>
            <w:tcBorders>
              <w:top w:val="nil"/>
              <w:left w:val="nil"/>
              <w:bottom w:val="nil"/>
              <w:right w:val="nil"/>
            </w:tcBorders>
            <w:tcMar>
              <w:top w:w="42" w:type="dxa"/>
              <w:left w:w="65" w:type="dxa"/>
              <w:bottom w:w="42" w:type="dxa"/>
              <w:right w:w="65" w:type="dxa"/>
            </w:tcMar>
            <w:vAlign w:val="center"/>
          </w:tcPr>
          <w:p w14:paraId="45C9E60B" w14:textId="77777777" w:rsidR="007639EC" w:rsidRDefault="00000000">
            <w:pPr>
              <w:jc w:val="center"/>
              <w:rPr>
                <w:rFonts w:ascii="Aptos" w:eastAsia="Aptos" w:hAnsi="Aptos" w:cs="Aptos"/>
                <w:sz w:val="18"/>
                <w:szCs w:val="18"/>
              </w:rPr>
            </w:pPr>
            <w:r>
              <w:rPr>
                <w:rFonts w:ascii="Aptos" w:eastAsia="Aptos" w:hAnsi="Aptos" w:cs="Aptos"/>
                <w:sz w:val="18"/>
                <w:szCs w:val="18"/>
              </w:rPr>
              <w:t>GWL1.5</w:t>
            </w:r>
          </w:p>
        </w:tc>
        <w:tc>
          <w:tcPr>
            <w:tcW w:w="921" w:type="dxa"/>
            <w:tcBorders>
              <w:top w:val="nil"/>
              <w:left w:val="nil"/>
              <w:bottom w:val="nil"/>
              <w:right w:val="nil"/>
            </w:tcBorders>
            <w:tcMar>
              <w:top w:w="42" w:type="dxa"/>
              <w:left w:w="65" w:type="dxa"/>
              <w:bottom w:w="42" w:type="dxa"/>
              <w:right w:w="65" w:type="dxa"/>
            </w:tcMar>
            <w:vAlign w:val="center"/>
          </w:tcPr>
          <w:p w14:paraId="6D8B007F" w14:textId="77777777" w:rsidR="007639EC" w:rsidRDefault="00000000">
            <w:pPr>
              <w:rPr>
                <w:rFonts w:ascii="Aptos" w:eastAsia="Aptos" w:hAnsi="Aptos" w:cs="Aptos"/>
                <w:sz w:val="18"/>
                <w:szCs w:val="18"/>
              </w:rPr>
            </w:pPr>
            <w:proofErr w:type="spellStart"/>
            <w:r>
              <w:rPr>
                <w:rFonts w:ascii="Aptos" w:eastAsia="Aptos" w:hAnsi="Aptos" w:cs="Aptos"/>
                <w:sz w:val="18"/>
                <w:szCs w:val="18"/>
              </w:rPr>
              <w:t>TXn</w:t>
            </w:r>
            <w:proofErr w:type="spellEnd"/>
          </w:p>
        </w:tc>
        <w:tc>
          <w:tcPr>
            <w:tcW w:w="709" w:type="dxa"/>
            <w:tcBorders>
              <w:top w:val="nil"/>
              <w:left w:val="nil"/>
              <w:bottom w:val="nil"/>
              <w:right w:val="nil"/>
            </w:tcBorders>
            <w:tcMar>
              <w:top w:w="42" w:type="dxa"/>
              <w:left w:w="65" w:type="dxa"/>
              <w:bottom w:w="42" w:type="dxa"/>
              <w:right w:w="65" w:type="dxa"/>
            </w:tcMar>
            <w:vAlign w:val="center"/>
          </w:tcPr>
          <w:p w14:paraId="089EF370" w14:textId="77777777" w:rsidR="007639EC" w:rsidRDefault="00000000">
            <w:pPr>
              <w:jc w:val="center"/>
              <w:rPr>
                <w:rFonts w:ascii="Aptos" w:eastAsia="Aptos" w:hAnsi="Aptos" w:cs="Aptos"/>
                <w:sz w:val="18"/>
                <w:szCs w:val="18"/>
              </w:rPr>
            </w:pPr>
            <w:r>
              <w:rPr>
                <w:rFonts w:ascii="Aptos" w:eastAsia="Aptos" w:hAnsi="Aptos" w:cs="Aptos"/>
                <w:sz w:val="18"/>
                <w:szCs w:val="18"/>
              </w:rPr>
              <w:t>11</w:t>
            </w:r>
          </w:p>
        </w:tc>
        <w:tc>
          <w:tcPr>
            <w:tcW w:w="880" w:type="dxa"/>
            <w:tcBorders>
              <w:top w:val="nil"/>
              <w:left w:val="nil"/>
              <w:bottom w:val="nil"/>
              <w:right w:val="nil"/>
            </w:tcBorders>
            <w:tcMar>
              <w:top w:w="42" w:type="dxa"/>
              <w:left w:w="65" w:type="dxa"/>
              <w:bottom w:w="42" w:type="dxa"/>
              <w:right w:w="65" w:type="dxa"/>
            </w:tcMar>
            <w:vAlign w:val="center"/>
          </w:tcPr>
          <w:p w14:paraId="54EDC75C" w14:textId="77777777" w:rsidR="007639EC" w:rsidRDefault="00000000">
            <w:pPr>
              <w:jc w:val="center"/>
              <w:rPr>
                <w:rFonts w:ascii="Aptos" w:eastAsia="Aptos" w:hAnsi="Aptos" w:cs="Aptos"/>
                <w:sz w:val="18"/>
                <w:szCs w:val="18"/>
              </w:rPr>
            </w:pPr>
            <w:r>
              <w:rPr>
                <w:rFonts w:ascii="Aptos" w:eastAsia="Aptos" w:hAnsi="Aptos" w:cs="Aptos"/>
                <w:sz w:val="18"/>
                <w:szCs w:val="18"/>
              </w:rPr>
              <w:t>−0.029</w:t>
            </w:r>
          </w:p>
        </w:tc>
        <w:tc>
          <w:tcPr>
            <w:tcW w:w="900" w:type="dxa"/>
            <w:tcBorders>
              <w:top w:val="nil"/>
              <w:left w:val="nil"/>
              <w:bottom w:val="nil"/>
              <w:right w:val="nil"/>
            </w:tcBorders>
            <w:tcMar>
              <w:top w:w="42" w:type="dxa"/>
              <w:left w:w="65" w:type="dxa"/>
              <w:bottom w:w="42" w:type="dxa"/>
              <w:right w:w="65" w:type="dxa"/>
            </w:tcMar>
            <w:vAlign w:val="center"/>
          </w:tcPr>
          <w:p w14:paraId="4105ECB0" w14:textId="77777777" w:rsidR="007639EC" w:rsidRDefault="00000000">
            <w:pPr>
              <w:jc w:val="center"/>
              <w:rPr>
                <w:rFonts w:ascii="Aptos" w:eastAsia="Aptos" w:hAnsi="Aptos" w:cs="Aptos"/>
                <w:sz w:val="18"/>
                <w:szCs w:val="18"/>
              </w:rPr>
            </w:pPr>
            <w:r>
              <w:rPr>
                <w:rFonts w:ascii="Aptos" w:eastAsia="Aptos" w:hAnsi="Aptos" w:cs="Aptos"/>
                <w:sz w:val="18"/>
                <w:szCs w:val="18"/>
              </w:rPr>
              <w:t>7.29</w:t>
            </w:r>
          </w:p>
        </w:tc>
        <w:tc>
          <w:tcPr>
            <w:tcW w:w="980" w:type="dxa"/>
            <w:tcBorders>
              <w:top w:val="nil"/>
              <w:left w:val="nil"/>
              <w:bottom w:val="nil"/>
              <w:right w:val="nil"/>
            </w:tcBorders>
            <w:tcMar>
              <w:top w:w="42" w:type="dxa"/>
              <w:left w:w="65" w:type="dxa"/>
              <w:bottom w:w="42" w:type="dxa"/>
              <w:right w:w="65" w:type="dxa"/>
            </w:tcMar>
            <w:vAlign w:val="center"/>
          </w:tcPr>
          <w:p w14:paraId="1B55F4BB" w14:textId="77777777" w:rsidR="007639EC" w:rsidRDefault="00000000">
            <w:pPr>
              <w:jc w:val="center"/>
              <w:rPr>
                <w:rFonts w:ascii="Aptos" w:eastAsia="Aptos" w:hAnsi="Aptos" w:cs="Aptos"/>
                <w:sz w:val="18"/>
                <w:szCs w:val="18"/>
              </w:rPr>
            </w:pPr>
            <w:r>
              <w:rPr>
                <w:rFonts w:ascii="Aptos" w:eastAsia="Aptos" w:hAnsi="Aptos" w:cs="Aptos"/>
                <w:sz w:val="18"/>
                <w:szCs w:val="18"/>
              </w:rPr>
              <w:t>2.14</w:t>
            </w:r>
          </w:p>
        </w:tc>
        <w:tc>
          <w:tcPr>
            <w:tcW w:w="1120" w:type="dxa"/>
            <w:tcBorders>
              <w:top w:val="nil"/>
              <w:left w:val="nil"/>
              <w:bottom w:val="nil"/>
              <w:right w:val="nil"/>
            </w:tcBorders>
            <w:tcMar>
              <w:top w:w="42" w:type="dxa"/>
              <w:left w:w="65" w:type="dxa"/>
              <w:bottom w:w="42" w:type="dxa"/>
              <w:right w:w="65" w:type="dxa"/>
            </w:tcMar>
            <w:vAlign w:val="center"/>
          </w:tcPr>
          <w:p w14:paraId="4B9A66C6" w14:textId="77777777" w:rsidR="007639EC" w:rsidRDefault="00000000">
            <w:pPr>
              <w:jc w:val="center"/>
              <w:rPr>
                <w:rFonts w:ascii="Aptos" w:eastAsia="Aptos" w:hAnsi="Aptos" w:cs="Aptos"/>
                <w:sz w:val="18"/>
                <w:szCs w:val="18"/>
              </w:rPr>
            </w:pPr>
            <w:r>
              <w:rPr>
                <w:rFonts w:ascii="Aptos" w:eastAsia="Aptos" w:hAnsi="Aptos" w:cs="Aptos"/>
                <w:sz w:val="18"/>
                <w:szCs w:val="18"/>
              </w:rPr>
              <w:t>2.03</w:t>
            </w:r>
          </w:p>
        </w:tc>
        <w:tc>
          <w:tcPr>
            <w:tcW w:w="1000" w:type="dxa"/>
            <w:tcBorders>
              <w:top w:val="nil"/>
              <w:left w:val="nil"/>
              <w:bottom w:val="nil"/>
              <w:right w:val="nil"/>
            </w:tcBorders>
            <w:tcMar>
              <w:top w:w="42" w:type="dxa"/>
              <w:left w:w="65" w:type="dxa"/>
              <w:bottom w:w="42" w:type="dxa"/>
              <w:right w:w="65" w:type="dxa"/>
            </w:tcMar>
            <w:vAlign w:val="center"/>
          </w:tcPr>
          <w:p w14:paraId="7D65A6A6" w14:textId="77777777" w:rsidR="007639EC" w:rsidRDefault="00000000">
            <w:pPr>
              <w:jc w:val="center"/>
              <w:rPr>
                <w:rFonts w:ascii="Aptos" w:eastAsia="Aptos" w:hAnsi="Aptos" w:cs="Aptos"/>
                <w:sz w:val="18"/>
                <w:szCs w:val="18"/>
              </w:rPr>
            </w:pPr>
            <w:r>
              <w:rPr>
                <w:rFonts w:ascii="Aptos" w:eastAsia="Aptos" w:hAnsi="Aptos" w:cs="Aptos"/>
                <w:sz w:val="18"/>
                <w:szCs w:val="18"/>
              </w:rPr>
              <w:t>19.65</w:t>
            </w:r>
          </w:p>
        </w:tc>
        <w:tc>
          <w:tcPr>
            <w:tcW w:w="1120" w:type="dxa"/>
            <w:tcBorders>
              <w:top w:val="nil"/>
              <w:left w:val="nil"/>
              <w:bottom w:val="nil"/>
              <w:right w:val="nil"/>
            </w:tcBorders>
            <w:tcMar>
              <w:top w:w="42" w:type="dxa"/>
              <w:left w:w="65" w:type="dxa"/>
              <w:bottom w:w="42" w:type="dxa"/>
              <w:right w:w="65" w:type="dxa"/>
            </w:tcMar>
            <w:vAlign w:val="center"/>
          </w:tcPr>
          <w:p w14:paraId="3FB71DA6" w14:textId="77777777" w:rsidR="007639EC" w:rsidRDefault="00000000">
            <w:pPr>
              <w:jc w:val="center"/>
              <w:rPr>
                <w:rFonts w:ascii="Aptos" w:eastAsia="Aptos" w:hAnsi="Aptos" w:cs="Aptos"/>
                <w:sz w:val="18"/>
                <w:szCs w:val="18"/>
              </w:rPr>
            </w:pPr>
            <w:r>
              <w:rPr>
                <w:rFonts w:ascii="Aptos" w:eastAsia="Aptos" w:hAnsi="Aptos" w:cs="Aptos"/>
                <w:sz w:val="18"/>
                <w:szCs w:val="18"/>
              </w:rPr>
              <w:t>61.9</w:t>
            </w:r>
          </w:p>
        </w:tc>
        <w:tc>
          <w:tcPr>
            <w:tcW w:w="900" w:type="dxa"/>
            <w:tcBorders>
              <w:top w:val="nil"/>
              <w:left w:val="nil"/>
              <w:bottom w:val="nil"/>
              <w:right w:val="nil"/>
            </w:tcBorders>
            <w:tcMar>
              <w:top w:w="42" w:type="dxa"/>
              <w:left w:w="65" w:type="dxa"/>
              <w:bottom w:w="42" w:type="dxa"/>
              <w:right w:w="65" w:type="dxa"/>
            </w:tcMar>
            <w:vAlign w:val="center"/>
          </w:tcPr>
          <w:p w14:paraId="6EF93FFF" w14:textId="77777777" w:rsidR="007639EC" w:rsidRDefault="00000000">
            <w:pPr>
              <w:jc w:val="center"/>
              <w:rPr>
                <w:rFonts w:ascii="Aptos" w:eastAsia="Aptos" w:hAnsi="Aptos" w:cs="Aptos"/>
                <w:sz w:val="18"/>
                <w:szCs w:val="18"/>
              </w:rPr>
            </w:pPr>
            <w:r>
              <w:rPr>
                <w:rFonts w:ascii="Aptos" w:eastAsia="Aptos" w:hAnsi="Aptos" w:cs="Aptos"/>
                <w:sz w:val="18"/>
                <w:szCs w:val="18"/>
              </w:rPr>
              <w:t>0</w:t>
            </w:r>
          </w:p>
        </w:tc>
        <w:tc>
          <w:tcPr>
            <w:tcW w:w="1160" w:type="dxa"/>
            <w:tcBorders>
              <w:top w:val="nil"/>
              <w:left w:val="nil"/>
              <w:bottom w:val="nil"/>
              <w:right w:val="nil"/>
            </w:tcBorders>
            <w:tcMar>
              <w:top w:w="42" w:type="dxa"/>
              <w:left w:w="65" w:type="dxa"/>
              <w:bottom w:w="42" w:type="dxa"/>
              <w:right w:w="65" w:type="dxa"/>
            </w:tcMar>
            <w:vAlign w:val="center"/>
          </w:tcPr>
          <w:p w14:paraId="6B18F98B" w14:textId="77777777" w:rsidR="007639EC" w:rsidRDefault="00000000">
            <w:pPr>
              <w:jc w:val="center"/>
              <w:rPr>
                <w:rFonts w:ascii="Aptos" w:eastAsia="Aptos" w:hAnsi="Aptos" w:cs="Aptos"/>
                <w:sz w:val="18"/>
                <w:szCs w:val="18"/>
              </w:rPr>
            </w:pPr>
            <w:r>
              <w:rPr>
                <w:rFonts w:ascii="Aptos" w:eastAsia="Aptos" w:hAnsi="Aptos" w:cs="Aptos"/>
                <w:sz w:val="18"/>
                <w:szCs w:val="18"/>
              </w:rPr>
              <w:t>5.68</w:t>
            </w:r>
          </w:p>
        </w:tc>
        <w:tc>
          <w:tcPr>
            <w:tcW w:w="1160" w:type="dxa"/>
            <w:tcBorders>
              <w:top w:val="nil"/>
              <w:left w:val="nil"/>
              <w:bottom w:val="nil"/>
              <w:right w:val="nil"/>
            </w:tcBorders>
            <w:tcMar>
              <w:top w:w="42" w:type="dxa"/>
              <w:left w:w="65" w:type="dxa"/>
              <w:bottom w:w="42" w:type="dxa"/>
              <w:right w:w="65" w:type="dxa"/>
            </w:tcMar>
            <w:vAlign w:val="center"/>
          </w:tcPr>
          <w:p w14:paraId="382A3684" w14:textId="77777777" w:rsidR="007639EC" w:rsidRDefault="00000000">
            <w:pPr>
              <w:jc w:val="center"/>
              <w:rPr>
                <w:rFonts w:ascii="Aptos" w:eastAsia="Aptos" w:hAnsi="Aptos" w:cs="Aptos"/>
                <w:sz w:val="18"/>
                <w:szCs w:val="18"/>
              </w:rPr>
            </w:pPr>
            <w:r>
              <w:rPr>
                <w:rFonts w:ascii="Aptos" w:eastAsia="Aptos" w:hAnsi="Aptos" w:cs="Aptos"/>
                <w:sz w:val="18"/>
                <w:szCs w:val="18"/>
              </w:rPr>
              <w:t>8.85</w:t>
            </w:r>
          </w:p>
        </w:tc>
      </w:tr>
      <w:tr w:rsidR="007639EC" w14:paraId="46EC3B5C" w14:textId="77777777">
        <w:trPr>
          <w:jc w:val="center"/>
        </w:trPr>
        <w:tc>
          <w:tcPr>
            <w:tcW w:w="780" w:type="dxa"/>
            <w:tcBorders>
              <w:top w:val="nil"/>
              <w:left w:val="nil"/>
              <w:bottom w:val="nil"/>
              <w:right w:val="nil"/>
            </w:tcBorders>
            <w:tcMar>
              <w:top w:w="42" w:type="dxa"/>
              <w:left w:w="65" w:type="dxa"/>
              <w:bottom w:w="42" w:type="dxa"/>
              <w:right w:w="65" w:type="dxa"/>
            </w:tcMar>
            <w:vAlign w:val="center"/>
          </w:tcPr>
          <w:p w14:paraId="5C978D47" w14:textId="77777777" w:rsidR="007639EC" w:rsidRDefault="00000000">
            <w:pPr>
              <w:jc w:val="center"/>
              <w:rPr>
                <w:rFonts w:ascii="Aptos" w:eastAsia="Aptos" w:hAnsi="Aptos" w:cs="Aptos"/>
                <w:sz w:val="18"/>
                <w:szCs w:val="18"/>
              </w:rPr>
            </w:pPr>
            <w:r>
              <w:rPr>
                <w:rFonts w:ascii="Aptos" w:eastAsia="Aptos" w:hAnsi="Aptos" w:cs="Aptos"/>
                <w:sz w:val="18"/>
                <w:szCs w:val="18"/>
              </w:rPr>
              <w:t>GWL1.5</w:t>
            </w:r>
          </w:p>
        </w:tc>
        <w:tc>
          <w:tcPr>
            <w:tcW w:w="921" w:type="dxa"/>
            <w:tcBorders>
              <w:top w:val="nil"/>
              <w:left w:val="nil"/>
              <w:bottom w:val="nil"/>
              <w:right w:val="nil"/>
            </w:tcBorders>
            <w:tcMar>
              <w:top w:w="42" w:type="dxa"/>
              <w:left w:w="65" w:type="dxa"/>
              <w:bottom w:w="42" w:type="dxa"/>
              <w:right w:w="65" w:type="dxa"/>
            </w:tcMar>
            <w:vAlign w:val="center"/>
          </w:tcPr>
          <w:p w14:paraId="3D13BA14" w14:textId="77777777" w:rsidR="007639EC" w:rsidRDefault="00000000">
            <w:pPr>
              <w:rPr>
                <w:rFonts w:ascii="Aptos" w:eastAsia="Aptos" w:hAnsi="Aptos" w:cs="Aptos"/>
                <w:sz w:val="18"/>
                <w:szCs w:val="18"/>
              </w:rPr>
            </w:pPr>
            <w:r>
              <w:rPr>
                <w:rFonts w:ascii="Aptos" w:eastAsia="Aptos" w:hAnsi="Aptos" w:cs="Aptos"/>
                <w:sz w:val="18"/>
                <w:szCs w:val="18"/>
              </w:rPr>
              <w:t>WSDI</w:t>
            </w:r>
          </w:p>
        </w:tc>
        <w:tc>
          <w:tcPr>
            <w:tcW w:w="709" w:type="dxa"/>
            <w:tcBorders>
              <w:top w:val="nil"/>
              <w:left w:val="nil"/>
              <w:bottom w:val="nil"/>
              <w:right w:val="nil"/>
            </w:tcBorders>
            <w:tcMar>
              <w:top w:w="42" w:type="dxa"/>
              <w:left w:w="65" w:type="dxa"/>
              <w:bottom w:w="42" w:type="dxa"/>
              <w:right w:w="65" w:type="dxa"/>
            </w:tcMar>
            <w:vAlign w:val="center"/>
          </w:tcPr>
          <w:p w14:paraId="38D67093" w14:textId="77777777" w:rsidR="007639EC" w:rsidRDefault="00000000">
            <w:pPr>
              <w:jc w:val="center"/>
              <w:rPr>
                <w:rFonts w:ascii="Aptos" w:eastAsia="Aptos" w:hAnsi="Aptos" w:cs="Aptos"/>
                <w:sz w:val="18"/>
                <w:szCs w:val="18"/>
              </w:rPr>
            </w:pPr>
            <w:r>
              <w:rPr>
                <w:rFonts w:ascii="Aptos" w:eastAsia="Aptos" w:hAnsi="Aptos" w:cs="Aptos"/>
                <w:sz w:val="18"/>
                <w:szCs w:val="18"/>
              </w:rPr>
              <w:t>11</w:t>
            </w:r>
          </w:p>
        </w:tc>
        <w:tc>
          <w:tcPr>
            <w:tcW w:w="880" w:type="dxa"/>
            <w:tcBorders>
              <w:top w:val="nil"/>
              <w:left w:val="nil"/>
              <w:bottom w:val="nil"/>
              <w:right w:val="nil"/>
            </w:tcBorders>
            <w:tcMar>
              <w:top w:w="42" w:type="dxa"/>
              <w:left w:w="65" w:type="dxa"/>
              <w:bottom w:w="42" w:type="dxa"/>
              <w:right w:w="65" w:type="dxa"/>
            </w:tcMar>
            <w:vAlign w:val="center"/>
          </w:tcPr>
          <w:p w14:paraId="15A9930B" w14:textId="77777777" w:rsidR="007639EC" w:rsidRDefault="00000000">
            <w:pPr>
              <w:jc w:val="center"/>
              <w:rPr>
                <w:rFonts w:ascii="Aptos" w:eastAsia="Aptos" w:hAnsi="Aptos" w:cs="Aptos"/>
                <w:sz w:val="18"/>
                <w:szCs w:val="18"/>
              </w:rPr>
            </w:pPr>
            <w:r>
              <w:rPr>
                <w:rFonts w:ascii="Aptos" w:eastAsia="Aptos" w:hAnsi="Aptos" w:cs="Aptos"/>
                <w:sz w:val="18"/>
                <w:szCs w:val="18"/>
              </w:rPr>
              <w:t>0.022</w:t>
            </w:r>
          </w:p>
        </w:tc>
        <w:tc>
          <w:tcPr>
            <w:tcW w:w="900" w:type="dxa"/>
            <w:tcBorders>
              <w:top w:val="nil"/>
              <w:left w:val="nil"/>
              <w:bottom w:val="nil"/>
              <w:right w:val="nil"/>
            </w:tcBorders>
            <w:tcMar>
              <w:top w:w="42" w:type="dxa"/>
              <w:left w:w="65" w:type="dxa"/>
              <w:bottom w:w="42" w:type="dxa"/>
              <w:right w:w="65" w:type="dxa"/>
            </w:tcMar>
            <w:vAlign w:val="center"/>
          </w:tcPr>
          <w:p w14:paraId="257AC618" w14:textId="77777777" w:rsidR="007639EC" w:rsidRDefault="00000000">
            <w:pPr>
              <w:jc w:val="center"/>
              <w:rPr>
                <w:rFonts w:ascii="Aptos" w:eastAsia="Aptos" w:hAnsi="Aptos" w:cs="Aptos"/>
                <w:sz w:val="18"/>
                <w:szCs w:val="18"/>
              </w:rPr>
            </w:pPr>
            <w:r>
              <w:rPr>
                <w:rFonts w:ascii="Aptos" w:eastAsia="Aptos" w:hAnsi="Aptos" w:cs="Aptos"/>
                <w:sz w:val="18"/>
                <w:szCs w:val="18"/>
              </w:rPr>
              <w:t>4.89</w:t>
            </w:r>
          </w:p>
        </w:tc>
        <w:tc>
          <w:tcPr>
            <w:tcW w:w="980" w:type="dxa"/>
            <w:tcBorders>
              <w:top w:val="nil"/>
              <w:left w:val="nil"/>
              <w:bottom w:val="nil"/>
              <w:right w:val="nil"/>
            </w:tcBorders>
            <w:tcMar>
              <w:top w:w="42" w:type="dxa"/>
              <w:left w:w="65" w:type="dxa"/>
              <w:bottom w:w="42" w:type="dxa"/>
              <w:right w:w="65" w:type="dxa"/>
            </w:tcMar>
            <w:vAlign w:val="center"/>
          </w:tcPr>
          <w:p w14:paraId="720E49ED" w14:textId="77777777" w:rsidR="007639EC" w:rsidRDefault="00000000">
            <w:pPr>
              <w:jc w:val="center"/>
              <w:rPr>
                <w:rFonts w:ascii="Aptos" w:eastAsia="Aptos" w:hAnsi="Aptos" w:cs="Aptos"/>
                <w:sz w:val="18"/>
                <w:szCs w:val="18"/>
              </w:rPr>
            </w:pPr>
            <w:r>
              <w:rPr>
                <w:rFonts w:ascii="Aptos" w:eastAsia="Aptos" w:hAnsi="Aptos" w:cs="Aptos"/>
                <w:sz w:val="18"/>
                <w:szCs w:val="18"/>
              </w:rPr>
              <w:t>−0.39</w:t>
            </w:r>
          </w:p>
        </w:tc>
        <w:tc>
          <w:tcPr>
            <w:tcW w:w="1120" w:type="dxa"/>
            <w:tcBorders>
              <w:top w:val="nil"/>
              <w:left w:val="nil"/>
              <w:bottom w:val="nil"/>
              <w:right w:val="nil"/>
            </w:tcBorders>
            <w:tcMar>
              <w:top w:w="42" w:type="dxa"/>
              <w:left w:w="65" w:type="dxa"/>
              <w:bottom w:w="42" w:type="dxa"/>
              <w:right w:w="65" w:type="dxa"/>
            </w:tcMar>
            <w:vAlign w:val="center"/>
          </w:tcPr>
          <w:p w14:paraId="293706AE" w14:textId="77777777" w:rsidR="007639EC" w:rsidRDefault="00000000">
            <w:pPr>
              <w:jc w:val="center"/>
              <w:rPr>
                <w:rFonts w:ascii="Aptos" w:eastAsia="Aptos" w:hAnsi="Aptos" w:cs="Aptos"/>
                <w:sz w:val="18"/>
                <w:szCs w:val="18"/>
              </w:rPr>
            </w:pPr>
            <w:r>
              <w:rPr>
                <w:rFonts w:ascii="Aptos" w:eastAsia="Aptos" w:hAnsi="Aptos" w:cs="Aptos"/>
                <w:sz w:val="18"/>
                <w:szCs w:val="18"/>
              </w:rPr>
              <w:t>−0.53</w:t>
            </w:r>
          </w:p>
        </w:tc>
        <w:tc>
          <w:tcPr>
            <w:tcW w:w="1000" w:type="dxa"/>
            <w:tcBorders>
              <w:top w:val="nil"/>
              <w:left w:val="nil"/>
              <w:bottom w:val="nil"/>
              <w:right w:val="nil"/>
            </w:tcBorders>
            <w:tcMar>
              <w:top w:w="42" w:type="dxa"/>
              <w:left w:w="65" w:type="dxa"/>
              <w:bottom w:w="42" w:type="dxa"/>
              <w:right w:w="65" w:type="dxa"/>
            </w:tcMar>
            <w:vAlign w:val="center"/>
          </w:tcPr>
          <w:p w14:paraId="3F08052C" w14:textId="77777777" w:rsidR="007639EC" w:rsidRDefault="00000000">
            <w:pPr>
              <w:jc w:val="center"/>
              <w:rPr>
                <w:rFonts w:ascii="Aptos" w:eastAsia="Aptos" w:hAnsi="Aptos" w:cs="Aptos"/>
                <w:sz w:val="18"/>
                <w:szCs w:val="18"/>
              </w:rPr>
            </w:pPr>
            <w:r>
              <w:rPr>
                <w:rFonts w:ascii="Aptos" w:eastAsia="Aptos" w:hAnsi="Aptos" w:cs="Aptos"/>
                <w:sz w:val="18"/>
                <w:szCs w:val="18"/>
              </w:rPr>
              <w:t>19.56</w:t>
            </w:r>
          </w:p>
        </w:tc>
        <w:tc>
          <w:tcPr>
            <w:tcW w:w="1120" w:type="dxa"/>
            <w:tcBorders>
              <w:top w:val="nil"/>
              <w:left w:val="nil"/>
              <w:bottom w:val="nil"/>
              <w:right w:val="nil"/>
            </w:tcBorders>
            <w:tcMar>
              <w:top w:w="42" w:type="dxa"/>
              <w:left w:w="65" w:type="dxa"/>
              <w:bottom w:w="42" w:type="dxa"/>
              <w:right w:w="65" w:type="dxa"/>
            </w:tcMar>
            <w:vAlign w:val="center"/>
          </w:tcPr>
          <w:p w14:paraId="31BB3929" w14:textId="77777777" w:rsidR="007639EC" w:rsidRDefault="00000000">
            <w:pPr>
              <w:jc w:val="center"/>
              <w:rPr>
                <w:rFonts w:ascii="Aptos" w:eastAsia="Aptos" w:hAnsi="Aptos" w:cs="Aptos"/>
                <w:sz w:val="18"/>
                <w:szCs w:val="18"/>
              </w:rPr>
            </w:pPr>
            <w:r>
              <w:rPr>
                <w:rFonts w:ascii="Aptos" w:eastAsia="Aptos" w:hAnsi="Aptos" w:cs="Aptos"/>
                <w:sz w:val="18"/>
                <w:szCs w:val="18"/>
              </w:rPr>
              <w:t>64.1</w:t>
            </w:r>
          </w:p>
        </w:tc>
        <w:tc>
          <w:tcPr>
            <w:tcW w:w="900" w:type="dxa"/>
            <w:tcBorders>
              <w:top w:val="nil"/>
              <w:left w:val="nil"/>
              <w:bottom w:val="nil"/>
              <w:right w:val="nil"/>
            </w:tcBorders>
            <w:tcMar>
              <w:top w:w="42" w:type="dxa"/>
              <w:left w:w="65" w:type="dxa"/>
              <w:bottom w:w="42" w:type="dxa"/>
              <w:right w:w="65" w:type="dxa"/>
            </w:tcMar>
            <w:vAlign w:val="center"/>
          </w:tcPr>
          <w:p w14:paraId="768C9B01" w14:textId="77777777" w:rsidR="007639EC" w:rsidRDefault="00000000">
            <w:pPr>
              <w:jc w:val="center"/>
              <w:rPr>
                <w:rFonts w:ascii="Aptos" w:eastAsia="Aptos" w:hAnsi="Aptos" w:cs="Aptos"/>
                <w:sz w:val="18"/>
                <w:szCs w:val="18"/>
              </w:rPr>
            </w:pPr>
            <w:r>
              <w:rPr>
                <w:rFonts w:ascii="Aptos" w:eastAsia="Aptos" w:hAnsi="Aptos" w:cs="Aptos"/>
                <w:sz w:val="18"/>
                <w:szCs w:val="18"/>
              </w:rPr>
              <w:t>0</w:t>
            </w:r>
          </w:p>
        </w:tc>
        <w:tc>
          <w:tcPr>
            <w:tcW w:w="1160" w:type="dxa"/>
            <w:tcBorders>
              <w:top w:val="nil"/>
              <w:left w:val="nil"/>
              <w:bottom w:val="nil"/>
              <w:right w:val="nil"/>
            </w:tcBorders>
            <w:tcMar>
              <w:top w:w="42" w:type="dxa"/>
              <w:left w:w="65" w:type="dxa"/>
              <w:bottom w:w="42" w:type="dxa"/>
              <w:right w:w="65" w:type="dxa"/>
            </w:tcMar>
            <w:vAlign w:val="center"/>
          </w:tcPr>
          <w:p w14:paraId="0B236FA6" w14:textId="77777777" w:rsidR="007639EC" w:rsidRDefault="00000000">
            <w:pPr>
              <w:jc w:val="center"/>
              <w:rPr>
                <w:rFonts w:ascii="Aptos" w:eastAsia="Aptos" w:hAnsi="Aptos" w:cs="Aptos"/>
                <w:sz w:val="18"/>
                <w:szCs w:val="18"/>
              </w:rPr>
            </w:pPr>
            <w:r>
              <w:rPr>
                <w:rFonts w:ascii="Aptos" w:eastAsia="Aptos" w:hAnsi="Aptos" w:cs="Aptos"/>
                <w:sz w:val="18"/>
                <w:szCs w:val="18"/>
              </w:rPr>
              <w:t>4.03</w:t>
            </w:r>
          </w:p>
        </w:tc>
        <w:tc>
          <w:tcPr>
            <w:tcW w:w="1160" w:type="dxa"/>
            <w:tcBorders>
              <w:top w:val="nil"/>
              <w:left w:val="nil"/>
              <w:bottom w:val="nil"/>
              <w:right w:val="nil"/>
            </w:tcBorders>
            <w:tcMar>
              <w:top w:w="42" w:type="dxa"/>
              <w:left w:w="65" w:type="dxa"/>
              <w:bottom w:w="42" w:type="dxa"/>
              <w:right w:w="65" w:type="dxa"/>
            </w:tcMar>
            <w:vAlign w:val="center"/>
          </w:tcPr>
          <w:p w14:paraId="697EF790" w14:textId="77777777" w:rsidR="007639EC" w:rsidRDefault="00000000">
            <w:pPr>
              <w:jc w:val="center"/>
              <w:rPr>
                <w:rFonts w:ascii="Aptos" w:eastAsia="Aptos" w:hAnsi="Aptos" w:cs="Aptos"/>
                <w:sz w:val="18"/>
                <w:szCs w:val="18"/>
              </w:rPr>
            </w:pPr>
            <w:r>
              <w:rPr>
                <w:rFonts w:ascii="Aptos" w:eastAsia="Aptos" w:hAnsi="Aptos" w:cs="Aptos"/>
                <w:sz w:val="18"/>
                <w:szCs w:val="18"/>
              </w:rPr>
              <w:t>5.97</w:t>
            </w:r>
          </w:p>
        </w:tc>
      </w:tr>
      <w:tr w:rsidR="007639EC" w14:paraId="384788B3" w14:textId="77777777">
        <w:trPr>
          <w:jc w:val="center"/>
        </w:trPr>
        <w:tc>
          <w:tcPr>
            <w:tcW w:w="780" w:type="dxa"/>
            <w:tcBorders>
              <w:top w:val="nil"/>
              <w:left w:val="nil"/>
              <w:bottom w:val="nil"/>
              <w:right w:val="nil"/>
            </w:tcBorders>
            <w:tcMar>
              <w:top w:w="42" w:type="dxa"/>
              <w:left w:w="65" w:type="dxa"/>
              <w:bottom w:w="42" w:type="dxa"/>
              <w:right w:w="65" w:type="dxa"/>
            </w:tcMar>
            <w:vAlign w:val="center"/>
          </w:tcPr>
          <w:p w14:paraId="6FAE0F69" w14:textId="77777777" w:rsidR="007639EC" w:rsidRDefault="00000000">
            <w:pPr>
              <w:jc w:val="center"/>
              <w:rPr>
                <w:rFonts w:ascii="Aptos" w:eastAsia="Aptos" w:hAnsi="Aptos" w:cs="Aptos"/>
                <w:sz w:val="18"/>
                <w:szCs w:val="18"/>
              </w:rPr>
            </w:pPr>
            <w:r>
              <w:rPr>
                <w:rFonts w:ascii="Aptos" w:eastAsia="Aptos" w:hAnsi="Aptos" w:cs="Aptos"/>
                <w:sz w:val="18"/>
                <w:szCs w:val="18"/>
              </w:rPr>
              <w:t>GWL1.5</w:t>
            </w:r>
          </w:p>
        </w:tc>
        <w:tc>
          <w:tcPr>
            <w:tcW w:w="921" w:type="dxa"/>
            <w:tcBorders>
              <w:top w:val="nil"/>
              <w:left w:val="nil"/>
              <w:bottom w:val="nil"/>
              <w:right w:val="nil"/>
            </w:tcBorders>
            <w:tcMar>
              <w:top w:w="42" w:type="dxa"/>
              <w:left w:w="65" w:type="dxa"/>
              <w:bottom w:w="42" w:type="dxa"/>
              <w:right w:w="65" w:type="dxa"/>
            </w:tcMar>
            <w:vAlign w:val="center"/>
          </w:tcPr>
          <w:p w14:paraId="03922AEE" w14:textId="77777777" w:rsidR="007639EC" w:rsidRDefault="00000000">
            <w:pPr>
              <w:rPr>
                <w:rFonts w:ascii="Aptos" w:eastAsia="Aptos" w:hAnsi="Aptos" w:cs="Aptos"/>
                <w:sz w:val="18"/>
                <w:szCs w:val="18"/>
              </w:rPr>
            </w:pPr>
            <w:r>
              <w:rPr>
                <w:rFonts w:ascii="Aptos" w:eastAsia="Aptos" w:hAnsi="Aptos" w:cs="Aptos"/>
                <w:sz w:val="18"/>
                <w:szCs w:val="18"/>
              </w:rPr>
              <w:t>CSDI</w:t>
            </w:r>
          </w:p>
        </w:tc>
        <w:tc>
          <w:tcPr>
            <w:tcW w:w="709" w:type="dxa"/>
            <w:tcBorders>
              <w:top w:val="nil"/>
              <w:left w:val="nil"/>
              <w:bottom w:val="nil"/>
              <w:right w:val="nil"/>
            </w:tcBorders>
            <w:tcMar>
              <w:top w:w="42" w:type="dxa"/>
              <w:left w:w="65" w:type="dxa"/>
              <w:bottom w:w="42" w:type="dxa"/>
              <w:right w:w="65" w:type="dxa"/>
            </w:tcMar>
            <w:vAlign w:val="center"/>
          </w:tcPr>
          <w:p w14:paraId="1985A2A3" w14:textId="77777777" w:rsidR="007639EC" w:rsidRDefault="00000000">
            <w:pPr>
              <w:jc w:val="center"/>
              <w:rPr>
                <w:rFonts w:ascii="Aptos" w:eastAsia="Aptos" w:hAnsi="Aptos" w:cs="Aptos"/>
                <w:sz w:val="18"/>
                <w:szCs w:val="18"/>
              </w:rPr>
            </w:pPr>
            <w:r>
              <w:rPr>
                <w:rFonts w:ascii="Aptos" w:eastAsia="Aptos" w:hAnsi="Aptos" w:cs="Aptos"/>
                <w:sz w:val="18"/>
                <w:szCs w:val="18"/>
              </w:rPr>
              <w:t>11</w:t>
            </w:r>
          </w:p>
        </w:tc>
        <w:tc>
          <w:tcPr>
            <w:tcW w:w="880" w:type="dxa"/>
            <w:tcBorders>
              <w:top w:val="nil"/>
              <w:left w:val="nil"/>
              <w:bottom w:val="nil"/>
              <w:right w:val="nil"/>
            </w:tcBorders>
            <w:tcMar>
              <w:top w:w="42" w:type="dxa"/>
              <w:left w:w="65" w:type="dxa"/>
              <w:bottom w:w="42" w:type="dxa"/>
              <w:right w:w="65" w:type="dxa"/>
            </w:tcMar>
            <w:vAlign w:val="center"/>
          </w:tcPr>
          <w:p w14:paraId="36BD0734" w14:textId="77777777" w:rsidR="007639EC" w:rsidRDefault="00000000">
            <w:pPr>
              <w:jc w:val="center"/>
              <w:rPr>
                <w:rFonts w:ascii="Aptos" w:eastAsia="Aptos" w:hAnsi="Aptos" w:cs="Aptos"/>
                <w:sz w:val="18"/>
                <w:szCs w:val="18"/>
              </w:rPr>
            </w:pPr>
            <w:r>
              <w:rPr>
                <w:rFonts w:ascii="Aptos" w:eastAsia="Aptos" w:hAnsi="Aptos" w:cs="Aptos"/>
                <w:sz w:val="18"/>
                <w:szCs w:val="18"/>
              </w:rPr>
              <w:t>0.003</w:t>
            </w:r>
          </w:p>
        </w:tc>
        <w:tc>
          <w:tcPr>
            <w:tcW w:w="900" w:type="dxa"/>
            <w:tcBorders>
              <w:top w:val="nil"/>
              <w:left w:val="nil"/>
              <w:bottom w:val="nil"/>
              <w:right w:val="nil"/>
            </w:tcBorders>
            <w:tcMar>
              <w:top w:w="42" w:type="dxa"/>
              <w:left w:w="65" w:type="dxa"/>
              <w:bottom w:w="42" w:type="dxa"/>
              <w:right w:w="65" w:type="dxa"/>
            </w:tcMar>
            <w:vAlign w:val="center"/>
          </w:tcPr>
          <w:p w14:paraId="0CCA3461" w14:textId="77777777" w:rsidR="007639EC" w:rsidRDefault="00000000">
            <w:pPr>
              <w:jc w:val="center"/>
              <w:rPr>
                <w:rFonts w:ascii="Aptos" w:eastAsia="Aptos" w:hAnsi="Aptos" w:cs="Aptos"/>
                <w:sz w:val="18"/>
                <w:szCs w:val="18"/>
              </w:rPr>
            </w:pPr>
            <w:r>
              <w:rPr>
                <w:rFonts w:ascii="Aptos" w:eastAsia="Aptos" w:hAnsi="Aptos" w:cs="Aptos"/>
                <w:sz w:val="18"/>
                <w:szCs w:val="18"/>
              </w:rPr>
              <w:t>5.41</w:t>
            </w:r>
          </w:p>
        </w:tc>
        <w:tc>
          <w:tcPr>
            <w:tcW w:w="980" w:type="dxa"/>
            <w:tcBorders>
              <w:top w:val="nil"/>
              <w:left w:val="nil"/>
              <w:bottom w:val="nil"/>
              <w:right w:val="nil"/>
            </w:tcBorders>
            <w:tcMar>
              <w:top w:w="42" w:type="dxa"/>
              <w:left w:w="65" w:type="dxa"/>
              <w:bottom w:w="42" w:type="dxa"/>
              <w:right w:w="65" w:type="dxa"/>
            </w:tcMar>
            <w:vAlign w:val="center"/>
          </w:tcPr>
          <w:p w14:paraId="44482296" w14:textId="77777777" w:rsidR="007639EC" w:rsidRDefault="00000000">
            <w:pPr>
              <w:jc w:val="center"/>
              <w:rPr>
                <w:rFonts w:ascii="Aptos" w:eastAsia="Aptos" w:hAnsi="Aptos" w:cs="Aptos"/>
                <w:sz w:val="18"/>
                <w:szCs w:val="18"/>
              </w:rPr>
            </w:pPr>
            <w:r>
              <w:rPr>
                <w:rFonts w:ascii="Aptos" w:eastAsia="Aptos" w:hAnsi="Aptos" w:cs="Aptos"/>
                <w:sz w:val="18"/>
                <w:szCs w:val="18"/>
              </w:rPr>
              <w:t>0.16</w:t>
            </w:r>
          </w:p>
        </w:tc>
        <w:tc>
          <w:tcPr>
            <w:tcW w:w="1120" w:type="dxa"/>
            <w:tcBorders>
              <w:top w:val="nil"/>
              <w:left w:val="nil"/>
              <w:bottom w:val="nil"/>
              <w:right w:val="nil"/>
            </w:tcBorders>
            <w:tcMar>
              <w:top w:w="42" w:type="dxa"/>
              <w:left w:w="65" w:type="dxa"/>
              <w:bottom w:w="42" w:type="dxa"/>
              <w:right w:w="65" w:type="dxa"/>
            </w:tcMar>
            <w:vAlign w:val="center"/>
          </w:tcPr>
          <w:p w14:paraId="1E63BAEC" w14:textId="77777777" w:rsidR="007639EC" w:rsidRDefault="00000000">
            <w:pPr>
              <w:jc w:val="center"/>
              <w:rPr>
                <w:rFonts w:ascii="Aptos" w:eastAsia="Aptos" w:hAnsi="Aptos" w:cs="Aptos"/>
                <w:sz w:val="18"/>
                <w:szCs w:val="18"/>
              </w:rPr>
            </w:pPr>
            <w:r>
              <w:rPr>
                <w:rFonts w:ascii="Aptos" w:eastAsia="Aptos" w:hAnsi="Aptos" w:cs="Aptos"/>
                <w:sz w:val="18"/>
                <w:szCs w:val="18"/>
              </w:rPr>
              <w:t>0.03</w:t>
            </w:r>
          </w:p>
        </w:tc>
        <w:tc>
          <w:tcPr>
            <w:tcW w:w="1000" w:type="dxa"/>
            <w:tcBorders>
              <w:top w:val="nil"/>
              <w:left w:val="nil"/>
              <w:bottom w:val="nil"/>
              <w:right w:val="nil"/>
            </w:tcBorders>
            <w:tcMar>
              <w:top w:w="42" w:type="dxa"/>
              <w:left w:w="65" w:type="dxa"/>
              <w:bottom w:w="42" w:type="dxa"/>
              <w:right w:w="65" w:type="dxa"/>
            </w:tcMar>
            <w:vAlign w:val="center"/>
          </w:tcPr>
          <w:p w14:paraId="7306AED2" w14:textId="77777777" w:rsidR="007639EC" w:rsidRDefault="00000000">
            <w:pPr>
              <w:jc w:val="center"/>
              <w:rPr>
                <w:rFonts w:ascii="Aptos" w:eastAsia="Aptos" w:hAnsi="Aptos" w:cs="Aptos"/>
                <w:sz w:val="18"/>
                <w:szCs w:val="18"/>
              </w:rPr>
            </w:pPr>
            <w:r>
              <w:rPr>
                <w:rFonts w:ascii="Aptos" w:eastAsia="Aptos" w:hAnsi="Aptos" w:cs="Aptos"/>
                <w:sz w:val="18"/>
                <w:szCs w:val="18"/>
              </w:rPr>
              <w:t>19.6</w:t>
            </w:r>
          </w:p>
        </w:tc>
        <w:tc>
          <w:tcPr>
            <w:tcW w:w="1120" w:type="dxa"/>
            <w:tcBorders>
              <w:top w:val="nil"/>
              <w:left w:val="nil"/>
              <w:bottom w:val="nil"/>
              <w:right w:val="nil"/>
            </w:tcBorders>
            <w:tcMar>
              <w:top w:w="42" w:type="dxa"/>
              <w:left w:w="65" w:type="dxa"/>
              <w:bottom w:w="42" w:type="dxa"/>
              <w:right w:w="65" w:type="dxa"/>
            </w:tcMar>
            <w:vAlign w:val="center"/>
          </w:tcPr>
          <w:p w14:paraId="626DAC3E" w14:textId="77777777" w:rsidR="007639EC" w:rsidRDefault="00000000">
            <w:pPr>
              <w:jc w:val="center"/>
              <w:rPr>
                <w:rFonts w:ascii="Aptos" w:eastAsia="Aptos" w:hAnsi="Aptos" w:cs="Aptos"/>
                <w:sz w:val="18"/>
                <w:szCs w:val="18"/>
              </w:rPr>
            </w:pPr>
            <w:r>
              <w:rPr>
                <w:rFonts w:ascii="Aptos" w:eastAsia="Aptos" w:hAnsi="Aptos" w:cs="Aptos"/>
                <w:sz w:val="18"/>
                <w:szCs w:val="18"/>
              </w:rPr>
              <w:t>65.4</w:t>
            </w:r>
          </w:p>
        </w:tc>
        <w:tc>
          <w:tcPr>
            <w:tcW w:w="900" w:type="dxa"/>
            <w:tcBorders>
              <w:top w:val="nil"/>
              <w:left w:val="nil"/>
              <w:bottom w:val="nil"/>
              <w:right w:val="nil"/>
            </w:tcBorders>
            <w:tcMar>
              <w:top w:w="42" w:type="dxa"/>
              <w:left w:w="65" w:type="dxa"/>
              <w:bottom w:w="42" w:type="dxa"/>
              <w:right w:w="65" w:type="dxa"/>
            </w:tcMar>
            <w:vAlign w:val="center"/>
          </w:tcPr>
          <w:p w14:paraId="2475AD67" w14:textId="77777777" w:rsidR="007639EC" w:rsidRDefault="00000000">
            <w:pPr>
              <w:jc w:val="center"/>
              <w:rPr>
                <w:rFonts w:ascii="Aptos" w:eastAsia="Aptos" w:hAnsi="Aptos" w:cs="Aptos"/>
                <w:sz w:val="18"/>
                <w:szCs w:val="18"/>
              </w:rPr>
            </w:pPr>
            <w:r>
              <w:rPr>
                <w:rFonts w:ascii="Aptos" w:eastAsia="Aptos" w:hAnsi="Aptos" w:cs="Aptos"/>
                <w:sz w:val="18"/>
                <w:szCs w:val="18"/>
              </w:rPr>
              <w:t>0</w:t>
            </w:r>
          </w:p>
        </w:tc>
        <w:tc>
          <w:tcPr>
            <w:tcW w:w="1160" w:type="dxa"/>
            <w:tcBorders>
              <w:top w:val="nil"/>
              <w:left w:val="nil"/>
              <w:bottom w:val="nil"/>
              <w:right w:val="nil"/>
            </w:tcBorders>
            <w:tcMar>
              <w:top w:w="42" w:type="dxa"/>
              <w:left w:w="65" w:type="dxa"/>
              <w:bottom w:w="42" w:type="dxa"/>
              <w:right w:w="65" w:type="dxa"/>
            </w:tcMar>
            <w:vAlign w:val="center"/>
          </w:tcPr>
          <w:p w14:paraId="518A0AF4" w14:textId="77777777" w:rsidR="007639EC" w:rsidRDefault="00000000">
            <w:pPr>
              <w:jc w:val="center"/>
              <w:rPr>
                <w:rFonts w:ascii="Aptos" w:eastAsia="Aptos" w:hAnsi="Aptos" w:cs="Aptos"/>
                <w:sz w:val="18"/>
                <w:szCs w:val="18"/>
              </w:rPr>
            </w:pPr>
            <w:r>
              <w:rPr>
                <w:rFonts w:ascii="Aptos" w:eastAsia="Aptos" w:hAnsi="Aptos" w:cs="Aptos"/>
                <w:sz w:val="18"/>
                <w:szCs w:val="18"/>
              </w:rPr>
              <w:t>4.56</w:t>
            </w:r>
          </w:p>
        </w:tc>
        <w:tc>
          <w:tcPr>
            <w:tcW w:w="1160" w:type="dxa"/>
            <w:tcBorders>
              <w:top w:val="nil"/>
              <w:left w:val="nil"/>
              <w:bottom w:val="nil"/>
              <w:right w:val="nil"/>
            </w:tcBorders>
            <w:tcMar>
              <w:top w:w="42" w:type="dxa"/>
              <w:left w:w="65" w:type="dxa"/>
              <w:bottom w:w="42" w:type="dxa"/>
              <w:right w:w="65" w:type="dxa"/>
            </w:tcMar>
            <w:vAlign w:val="center"/>
          </w:tcPr>
          <w:p w14:paraId="37D317DF" w14:textId="77777777" w:rsidR="007639EC" w:rsidRDefault="00000000">
            <w:pPr>
              <w:jc w:val="center"/>
              <w:rPr>
                <w:rFonts w:ascii="Aptos" w:eastAsia="Aptos" w:hAnsi="Aptos" w:cs="Aptos"/>
                <w:sz w:val="18"/>
                <w:szCs w:val="18"/>
              </w:rPr>
            </w:pPr>
            <w:r>
              <w:rPr>
                <w:rFonts w:ascii="Aptos" w:eastAsia="Aptos" w:hAnsi="Aptos" w:cs="Aptos"/>
                <w:sz w:val="18"/>
                <w:szCs w:val="18"/>
              </w:rPr>
              <w:t>6.32</w:t>
            </w:r>
          </w:p>
        </w:tc>
      </w:tr>
      <w:tr w:rsidR="007639EC" w14:paraId="20133B83" w14:textId="77777777">
        <w:trPr>
          <w:jc w:val="center"/>
        </w:trPr>
        <w:tc>
          <w:tcPr>
            <w:tcW w:w="780" w:type="dxa"/>
            <w:tcBorders>
              <w:top w:val="nil"/>
              <w:left w:val="nil"/>
              <w:bottom w:val="nil"/>
              <w:right w:val="nil"/>
            </w:tcBorders>
            <w:tcMar>
              <w:top w:w="42" w:type="dxa"/>
              <w:left w:w="65" w:type="dxa"/>
              <w:bottom w:w="42" w:type="dxa"/>
              <w:right w:w="65" w:type="dxa"/>
            </w:tcMar>
            <w:vAlign w:val="center"/>
          </w:tcPr>
          <w:p w14:paraId="2B5407D5" w14:textId="77777777" w:rsidR="007639EC" w:rsidRDefault="00000000">
            <w:pPr>
              <w:jc w:val="center"/>
              <w:rPr>
                <w:rFonts w:ascii="Aptos" w:eastAsia="Aptos" w:hAnsi="Aptos" w:cs="Aptos"/>
                <w:sz w:val="18"/>
                <w:szCs w:val="18"/>
              </w:rPr>
            </w:pPr>
            <w:r>
              <w:rPr>
                <w:rFonts w:ascii="Aptos" w:eastAsia="Aptos" w:hAnsi="Aptos" w:cs="Aptos"/>
                <w:sz w:val="18"/>
                <w:szCs w:val="18"/>
              </w:rPr>
              <w:t>GWL1.5</w:t>
            </w:r>
          </w:p>
        </w:tc>
        <w:tc>
          <w:tcPr>
            <w:tcW w:w="921" w:type="dxa"/>
            <w:tcBorders>
              <w:top w:val="nil"/>
              <w:left w:val="nil"/>
              <w:bottom w:val="nil"/>
              <w:right w:val="nil"/>
            </w:tcBorders>
            <w:tcMar>
              <w:top w:w="42" w:type="dxa"/>
              <w:left w:w="65" w:type="dxa"/>
              <w:bottom w:w="42" w:type="dxa"/>
              <w:right w:w="65" w:type="dxa"/>
            </w:tcMar>
            <w:vAlign w:val="center"/>
          </w:tcPr>
          <w:p w14:paraId="51BD30D2" w14:textId="77777777" w:rsidR="007639EC" w:rsidRDefault="00000000">
            <w:pPr>
              <w:rPr>
                <w:rFonts w:ascii="Aptos" w:eastAsia="Aptos" w:hAnsi="Aptos" w:cs="Aptos"/>
                <w:sz w:val="18"/>
                <w:szCs w:val="18"/>
              </w:rPr>
            </w:pPr>
            <w:r>
              <w:rPr>
                <w:rFonts w:ascii="Aptos" w:eastAsia="Aptos" w:hAnsi="Aptos" w:cs="Aptos"/>
                <w:sz w:val="18"/>
                <w:szCs w:val="18"/>
              </w:rPr>
              <w:t>Rx1day</w:t>
            </w:r>
          </w:p>
        </w:tc>
        <w:tc>
          <w:tcPr>
            <w:tcW w:w="709" w:type="dxa"/>
            <w:tcBorders>
              <w:top w:val="nil"/>
              <w:left w:val="nil"/>
              <w:bottom w:val="nil"/>
              <w:right w:val="nil"/>
            </w:tcBorders>
            <w:tcMar>
              <w:top w:w="42" w:type="dxa"/>
              <w:left w:w="65" w:type="dxa"/>
              <w:bottom w:w="42" w:type="dxa"/>
              <w:right w:w="65" w:type="dxa"/>
            </w:tcMar>
            <w:vAlign w:val="center"/>
          </w:tcPr>
          <w:p w14:paraId="6206DC34" w14:textId="77777777" w:rsidR="007639EC" w:rsidRDefault="00000000">
            <w:pPr>
              <w:jc w:val="center"/>
              <w:rPr>
                <w:rFonts w:ascii="Aptos" w:eastAsia="Aptos" w:hAnsi="Aptos" w:cs="Aptos"/>
                <w:sz w:val="18"/>
                <w:szCs w:val="18"/>
              </w:rPr>
            </w:pPr>
            <w:r>
              <w:rPr>
                <w:rFonts w:ascii="Aptos" w:eastAsia="Aptos" w:hAnsi="Aptos" w:cs="Aptos"/>
                <w:sz w:val="18"/>
                <w:szCs w:val="18"/>
              </w:rPr>
              <w:t>11</w:t>
            </w:r>
          </w:p>
        </w:tc>
        <w:tc>
          <w:tcPr>
            <w:tcW w:w="880" w:type="dxa"/>
            <w:tcBorders>
              <w:top w:val="nil"/>
              <w:left w:val="nil"/>
              <w:bottom w:val="nil"/>
              <w:right w:val="nil"/>
            </w:tcBorders>
            <w:tcMar>
              <w:top w:w="42" w:type="dxa"/>
              <w:left w:w="65" w:type="dxa"/>
              <w:bottom w:w="42" w:type="dxa"/>
              <w:right w:w="65" w:type="dxa"/>
            </w:tcMar>
            <w:vAlign w:val="center"/>
          </w:tcPr>
          <w:p w14:paraId="3C3A90A8" w14:textId="77777777" w:rsidR="007639EC" w:rsidRDefault="00000000">
            <w:pPr>
              <w:jc w:val="center"/>
              <w:rPr>
                <w:rFonts w:ascii="Aptos" w:eastAsia="Aptos" w:hAnsi="Aptos" w:cs="Aptos"/>
                <w:sz w:val="18"/>
                <w:szCs w:val="18"/>
              </w:rPr>
            </w:pPr>
            <w:r>
              <w:rPr>
                <w:rFonts w:ascii="Aptos" w:eastAsia="Aptos" w:hAnsi="Aptos" w:cs="Aptos"/>
                <w:sz w:val="18"/>
                <w:szCs w:val="18"/>
              </w:rPr>
              <w:t>−0.019</w:t>
            </w:r>
          </w:p>
        </w:tc>
        <w:tc>
          <w:tcPr>
            <w:tcW w:w="900" w:type="dxa"/>
            <w:tcBorders>
              <w:top w:val="nil"/>
              <w:left w:val="nil"/>
              <w:bottom w:val="nil"/>
              <w:right w:val="nil"/>
            </w:tcBorders>
            <w:tcMar>
              <w:top w:w="42" w:type="dxa"/>
              <w:left w:w="65" w:type="dxa"/>
              <w:bottom w:w="42" w:type="dxa"/>
              <w:right w:w="65" w:type="dxa"/>
            </w:tcMar>
            <w:vAlign w:val="center"/>
          </w:tcPr>
          <w:p w14:paraId="2DCC47BC" w14:textId="77777777" w:rsidR="007639EC" w:rsidRDefault="00000000">
            <w:pPr>
              <w:jc w:val="center"/>
              <w:rPr>
                <w:rFonts w:ascii="Aptos" w:eastAsia="Aptos" w:hAnsi="Aptos" w:cs="Aptos"/>
                <w:sz w:val="18"/>
                <w:szCs w:val="18"/>
              </w:rPr>
            </w:pPr>
            <w:r>
              <w:rPr>
                <w:rFonts w:ascii="Aptos" w:eastAsia="Aptos" w:hAnsi="Aptos" w:cs="Aptos"/>
                <w:sz w:val="18"/>
                <w:szCs w:val="18"/>
              </w:rPr>
              <w:t>5.39</w:t>
            </w:r>
          </w:p>
        </w:tc>
        <w:tc>
          <w:tcPr>
            <w:tcW w:w="980" w:type="dxa"/>
            <w:tcBorders>
              <w:top w:val="nil"/>
              <w:left w:val="nil"/>
              <w:bottom w:val="nil"/>
              <w:right w:val="nil"/>
            </w:tcBorders>
            <w:tcMar>
              <w:top w:w="42" w:type="dxa"/>
              <w:left w:w="65" w:type="dxa"/>
              <w:bottom w:w="42" w:type="dxa"/>
              <w:right w:w="65" w:type="dxa"/>
            </w:tcMar>
            <w:vAlign w:val="center"/>
          </w:tcPr>
          <w:p w14:paraId="10E8D4D0" w14:textId="77777777" w:rsidR="007639EC" w:rsidRDefault="00000000">
            <w:pPr>
              <w:jc w:val="center"/>
              <w:rPr>
                <w:rFonts w:ascii="Aptos" w:eastAsia="Aptos" w:hAnsi="Aptos" w:cs="Aptos"/>
                <w:sz w:val="18"/>
                <w:szCs w:val="18"/>
              </w:rPr>
            </w:pPr>
            <w:r>
              <w:rPr>
                <w:rFonts w:ascii="Aptos" w:eastAsia="Aptos" w:hAnsi="Aptos" w:cs="Aptos"/>
                <w:sz w:val="18"/>
                <w:szCs w:val="18"/>
              </w:rPr>
              <w:t>0.13</w:t>
            </w:r>
          </w:p>
        </w:tc>
        <w:tc>
          <w:tcPr>
            <w:tcW w:w="1120" w:type="dxa"/>
            <w:tcBorders>
              <w:top w:val="nil"/>
              <w:left w:val="nil"/>
              <w:bottom w:val="nil"/>
              <w:right w:val="nil"/>
            </w:tcBorders>
            <w:tcMar>
              <w:top w:w="42" w:type="dxa"/>
              <w:left w:w="65" w:type="dxa"/>
              <w:bottom w:w="42" w:type="dxa"/>
              <w:right w:w="65" w:type="dxa"/>
            </w:tcMar>
            <w:vAlign w:val="center"/>
          </w:tcPr>
          <w:p w14:paraId="4F38D70D" w14:textId="77777777" w:rsidR="007639EC" w:rsidRDefault="00000000">
            <w:pPr>
              <w:jc w:val="center"/>
              <w:rPr>
                <w:rFonts w:ascii="Aptos" w:eastAsia="Aptos" w:hAnsi="Aptos" w:cs="Aptos"/>
                <w:sz w:val="18"/>
                <w:szCs w:val="18"/>
              </w:rPr>
            </w:pPr>
            <w:r>
              <w:rPr>
                <w:rFonts w:ascii="Aptos" w:eastAsia="Aptos" w:hAnsi="Aptos" w:cs="Aptos"/>
                <w:sz w:val="18"/>
                <w:szCs w:val="18"/>
              </w:rPr>
              <w:t>−0.01</w:t>
            </w:r>
          </w:p>
        </w:tc>
        <w:tc>
          <w:tcPr>
            <w:tcW w:w="1000" w:type="dxa"/>
            <w:tcBorders>
              <w:top w:val="nil"/>
              <w:left w:val="nil"/>
              <w:bottom w:val="nil"/>
              <w:right w:val="nil"/>
            </w:tcBorders>
            <w:tcMar>
              <w:top w:w="42" w:type="dxa"/>
              <w:left w:w="65" w:type="dxa"/>
              <w:bottom w:w="42" w:type="dxa"/>
              <w:right w:w="65" w:type="dxa"/>
            </w:tcMar>
            <w:vAlign w:val="center"/>
          </w:tcPr>
          <w:p w14:paraId="529EDCFF" w14:textId="77777777" w:rsidR="007639EC" w:rsidRDefault="00000000">
            <w:pPr>
              <w:jc w:val="center"/>
              <w:rPr>
                <w:rFonts w:ascii="Aptos" w:eastAsia="Aptos" w:hAnsi="Aptos" w:cs="Aptos"/>
                <w:sz w:val="18"/>
                <w:szCs w:val="18"/>
              </w:rPr>
            </w:pPr>
            <w:r>
              <w:rPr>
                <w:rFonts w:ascii="Aptos" w:eastAsia="Aptos" w:hAnsi="Aptos" w:cs="Aptos"/>
                <w:sz w:val="18"/>
                <w:szCs w:val="18"/>
              </w:rPr>
              <w:t>19.57</w:t>
            </w:r>
          </w:p>
        </w:tc>
        <w:tc>
          <w:tcPr>
            <w:tcW w:w="1120" w:type="dxa"/>
            <w:tcBorders>
              <w:top w:val="nil"/>
              <w:left w:val="nil"/>
              <w:bottom w:val="nil"/>
              <w:right w:val="nil"/>
            </w:tcBorders>
            <w:tcMar>
              <w:top w:w="42" w:type="dxa"/>
              <w:left w:w="65" w:type="dxa"/>
              <w:bottom w:w="42" w:type="dxa"/>
              <w:right w:w="65" w:type="dxa"/>
            </w:tcMar>
            <w:vAlign w:val="center"/>
          </w:tcPr>
          <w:p w14:paraId="33910338" w14:textId="77777777" w:rsidR="007639EC" w:rsidRDefault="00000000">
            <w:pPr>
              <w:jc w:val="center"/>
              <w:rPr>
                <w:rFonts w:ascii="Aptos" w:eastAsia="Aptos" w:hAnsi="Aptos" w:cs="Aptos"/>
                <w:sz w:val="18"/>
                <w:szCs w:val="18"/>
              </w:rPr>
            </w:pPr>
            <w:r>
              <w:rPr>
                <w:rFonts w:ascii="Aptos" w:eastAsia="Aptos" w:hAnsi="Aptos" w:cs="Aptos"/>
                <w:sz w:val="18"/>
                <w:szCs w:val="18"/>
              </w:rPr>
              <w:t>63.5</w:t>
            </w:r>
          </w:p>
        </w:tc>
        <w:tc>
          <w:tcPr>
            <w:tcW w:w="900" w:type="dxa"/>
            <w:tcBorders>
              <w:top w:val="nil"/>
              <w:left w:val="nil"/>
              <w:bottom w:val="nil"/>
              <w:right w:val="nil"/>
            </w:tcBorders>
            <w:tcMar>
              <w:top w:w="42" w:type="dxa"/>
              <w:left w:w="65" w:type="dxa"/>
              <w:bottom w:w="42" w:type="dxa"/>
              <w:right w:w="65" w:type="dxa"/>
            </w:tcMar>
            <w:vAlign w:val="center"/>
          </w:tcPr>
          <w:p w14:paraId="5D355A5A" w14:textId="77777777" w:rsidR="007639EC" w:rsidRDefault="00000000">
            <w:pPr>
              <w:jc w:val="center"/>
              <w:rPr>
                <w:rFonts w:ascii="Aptos" w:eastAsia="Aptos" w:hAnsi="Aptos" w:cs="Aptos"/>
                <w:sz w:val="18"/>
                <w:szCs w:val="18"/>
              </w:rPr>
            </w:pPr>
            <w:r>
              <w:rPr>
                <w:rFonts w:ascii="Aptos" w:eastAsia="Aptos" w:hAnsi="Aptos" w:cs="Aptos"/>
                <w:sz w:val="18"/>
                <w:szCs w:val="18"/>
              </w:rPr>
              <w:t>0</w:t>
            </w:r>
          </w:p>
        </w:tc>
        <w:tc>
          <w:tcPr>
            <w:tcW w:w="1160" w:type="dxa"/>
            <w:tcBorders>
              <w:top w:val="nil"/>
              <w:left w:val="nil"/>
              <w:bottom w:val="nil"/>
              <w:right w:val="nil"/>
            </w:tcBorders>
            <w:tcMar>
              <w:top w:w="42" w:type="dxa"/>
              <w:left w:w="65" w:type="dxa"/>
              <w:bottom w:w="42" w:type="dxa"/>
              <w:right w:w="65" w:type="dxa"/>
            </w:tcMar>
            <w:vAlign w:val="center"/>
          </w:tcPr>
          <w:p w14:paraId="62D814D2" w14:textId="77777777" w:rsidR="007639EC" w:rsidRDefault="00000000">
            <w:pPr>
              <w:jc w:val="center"/>
              <w:rPr>
                <w:rFonts w:ascii="Aptos" w:eastAsia="Aptos" w:hAnsi="Aptos" w:cs="Aptos"/>
                <w:sz w:val="18"/>
                <w:szCs w:val="18"/>
              </w:rPr>
            </w:pPr>
            <w:r>
              <w:rPr>
                <w:rFonts w:ascii="Aptos" w:eastAsia="Aptos" w:hAnsi="Aptos" w:cs="Aptos"/>
                <w:sz w:val="18"/>
                <w:szCs w:val="18"/>
              </w:rPr>
              <w:t>5.18</w:t>
            </w:r>
          </w:p>
        </w:tc>
        <w:tc>
          <w:tcPr>
            <w:tcW w:w="1160" w:type="dxa"/>
            <w:tcBorders>
              <w:top w:val="nil"/>
              <w:left w:val="nil"/>
              <w:bottom w:val="nil"/>
              <w:right w:val="nil"/>
            </w:tcBorders>
            <w:tcMar>
              <w:top w:w="42" w:type="dxa"/>
              <w:left w:w="65" w:type="dxa"/>
              <w:bottom w:w="42" w:type="dxa"/>
              <w:right w:w="65" w:type="dxa"/>
            </w:tcMar>
            <w:vAlign w:val="center"/>
          </w:tcPr>
          <w:p w14:paraId="16A3AC3C" w14:textId="77777777" w:rsidR="007639EC" w:rsidRDefault="00000000">
            <w:pPr>
              <w:jc w:val="center"/>
              <w:rPr>
                <w:rFonts w:ascii="Aptos" w:eastAsia="Aptos" w:hAnsi="Aptos" w:cs="Aptos"/>
                <w:sz w:val="18"/>
                <w:szCs w:val="18"/>
              </w:rPr>
            </w:pPr>
            <w:r>
              <w:rPr>
                <w:rFonts w:ascii="Aptos" w:eastAsia="Aptos" w:hAnsi="Aptos" w:cs="Aptos"/>
                <w:sz w:val="18"/>
                <w:szCs w:val="18"/>
              </w:rPr>
              <w:t>5.62</w:t>
            </w:r>
          </w:p>
        </w:tc>
      </w:tr>
      <w:tr w:rsidR="007639EC" w14:paraId="1389C8BA" w14:textId="77777777">
        <w:trPr>
          <w:jc w:val="center"/>
        </w:trPr>
        <w:tc>
          <w:tcPr>
            <w:tcW w:w="780" w:type="dxa"/>
            <w:tcBorders>
              <w:top w:val="nil"/>
              <w:left w:val="nil"/>
              <w:bottom w:val="single" w:sz="4" w:space="0" w:color="A6A6A6"/>
              <w:right w:val="nil"/>
            </w:tcBorders>
            <w:tcMar>
              <w:top w:w="42" w:type="dxa"/>
              <w:left w:w="65" w:type="dxa"/>
              <w:bottom w:w="42" w:type="dxa"/>
              <w:right w:w="65" w:type="dxa"/>
            </w:tcMar>
            <w:vAlign w:val="center"/>
          </w:tcPr>
          <w:p w14:paraId="1CDECF88" w14:textId="77777777" w:rsidR="007639EC" w:rsidRDefault="00000000">
            <w:pPr>
              <w:jc w:val="center"/>
              <w:rPr>
                <w:rFonts w:ascii="Aptos" w:eastAsia="Aptos" w:hAnsi="Aptos" w:cs="Aptos"/>
                <w:sz w:val="18"/>
                <w:szCs w:val="18"/>
              </w:rPr>
            </w:pPr>
            <w:r>
              <w:rPr>
                <w:rFonts w:ascii="Aptos" w:eastAsia="Aptos" w:hAnsi="Aptos" w:cs="Aptos"/>
                <w:sz w:val="18"/>
                <w:szCs w:val="18"/>
              </w:rPr>
              <w:t>GWL1.5</w:t>
            </w:r>
          </w:p>
        </w:tc>
        <w:tc>
          <w:tcPr>
            <w:tcW w:w="921" w:type="dxa"/>
            <w:tcBorders>
              <w:top w:val="nil"/>
              <w:left w:val="nil"/>
              <w:bottom w:val="single" w:sz="4" w:space="0" w:color="A6A6A6"/>
              <w:right w:val="nil"/>
            </w:tcBorders>
            <w:tcMar>
              <w:top w:w="42" w:type="dxa"/>
              <w:left w:w="65" w:type="dxa"/>
              <w:bottom w:w="42" w:type="dxa"/>
              <w:right w:w="65" w:type="dxa"/>
            </w:tcMar>
            <w:vAlign w:val="center"/>
          </w:tcPr>
          <w:p w14:paraId="2ACC5E10" w14:textId="77777777" w:rsidR="007639EC" w:rsidRDefault="00000000">
            <w:pPr>
              <w:rPr>
                <w:rFonts w:ascii="Aptos" w:eastAsia="Aptos" w:hAnsi="Aptos" w:cs="Aptos"/>
                <w:sz w:val="18"/>
                <w:szCs w:val="18"/>
              </w:rPr>
            </w:pPr>
            <w:r>
              <w:rPr>
                <w:rFonts w:ascii="Aptos" w:eastAsia="Aptos" w:hAnsi="Aptos" w:cs="Aptos"/>
                <w:sz w:val="18"/>
                <w:szCs w:val="18"/>
              </w:rPr>
              <w:t>Rx5day</w:t>
            </w:r>
          </w:p>
        </w:tc>
        <w:tc>
          <w:tcPr>
            <w:tcW w:w="709" w:type="dxa"/>
            <w:tcBorders>
              <w:top w:val="nil"/>
              <w:left w:val="nil"/>
              <w:bottom w:val="single" w:sz="4" w:space="0" w:color="A6A6A6"/>
              <w:right w:val="nil"/>
            </w:tcBorders>
            <w:tcMar>
              <w:top w:w="42" w:type="dxa"/>
              <w:left w:w="65" w:type="dxa"/>
              <w:bottom w:w="42" w:type="dxa"/>
              <w:right w:w="65" w:type="dxa"/>
            </w:tcMar>
            <w:vAlign w:val="center"/>
          </w:tcPr>
          <w:p w14:paraId="7D41547D" w14:textId="77777777" w:rsidR="007639EC" w:rsidRDefault="00000000">
            <w:pPr>
              <w:jc w:val="center"/>
              <w:rPr>
                <w:rFonts w:ascii="Aptos" w:eastAsia="Aptos" w:hAnsi="Aptos" w:cs="Aptos"/>
                <w:sz w:val="18"/>
                <w:szCs w:val="18"/>
              </w:rPr>
            </w:pPr>
            <w:r>
              <w:rPr>
                <w:rFonts w:ascii="Aptos" w:eastAsia="Aptos" w:hAnsi="Aptos" w:cs="Aptos"/>
                <w:sz w:val="18"/>
                <w:szCs w:val="18"/>
              </w:rPr>
              <w:t>11</w:t>
            </w:r>
          </w:p>
        </w:tc>
        <w:tc>
          <w:tcPr>
            <w:tcW w:w="880" w:type="dxa"/>
            <w:tcBorders>
              <w:top w:val="nil"/>
              <w:left w:val="nil"/>
              <w:bottom w:val="single" w:sz="4" w:space="0" w:color="A6A6A6"/>
              <w:right w:val="nil"/>
            </w:tcBorders>
            <w:tcMar>
              <w:top w:w="42" w:type="dxa"/>
              <w:left w:w="65" w:type="dxa"/>
              <w:bottom w:w="42" w:type="dxa"/>
              <w:right w:w="65" w:type="dxa"/>
            </w:tcMar>
            <w:vAlign w:val="center"/>
          </w:tcPr>
          <w:p w14:paraId="4E5346F4" w14:textId="77777777" w:rsidR="007639EC" w:rsidRDefault="00000000">
            <w:pPr>
              <w:jc w:val="center"/>
              <w:rPr>
                <w:rFonts w:ascii="Aptos" w:eastAsia="Aptos" w:hAnsi="Aptos" w:cs="Aptos"/>
                <w:sz w:val="18"/>
                <w:szCs w:val="18"/>
              </w:rPr>
            </w:pPr>
            <w:r>
              <w:rPr>
                <w:rFonts w:ascii="Aptos" w:eastAsia="Aptos" w:hAnsi="Aptos" w:cs="Aptos"/>
                <w:sz w:val="18"/>
                <w:szCs w:val="18"/>
              </w:rPr>
              <w:t>−0.016</w:t>
            </w:r>
          </w:p>
        </w:tc>
        <w:tc>
          <w:tcPr>
            <w:tcW w:w="900" w:type="dxa"/>
            <w:tcBorders>
              <w:top w:val="nil"/>
              <w:left w:val="nil"/>
              <w:bottom w:val="single" w:sz="4" w:space="0" w:color="A6A6A6"/>
              <w:right w:val="nil"/>
            </w:tcBorders>
            <w:tcMar>
              <w:top w:w="42" w:type="dxa"/>
              <w:left w:w="65" w:type="dxa"/>
              <w:bottom w:w="42" w:type="dxa"/>
              <w:right w:w="65" w:type="dxa"/>
            </w:tcMar>
            <w:vAlign w:val="center"/>
          </w:tcPr>
          <w:p w14:paraId="6BD5EF1B" w14:textId="77777777" w:rsidR="007639EC" w:rsidRDefault="00000000">
            <w:pPr>
              <w:jc w:val="center"/>
              <w:rPr>
                <w:rFonts w:ascii="Aptos" w:eastAsia="Aptos" w:hAnsi="Aptos" w:cs="Aptos"/>
                <w:sz w:val="18"/>
                <w:szCs w:val="18"/>
              </w:rPr>
            </w:pPr>
            <w:r>
              <w:rPr>
                <w:rFonts w:ascii="Aptos" w:eastAsia="Aptos" w:hAnsi="Aptos" w:cs="Aptos"/>
                <w:sz w:val="18"/>
                <w:szCs w:val="18"/>
              </w:rPr>
              <w:t>5.43</w:t>
            </w:r>
          </w:p>
        </w:tc>
        <w:tc>
          <w:tcPr>
            <w:tcW w:w="980" w:type="dxa"/>
            <w:tcBorders>
              <w:top w:val="nil"/>
              <w:left w:val="nil"/>
              <w:bottom w:val="single" w:sz="4" w:space="0" w:color="A6A6A6"/>
              <w:right w:val="nil"/>
            </w:tcBorders>
            <w:tcMar>
              <w:top w:w="42" w:type="dxa"/>
              <w:left w:w="65" w:type="dxa"/>
              <w:bottom w:w="42" w:type="dxa"/>
              <w:right w:w="65" w:type="dxa"/>
            </w:tcMar>
            <w:vAlign w:val="center"/>
          </w:tcPr>
          <w:p w14:paraId="0942D14D" w14:textId="77777777" w:rsidR="007639EC" w:rsidRDefault="00000000">
            <w:pPr>
              <w:jc w:val="center"/>
              <w:rPr>
                <w:rFonts w:ascii="Aptos" w:eastAsia="Aptos" w:hAnsi="Aptos" w:cs="Aptos"/>
                <w:sz w:val="18"/>
                <w:szCs w:val="18"/>
              </w:rPr>
            </w:pPr>
            <w:r>
              <w:rPr>
                <w:rFonts w:ascii="Aptos" w:eastAsia="Aptos" w:hAnsi="Aptos" w:cs="Aptos"/>
                <w:sz w:val="18"/>
                <w:szCs w:val="18"/>
              </w:rPr>
              <w:t>0.17</w:t>
            </w:r>
          </w:p>
        </w:tc>
        <w:tc>
          <w:tcPr>
            <w:tcW w:w="1120" w:type="dxa"/>
            <w:tcBorders>
              <w:top w:val="nil"/>
              <w:left w:val="nil"/>
              <w:bottom w:val="single" w:sz="4" w:space="0" w:color="A6A6A6"/>
              <w:right w:val="nil"/>
            </w:tcBorders>
            <w:tcMar>
              <w:top w:w="42" w:type="dxa"/>
              <w:left w:w="65" w:type="dxa"/>
              <w:bottom w:w="42" w:type="dxa"/>
              <w:right w:w="65" w:type="dxa"/>
            </w:tcMar>
            <w:vAlign w:val="center"/>
          </w:tcPr>
          <w:p w14:paraId="63643F6D" w14:textId="77777777" w:rsidR="007639EC" w:rsidRDefault="00000000">
            <w:pPr>
              <w:jc w:val="center"/>
              <w:rPr>
                <w:rFonts w:ascii="Aptos" w:eastAsia="Aptos" w:hAnsi="Aptos" w:cs="Aptos"/>
                <w:sz w:val="18"/>
                <w:szCs w:val="18"/>
              </w:rPr>
            </w:pPr>
            <w:r>
              <w:rPr>
                <w:rFonts w:ascii="Aptos" w:eastAsia="Aptos" w:hAnsi="Aptos" w:cs="Aptos"/>
                <w:sz w:val="18"/>
                <w:szCs w:val="18"/>
              </w:rPr>
              <w:t>0.03</w:t>
            </w:r>
          </w:p>
        </w:tc>
        <w:tc>
          <w:tcPr>
            <w:tcW w:w="1000" w:type="dxa"/>
            <w:tcBorders>
              <w:top w:val="nil"/>
              <w:left w:val="nil"/>
              <w:bottom w:val="single" w:sz="4" w:space="0" w:color="A6A6A6"/>
              <w:right w:val="nil"/>
            </w:tcBorders>
            <w:tcMar>
              <w:top w:w="42" w:type="dxa"/>
              <w:left w:w="65" w:type="dxa"/>
              <w:bottom w:w="42" w:type="dxa"/>
              <w:right w:w="65" w:type="dxa"/>
            </w:tcMar>
            <w:vAlign w:val="center"/>
          </w:tcPr>
          <w:p w14:paraId="17E22B3E" w14:textId="77777777" w:rsidR="007639EC" w:rsidRDefault="00000000">
            <w:pPr>
              <w:jc w:val="center"/>
              <w:rPr>
                <w:rFonts w:ascii="Aptos" w:eastAsia="Aptos" w:hAnsi="Aptos" w:cs="Aptos"/>
                <w:sz w:val="18"/>
                <w:szCs w:val="18"/>
              </w:rPr>
            </w:pPr>
            <w:r>
              <w:rPr>
                <w:rFonts w:ascii="Aptos" w:eastAsia="Aptos" w:hAnsi="Aptos" w:cs="Aptos"/>
                <w:sz w:val="18"/>
                <w:szCs w:val="18"/>
              </w:rPr>
              <w:t>19.57</w:t>
            </w:r>
          </w:p>
        </w:tc>
        <w:tc>
          <w:tcPr>
            <w:tcW w:w="1120" w:type="dxa"/>
            <w:tcBorders>
              <w:top w:val="nil"/>
              <w:left w:val="nil"/>
              <w:bottom w:val="single" w:sz="4" w:space="0" w:color="A6A6A6"/>
              <w:right w:val="nil"/>
            </w:tcBorders>
            <w:tcMar>
              <w:top w:w="42" w:type="dxa"/>
              <w:left w:w="65" w:type="dxa"/>
              <w:bottom w:w="42" w:type="dxa"/>
              <w:right w:w="65" w:type="dxa"/>
            </w:tcMar>
            <w:vAlign w:val="center"/>
          </w:tcPr>
          <w:p w14:paraId="5AA1998D" w14:textId="77777777" w:rsidR="007639EC" w:rsidRDefault="00000000">
            <w:pPr>
              <w:jc w:val="center"/>
              <w:rPr>
                <w:rFonts w:ascii="Aptos" w:eastAsia="Aptos" w:hAnsi="Aptos" w:cs="Aptos"/>
                <w:sz w:val="18"/>
                <w:szCs w:val="18"/>
              </w:rPr>
            </w:pPr>
            <w:r>
              <w:rPr>
                <w:rFonts w:ascii="Aptos" w:eastAsia="Aptos" w:hAnsi="Aptos" w:cs="Aptos"/>
                <w:sz w:val="18"/>
                <w:szCs w:val="18"/>
              </w:rPr>
              <w:t>63</w:t>
            </w:r>
          </w:p>
        </w:tc>
        <w:tc>
          <w:tcPr>
            <w:tcW w:w="900" w:type="dxa"/>
            <w:tcBorders>
              <w:top w:val="nil"/>
              <w:left w:val="nil"/>
              <w:bottom w:val="single" w:sz="4" w:space="0" w:color="A6A6A6"/>
              <w:right w:val="nil"/>
            </w:tcBorders>
            <w:tcMar>
              <w:top w:w="42" w:type="dxa"/>
              <w:left w:w="65" w:type="dxa"/>
              <w:bottom w:w="42" w:type="dxa"/>
              <w:right w:w="65" w:type="dxa"/>
            </w:tcMar>
            <w:vAlign w:val="center"/>
          </w:tcPr>
          <w:p w14:paraId="048CA0A0" w14:textId="77777777" w:rsidR="007639EC" w:rsidRDefault="00000000">
            <w:pPr>
              <w:jc w:val="center"/>
              <w:rPr>
                <w:rFonts w:ascii="Aptos" w:eastAsia="Aptos" w:hAnsi="Aptos" w:cs="Aptos"/>
                <w:sz w:val="18"/>
                <w:szCs w:val="18"/>
              </w:rPr>
            </w:pPr>
            <w:r>
              <w:rPr>
                <w:rFonts w:ascii="Aptos" w:eastAsia="Aptos" w:hAnsi="Aptos" w:cs="Aptos"/>
                <w:sz w:val="18"/>
                <w:szCs w:val="18"/>
              </w:rPr>
              <w:t>0</w:t>
            </w:r>
          </w:p>
        </w:tc>
        <w:tc>
          <w:tcPr>
            <w:tcW w:w="1160" w:type="dxa"/>
            <w:tcBorders>
              <w:top w:val="nil"/>
              <w:left w:val="nil"/>
              <w:bottom w:val="single" w:sz="4" w:space="0" w:color="A6A6A6"/>
              <w:right w:val="nil"/>
            </w:tcBorders>
            <w:tcMar>
              <w:top w:w="42" w:type="dxa"/>
              <w:left w:w="65" w:type="dxa"/>
              <w:bottom w:w="42" w:type="dxa"/>
              <w:right w:w="65" w:type="dxa"/>
            </w:tcMar>
            <w:vAlign w:val="center"/>
          </w:tcPr>
          <w:p w14:paraId="21FACAE8" w14:textId="77777777" w:rsidR="007639EC" w:rsidRDefault="00000000">
            <w:pPr>
              <w:jc w:val="center"/>
              <w:rPr>
                <w:rFonts w:ascii="Aptos" w:eastAsia="Aptos" w:hAnsi="Aptos" w:cs="Aptos"/>
                <w:sz w:val="18"/>
                <w:szCs w:val="18"/>
              </w:rPr>
            </w:pPr>
            <w:r>
              <w:rPr>
                <w:rFonts w:ascii="Aptos" w:eastAsia="Aptos" w:hAnsi="Aptos" w:cs="Aptos"/>
                <w:sz w:val="18"/>
                <w:szCs w:val="18"/>
              </w:rPr>
              <w:t>5.17</w:t>
            </w:r>
          </w:p>
        </w:tc>
        <w:tc>
          <w:tcPr>
            <w:tcW w:w="1160" w:type="dxa"/>
            <w:tcBorders>
              <w:top w:val="nil"/>
              <w:left w:val="nil"/>
              <w:bottom w:val="single" w:sz="4" w:space="0" w:color="A6A6A6"/>
              <w:right w:val="nil"/>
            </w:tcBorders>
            <w:tcMar>
              <w:top w:w="42" w:type="dxa"/>
              <w:left w:w="65" w:type="dxa"/>
              <w:bottom w:w="42" w:type="dxa"/>
              <w:right w:w="65" w:type="dxa"/>
            </w:tcMar>
            <w:vAlign w:val="center"/>
          </w:tcPr>
          <w:p w14:paraId="2D46E346" w14:textId="77777777" w:rsidR="007639EC" w:rsidRDefault="00000000">
            <w:pPr>
              <w:jc w:val="center"/>
              <w:rPr>
                <w:rFonts w:ascii="Aptos" w:eastAsia="Aptos" w:hAnsi="Aptos" w:cs="Aptos"/>
                <w:sz w:val="18"/>
                <w:szCs w:val="18"/>
              </w:rPr>
            </w:pPr>
            <w:r>
              <w:rPr>
                <w:rFonts w:ascii="Aptos" w:eastAsia="Aptos" w:hAnsi="Aptos" w:cs="Aptos"/>
                <w:sz w:val="18"/>
                <w:szCs w:val="18"/>
              </w:rPr>
              <w:t>5.71</w:t>
            </w:r>
          </w:p>
        </w:tc>
      </w:tr>
      <w:tr w:rsidR="007639EC" w14:paraId="35AA534C" w14:textId="77777777">
        <w:trPr>
          <w:jc w:val="center"/>
        </w:trPr>
        <w:tc>
          <w:tcPr>
            <w:tcW w:w="780" w:type="dxa"/>
            <w:tcBorders>
              <w:top w:val="nil"/>
              <w:left w:val="nil"/>
              <w:bottom w:val="nil"/>
              <w:right w:val="nil"/>
            </w:tcBorders>
            <w:tcMar>
              <w:top w:w="42" w:type="dxa"/>
              <w:left w:w="65" w:type="dxa"/>
              <w:bottom w:w="42" w:type="dxa"/>
              <w:right w:w="65" w:type="dxa"/>
            </w:tcMar>
            <w:vAlign w:val="center"/>
          </w:tcPr>
          <w:p w14:paraId="27E6484F" w14:textId="77777777" w:rsidR="007639EC" w:rsidRDefault="00000000">
            <w:pPr>
              <w:jc w:val="center"/>
              <w:rPr>
                <w:rFonts w:ascii="Aptos" w:eastAsia="Aptos" w:hAnsi="Aptos" w:cs="Aptos"/>
                <w:sz w:val="18"/>
                <w:szCs w:val="18"/>
              </w:rPr>
            </w:pPr>
            <w:r>
              <w:rPr>
                <w:rFonts w:ascii="Aptos" w:eastAsia="Aptos" w:hAnsi="Aptos" w:cs="Aptos"/>
                <w:sz w:val="18"/>
                <w:szCs w:val="18"/>
              </w:rPr>
              <w:t>GWL2.0</w:t>
            </w:r>
          </w:p>
        </w:tc>
        <w:tc>
          <w:tcPr>
            <w:tcW w:w="921" w:type="dxa"/>
            <w:tcBorders>
              <w:top w:val="nil"/>
              <w:left w:val="nil"/>
              <w:bottom w:val="nil"/>
              <w:right w:val="nil"/>
            </w:tcBorders>
            <w:tcMar>
              <w:top w:w="42" w:type="dxa"/>
              <w:left w:w="65" w:type="dxa"/>
              <w:bottom w:w="42" w:type="dxa"/>
              <w:right w:w="65" w:type="dxa"/>
            </w:tcMar>
            <w:vAlign w:val="center"/>
          </w:tcPr>
          <w:p w14:paraId="4870D624" w14:textId="77777777" w:rsidR="007639EC" w:rsidRDefault="00000000">
            <w:pPr>
              <w:rPr>
                <w:rFonts w:ascii="Aptos" w:eastAsia="Aptos" w:hAnsi="Aptos" w:cs="Aptos"/>
                <w:sz w:val="18"/>
                <w:szCs w:val="18"/>
              </w:rPr>
            </w:pPr>
            <w:proofErr w:type="spellStart"/>
            <w:r>
              <w:rPr>
                <w:rFonts w:ascii="Aptos" w:eastAsia="Aptos" w:hAnsi="Aptos" w:cs="Aptos"/>
                <w:sz w:val="18"/>
                <w:szCs w:val="18"/>
              </w:rPr>
              <w:t>TXx</w:t>
            </w:r>
            <w:proofErr w:type="spellEnd"/>
          </w:p>
        </w:tc>
        <w:tc>
          <w:tcPr>
            <w:tcW w:w="709" w:type="dxa"/>
            <w:tcBorders>
              <w:top w:val="nil"/>
              <w:left w:val="nil"/>
              <w:bottom w:val="nil"/>
              <w:right w:val="nil"/>
            </w:tcBorders>
            <w:tcMar>
              <w:top w:w="42" w:type="dxa"/>
              <w:left w:w="65" w:type="dxa"/>
              <w:bottom w:w="42" w:type="dxa"/>
              <w:right w:w="65" w:type="dxa"/>
            </w:tcMar>
            <w:vAlign w:val="center"/>
          </w:tcPr>
          <w:p w14:paraId="2BD3FBF2" w14:textId="77777777" w:rsidR="007639EC" w:rsidRDefault="00000000">
            <w:pPr>
              <w:jc w:val="center"/>
              <w:rPr>
                <w:rFonts w:ascii="Aptos" w:eastAsia="Aptos" w:hAnsi="Aptos" w:cs="Aptos"/>
                <w:sz w:val="18"/>
                <w:szCs w:val="18"/>
              </w:rPr>
            </w:pPr>
            <w:r>
              <w:rPr>
                <w:rFonts w:ascii="Aptos" w:eastAsia="Aptos" w:hAnsi="Aptos" w:cs="Aptos"/>
                <w:sz w:val="18"/>
                <w:szCs w:val="18"/>
              </w:rPr>
              <w:t>11</w:t>
            </w:r>
          </w:p>
        </w:tc>
        <w:tc>
          <w:tcPr>
            <w:tcW w:w="880" w:type="dxa"/>
            <w:tcBorders>
              <w:top w:val="nil"/>
              <w:left w:val="nil"/>
              <w:bottom w:val="nil"/>
              <w:right w:val="nil"/>
            </w:tcBorders>
            <w:tcMar>
              <w:top w:w="42" w:type="dxa"/>
              <w:left w:w="65" w:type="dxa"/>
              <w:bottom w:w="42" w:type="dxa"/>
              <w:right w:w="65" w:type="dxa"/>
            </w:tcMar>
            <w:vAlign w:val="center"/>
          </w:tcPr>
          <w:p w14:paraId="7E7536B8" w14:textId="77777777" w:rsidR="007639EC" w:rsidRDefault="00000000">
            <w:pPr>
              <w:jc w:val="center"/>
              <w:rPr>
                <w:rFonts w:ascii="Aptos" w:eastAsia="Aptos" w:hAnsi="Aptos" w:cs="Aptos"/>
                <w:sz w:val="18"/>
                <w:szCs w:val="18"/>
              </w:rPr>
            </w:pPr>
            <w:r>
              <w:rPr>
                <w:rFonts w:ascii="Aptos" w:eastAsia="Aptos" w:hAnsi="Aptos" w:cs="Aptos"/>
                <w:sz w:val="18"/>
                <w:szCs w:val="18"/>
              </w:rPr>
              <w:t>0.044</w:t>
            </w:r>
          </w:p>
        </w:tc>
        <w:tc>
          <w:tcPr>
            <w:tcW w:w="900" w:type="dxa"/>
            <w:tcBorders>
              <w:top w:val="nil"/>
              <w:left w:val="nil"/>
              <w:bottom w:val="nil"/>
              <w:right w:val="nil"/>
            </w:tcBorders>
            <w:tcMar>
              <w:top w:w="42" w:type="dxa"/>
              <w:left w:w="65" w:type="dxa"/>
              <w:bottom w:w="42" w:type="dxa"/>
              <w:right w:w="65" w:type="dxa"/>
            </w:tcMar>
            <w:vAlign w:val="center"/>
          </w:tcPr>
          <w:p w14:paraId="71C13FCE" w14:textId="77777777" w:rsidR="007639EC" w:rsidRDefault="00000000">
            <w:pPr>
              <w:jc w:val="center"/>
              <w:rPr>
                <w:rFonts w:ascii="Aptos" w:eastAsia="Aptos" w:hAnsi="Aptos" w:cs="Aptos"/>
                <w:sz w:val="18"/>
                <w:szCs w:val="18"/>
              </w:rPr>
            </w:pPr>
            <w:r>
              <w:rPr>
                <w:rFonts w:ascii="Aptos" w:eastAsia="Aptos" w:hAnsi="Aptos" w:cs="Aptos"/>
                <w:sz w:val="18"/>
                <w:szCs w:val="18"/>
              </w:rPr>
              <w:t>5.69</w:t>
            </w:r>
          </w:p>
        </w:tc>
        <w:tc>
          <w:tcPr>
            <w:tcW w:w="980" w:type="dxa"/>
            <w:tcBorders>
              <w:top w:val="nil"/>
              <w:left w:val="nil"/>
              <w:bottom w:val="nil"/>
              <w:right w:val="nil"/>
            </w:tcBorders>
            <w:tcMar>
              <w:top w:w="42" w:type="dxa"/>
              <w:left w:w="65" w:type="dxa"/>
              <w:bottom w:w="42" w:type="dxa"/>
              <w:right w:w="65" w:type="dxa"/>
            </w:tcMar>
            <w:vAlign w:val="center"/>
          </w:tcPr>
          <w:p w14:paraId="1DB9B18E" w14:textId="77777777" w:rsidR="007639EC" w:rsidRDefault="00000000">
            <w:pPr>
              <w:jc w:val="center"/>
              <w:rPr>
                <w:rFonts w:ascii="Aptos" w:eastAsia="Aptos" w:hAnsi="Aptos" w:cs="Aptos"/>
                <w:sz w:val="18"/>
                <w:szCs w:val="18"/>
              </w:rPr>
            </w:pPr>
            <w:r>
              <w:rPr>
                <w:rFonts w:ascii="Aptos" w:eastAsia="Aptos" w:hAnsi="Aptos" w:cs="Aptos"/>
                <w:sz w:val="18"/>
                <w:szCs w:val="18"/>
              </w:rPr>
              <w:t>0.46</w:t>
            </w:r>
          </w:p>
        </w:tc>
        <w:tc>
          <w:tcPr>
            <w:tcW w:w="1120" w:type="dxa"/>
            <w:tcBorders>
              <w:top w:val="nil"/>
              <w:left w:val="nil"/>
              <w:bottom w:val="nil"/>
              <w:right w:val="nil"/>
            </w:tcBorders>
            <w:tcMar>
              <w:top w:w="42" w:type="dxa"/>
              <w:left w:w="65" w:type="dxa"/>
              <w:bottom w:w="42" w:type="dxa"/>
              <w:right w:w="65" w:type="dxa"/>
            </w:tcMar>
            <w:vAlign w:val="center"/>
          </w:tcPr>
          <w:p w14:paraId="77DD67D4" w14:textId="77777777" w:rsidR="007639EC" w:rsidRDefault="00000000">
            <w:pPr>
              <w:jc w:val="center"/>
              <w:rPr>
                <w:rFonts w:ascii="Aptos" w:eastAsia="Aptos" w:hAnsi="Aptos" w:cs="Aptos"/>
                <w:sz w:val="18"/>
                <w:szCs w:val="18"/>
              </w:rPr>
            </w:pPr>
            <w:r>
              <w:rPr>
                <w:rFonts w:ascii="Aptos" w:eastAsia="Aptos" w:hAnsi="Aptos" w:cs="Aptos"/>
                <w:sz w:val="18"/>
                <w:szCs w:val="18"/>
              </w:rPr>
              <w:t>0.31</w:t>
            </w:r>
          </w:p>
        </w:tc>
        <w:tc>
          <w:tcPr>
            <w:tcW w:w="1000" w:type="dxa"/>
            <w:tcBorders>
              <w:top w:val="nil"/>
              <w:left w:val="nil"/>
              <w:bottom w:val="nil"/>
              <w:right w:val="nil"/>
            </w:tcBorders>
            <w:tcMar>
              <w:top w:w="42" w:type="dxa"/>
              <w:left w:w="65" w:type="dxa"/>
              <w:bottom w:w="42" w:type="dxa"/>
              <w:right w:w="65" w:type="dxa"/>
            </w:tcMar>
            <w:vAlign w:val="center"/>
          </w:tcPr>
          <w:p w14:paraId="03E528A7" w14:textId="77777777" w:rsidR="007639EC" w:rsidRDefault="00000000">
            <w:pPr>
              <w:jc w:val="center"/>
              <w:rPr>
                <w:rFonts w:ascii="Aptos" w:eastAsia="Aptos" w:hAnsi="Aptos" w:cs="Aptos"/>
                <w:sz w:val="18"/>
                <w:szCs w:val="18"/>
              </w:rPr>
            </w:pPr>
            <w:r>
              <w:rPr>
                <w:rFonts w:ascii="Aptos" w:eastAsia="Aptos" w:hAnsi="Aptos" w:cs="Aptos"/>
                <w:sz w:val="18"/>
                <w:szCs w:val="18"/>
              </w:rPr>
              <w:t>19.55</w:t>
            </w:r>
          </w:p>
        </w:tc>
        <w:tc>
          <w:tcPr>
            <w:tcW w:w="1120" w:type="dxa"/>
            <w:tcBorders>
              <w:top w:val="nil"/>
              <w:left w:val="nil"/>
              <w:bottom w:val="nil"/>
              <w:right w:val="nil"/>
            </w:tcBorders>
            <w:tcMar>
              <w:top w:w="42" w:type="dxa"/>
              <w:left w:w="65" w:type="dxa"/>
              <w:bottom w:w="42" w:type="dxa"/>
              <w:right w:w="65" w:type="dxa"/>
            </w:tcMar>
            <w:vAlign w:val="center"/>
          </w:tcPr>
          <w:p w14:paraId="09555315" w14:textId="77777777" w:rsidR="007639EC" w:rsidRDefault="00000000">
            <w:pPr>
              <w:jc w:val="center"/>
              <w:rPr>
                <w:rFonts w:ascii="Aptos" w:eastAsia="Aptos" w:hAnsi="Aptos" w:cs="Aptos"/>
                <w:sz w:val="18"/>
                <w:szCs w:val="18"/>
              </w:rPr>
            </w:pPr>
            <w:r>
              <w:rPr>
                <w:rFonts w:ascii="Aptos" w:eastAsia="Aptos" w:hAnsi="Aptos" w:cs="Aptos"/>
                <w:sz w:val="18"/>
                <w:szCs w:val="18"/>
              </w:rPr>
              <w:t>64.8</w:t>
            </w:r>
          </w:p>
        </w:tc>
        <w:tc>
          <w:tcPr>
            <w:tcW w:w="900" w:type="dxa"/>
            <w:tcBorders>
              <w:top w:val="nil"/>
              <w:left w:val="nil"/>
              <w:bottom w:val="nil"/>
              <w:right w:val="nil"/>
            </w:tcBorders>
            <w:tcMar>
              <w:top w:w="42" w:type="dxa"/>
              <w:left w:w="65" w:type="dxa"/>
              <w:bottom w:w="42" w:type="dxa"/>
              <w:right w:w="65" w:type="dxa"/>
            </w:tcMar>
            <w:vAlign w:val="center"/>
          </w:tcPr>
          <w:p w14:paraId="2960F9E3" w14:textId="77777777" w:rsidR="007639EC" w:rsidRDefault="00000000">
            <w:pPr>
              <w:jc w:val="center"/>
              <w:rPr>
                <w:rFonts w:ascii="Aptos" w:eastAsia="Aptos" w:hAnsi="Aptos" w:cs="Aptos"/>
                <w:sz w:val="18"/>
                <w:szCs w:val="18"/>
              </w:rPr>
            </w:pPr>
            <w:r>
              <w:rPr>
                <w:rFonts w:ascii="Aptos" w:eastAsia="Aptos" w:hAnsi="Aptos" w:cs="Aptos"/>
                <w:sz w:val="18"/>
                <w:szCs w:val="18"/>
              </w:rPr>
              <w:t>0</w:t>
            </w:r>
          </w:p>
        </w:tc>
        <w:tc>
          <w:tcPr>
            <w:tcW w:w="1160" w:type="dxa"/>
            <w:tcBorders>
              <w:top w:val="nil"/>
              <w:left w:val="nil"/>
              <w:bottom w:val="nil"/>
              <w:right w:val="nil"/>
            </w:tcBorders>
            <w:tcMar>
              <w:top w:w="42" w:type="dxa"/>
              <w:left w:w="65" w:type="dxa"/>
              <w:bottom w:w="42" w:type="dxa"/>
              <w:right w:w="65" w:type="dxa"/>
            </w:tcMar>
            <w:vAlign w:val="center"/>
          </w:tcPr>
          <w:p w14:paraId="085F4838" w14:textId="77777777" w:rsidR="007639EC" w:rsidRDefault="00000000">
            <w:pPr>
              <w:jc w:val="center"/>
              <w:rPr>
                <w:rFonts w:ascii="Aptos" w:eastAsia="Aptos" w:hAnsi="Aptos" w:cs="Aptos"/>
                <w:sz w:val="18"/>
                <w:szCs w:val="18"/>
              </w:rPr>
            </w:pPr>
            <w:r>
              <w:rPr>
                <w:rFonts w:ascii="Aptos" w:eastAsia="Aptos" w:hAnsi="Aptos" w:cs="Aptos"/>
                <w:sz w:val="18"/>
                <w:szCs w:val="18"/>
              </w:rPr>
              <w:t>4.86</w:t>
            </w:r>
          </w:p>
        </w:tc>
        <w:tc>
          <w:tcPr>
            <w:tcW w:w="1160" w:type="dxa"/>
            <w:tcBorders>
              <w:top w:val="nil"/>
              <w:left w:val="nil"/>
              <w:bottom w:val="nil"/>
              <w:right w:val="nil"/>
            </w:tcBorders>
            <w:tcMar>
              <w:top w:w="42" w:type="dxa"/>
              <w:left w:w="65" w:type="dxa"/>
              <w:bottom w:w="42" w:type="dxa"/>
              <w:right w:w="65" w:type="dxa"/>
            </w:tcMar>
            <w:vAlign w:val="center"/>
          </w:tcPr>
          <w:p w14:paraId="4A623C26" w14:textId="77777777" w:rsidR="007639EC" w:rsidRDefault="00000000">
            <w:pPr>
              <w:jc w:val="center"/>
              <w:rPr>
                <w:rFonts w:ascii="Aptos" w:eastAsia="Aptos" w:hAnsi="Aptos" w:cs="Aptos"/>
                <w:sz w:val="18"/>
                <w:szCs w:val="18"/>
              </w:rPr>
            </w:pPr>
            <w:r>
              <w:rPr>
                <w:rFonts w:ascii="Aptos" w:eastAsia="Aptos" w:hAnsi="Aptos" w:cs="Aptos"/>
                <w:sz w:val="18"/>
                <w:szCs w:val="18"/>
              </w:rPr>
              <w:t>6.62</w:t>
            </w:r>
          </w:p>
        </w:tc>
      </w:tr>
      <w:tr w:rsidR="007639EC" w14:paraId="1CB45CC3" w14:textId="77777777">
        <w:trPr>
          <w:jc w:val="center"/>
        </w:trPr>
        <w:tc>
          <w:tcPr>
            <w:tcW w:w="780" w:type="dxa"/>
            <w:tcBorders>
              <w:top w:val="nil"/>
              <w:left w:val="nil"/>
              <w:bottom w:val="nil"/>
              <w:right w:val="nil"/>
            </w:tcBorders>
            <w:tcMar>
              <w:top w:w="42" w:type="dxa"/>
              <w:left w:w="65" w:type="dxa"/>
              <w:bottom w:w="42" w:type="dxa"/>
              <w:right w:w="65" w:type="dxa"/>
            </w:tcMar>
            <w:vAlign w:val="center"/>
          </w:tcPr>
          <w:p w14:paraId="624A6E1D" w14:textId="77777777" w:rsidR="007639EC" w:rsidRDefault="00000000">
            <w:pPr>
              <w:jc w:val="center"/>
              <w:rPr>
                <w:rFonts w:ascii="Aptos" w:eastAsia="Aptos" w:hAnsi="Aptos" w:cs="Aptos"/>
                <w:sz w:val="18"/>
                <w:szCs w:val="18"/>
              </w:rPr>
            </w:pPr>
            <w:r>
              <w:rPr>
                <w:rFonts w:ascii="Aptos" w:eastAsia="Aptos" w:hAnsi="Aptos" w:cs="Aptos"/>
                <w:sz w:val="18"/>
                <w:szCs w:val="18"/>
              </w:rPr>
              <w:t>GWL2.0</w:t>
            </w:r>
          </w:p>
        </w:tc>
        <w:tc>
          <w:tcPr>
            <w:tcW w:w="921" w:type="dxa"/>
            <w:tcBorders>
              <w:top w:val="nil"/>
              <w:left w:val="nil"/>
              <w:bottom w:val="nil"/>
              <w:right w:val="nil"/>
            </w:tcBorders>
            <w:tcMar>
              <w:top w:w="42" w:type="dxa"/>
              <w:left w:w="65" w:type="dxa"/>
              <w:bottom w:w="42" w:type="dxa"/>
              <w:right w:w="65" w:type="dxa"/>
            </w:tcMar>
            <w:vAlign w:val="center"/>
          </w:tcPr>
          <w:p w14:paraId="5C6F30C4" w14:textId="77777777" w:rsidR="007639EC" w:rsidRDefault="00000000">
            <w:pPr>
              <w:rPr>
                <w:rFonts w:ascii="Aptos" w:eastAsia="Aptos" w:hAnsi="Aptos" w:cs="Aptos"/>
                <w:sz w:val="18"/>
                <w:szCs w:val="18"/>
              </w:rPr>
            </w:pPr>
            <w:proofErr w:type="spellStart"/>
            <w:r>
              <w:rPr>
                <w:rFonts w:ascii="Aptos" w:eastAsia="Aptos" w:hAnsi="Aptos" w:cs="Aptos"/>
                <w:sz w:val="18"/>
                <w:szCs w:val="18"/>
              </w:rPr>
              <w:t>TXn</w:t>
            </w:r>
            <w:proofErr w:type="spellEnd"/>
          </w:p>
        </w:tc>
        <w:tc>
          <w:tcPr>
            <w:tcW w:w="709" w:type="dxa"/>
            <w:tcBorders>
              <w:top w:val="nil"/>
              <w:left w:val="nil"/>
              <w:bottom w:val="nil"/>
              <w:right w:val="nil"/>
            </w:tcBorders>
            <w:tcMar>
              <w:top w:w="42" w:type="dxa"/>
              <w:left w:w="65" w:type="dxa"/>
              <w:bottom w:w="42" w:type="dxa"/>
              <w:right w:w="65" w:type="dxa"/>
            </w:tcMar>
            <w:vAlign w:val="center"/>
          </w:tcPr>
          <w:p w14:paraId="30AEAE10" w14:textId="77777777" w:rsidR="007639EC" w:rsidRDefault="00000000">
            <w:pPr>
              <w:jc w:val="center"/>
              <w:rPr>
                <w:rFonts w:ascii="Aptos" w:eastAsia="Aptos" w:hAnsi="Aptos" w:cs="Aptos"/>
                <w:sz w:val="18"/>
                <w:szCs w:val="18"/>
              </w:rPr>
            </w:pPr>
            <w:r>
              <w:rPr>
                <w:rFonts w:ascii="Aptos" w:eastAsia="Aptos" w:hAnsi="Aptos" w:cs="Aptos"/>
                <w:sz w:val="18"/>
                <w:szCs w:val="18"/>
              </w:rPr>
              <w:t>11</w:t>
            </w:r>
          </w:p>
        </w:tc>
        <w:tc>
          <w:tcPr>
            <w:tcW w:w="880" w:type="dxa"/>
            <w:tcBorders>
              <w:top w:val="nil"/>
              <w:left w:val="nil"/>
              <w:bottom w:val="nil"/>
              <w:right w:val="nil"/>
            </w:tcBorders>
            <w:tcMar>
              <w:top w:w="42" w:type="dxa"/>
              <w:left w:w="65" w:type="dxa"/>
              <w:bottom w:w="42" w:type="dxa"/>
              <w:right w:w="65" w:type="dxa"/>
            </w:tcMar>
            <w:vAlign w:val="center"/>
          </w:tcPr>
          <w:p w14:paraId="38587401" w14:textId="77777777" w:rsidR="007639EC" w:rsidRDefault="00000000">
            <w:pPr>
              <w:jc w:val="center"/>
              <w:rPr>
                <w:rFonts w:ascii="Aptos" w:eastAsia="Aptos" w:hAnsi="Aptos" w:cs="Aptos"/>
                <w:sz w:val="18"/>
                <w:szCs w:val="18"/>
              </w:rPr>
            </w:pPr>
            <w:r>
              <w:rPr>
                <w:rFonts w:ascii="Aptos" w:eastAsia="Aptos" w:hAnsi="Aptos" w:cs="Aptos"/>
                <w:sz w:val="18"/>
                <w:szCs w:val="18"/>
              </w:rPr>
              <w:t>−0.007</w:t>
            </w:r>
          </w:p>
        </w:tc>
        <w:tc>
          <w:tcPr>
            <w:tcW w:w="900" w:type="dxa"/>
            <w:tcBorders>
              <w:top w:val="nil"/>
              <w:left w:val="nil"/>
              <w:bottom w:val="nil"/>
              <w:right w:val="nil"/>
            </w:tcBorders>
            <w:tcMar>
              <w:top w:w="42" w:type="dxa"/>
              <w:left w:w="65" w:type="dxa"/>
              <w:bottom w:w="42" w:type="dxa"/>
              <w:right w:w="65" w:type="dxa"/>
            </w:tcMar>
            <w:vAlign w:val="center"/>
          </w:tcPr>
          <w:p w14:paraId="34671C30" w14:textId="77777777" w:rsidR="007639EC" w:rsidRDefault="00000000">
            <w:pPr>
              <w:jc w:val="center"/>
              <w:rPr>
                <w:rFonts w:ascii="Aptos" w:eastAsia="Aptos" w:hAnsi="Aptos" w:cs="Aptos"/>
                <w:sz w:val="18"/>
                <w:szCs w:val="18"/>
              </w:rPr>
            </w:pPr>
            <w:r>
              <w:rPr>
                <w:rFonts w:ascii="Aptos" w:eastAsia="Aptos" w:hAnsi="Aptos" w:cs="Aptos"/>
                <w:sz w:val="18"/>
                <w:szCs w:val="18"/>
              </w:rPr>
              <w:t>6.02</w:t>
            </w:r>
          </w:p>
        </w:tc>
        <w:tc>
          <w:tcPr>
            <w:tcW w:w="980" w:type="dxa"/>
            <w:tcBorders>
              <w:top w:val="nil"/>
              <w:left w:val="nil"/>
              <w:bottom w:val="nil"/>
              <w:right w:val="nil"/>
            </w:tcBorders>
            <w:tcMar>
              <w:top w:w="42" w:type="dxa"/>
              <w:left w:w="65" w:type="dxa"/>
              <w:bottom w:w="42" w:type="dxa"/>
              <w:right w:w="65" w:type="dxa"/>
            </w:tcMar>
            <w:vAlign w:val="center"/>
          </w:tcPr>
          <w:p w14:paraId="72B11E66" w14:textId="77777777" w:rsidR="007639EC" w:rsidRDefault="00000000">
            <w:pPr>
              <w:jc w:val="center"/>
              <w:rPr>
                <w:rFonts w:ascii="Aptos" w:eastAsia="Aptos" w:hAnsi="Aptos" w:cs="Aptos"/>
                <w:sz w:val="18"/>
                <w:szCs w:val="18"/>
              </w:rPr>
            </w:pPr>
            <w:r>
              <w:rPr>
                <w:rFonts w:ascii="Aptos" w:eastAsia="Aptos" w:hAnsi="Aptos" w:cs="Aptos"/>
                <w:sz w:val="18"/>
                <w:szCs w:val="18"/>
              </w:rPr>
              <w:t>0.8</w:t>
            </w:r>
          </w:p>
        </w:tc>
        <w:tc>
          <w:tcPr>
            <w:tcW w:w="1120" w:type="dxa"/>
            <w:tcBorders>
              <w:top w:val="nil"/>
              <w:left w:val="nil"/>
              <w:bottom w:val="nil"/>
              <w:right w:val="nil"/>
            </w:tcBorders>
            <w:tcMar>
              <w:top w:w="42" w:type="dxa"/>
              <w:left w:w="65" w:type="dxa"/>
              <w:bottom w:w="42" w:type="dxa"/>
              <w:right w:w="65" w:type="dxa"/>
            </w:tcMar>
            <w:vAlign w:val="center"/>
          </w:tcPr>
          <w:p w14:paraId="0FE81B67" w14:textId="77777777" w:rsidR="007639EC" w:rsidRDefault="00000000">
            <w:pPr>
              <w:jc w:val="center"/>
              <w:rPr>
                <w:rFonts w:ascii="Aptos" w:eastAsia="Aptos" w:hAnsi="Aptos" w:cs="Aptos"/>
                <w:sz w:val="18"/>
                <w:szCs w:val="18"/>
              </w:rPr>
            </w:pPr>
            <w:r>
              <w:rPr>
                <w:rFonts w:ascii="Aptos" w:eastAsia="Aptos" w:hAnsi="Aptos" w:cs="Aptos"/>
                <w:sz w:val="18"/>
                <w:szCs w:val="18"/>
              </w:rPr>
              <w:t>0.7</w:t>
            </w:r>
          </w:p>
        </w:tc>
        <w:tc>
          <w:tcPr>
            <w:tcW w:w="1000" w:type="dxa"/>
            <w:tcBorders>
              <w:top w:val="nil"/>
              <w:left w:val="nil"/>
              <w:bottom w:val="nil"/>
              <w:right w:val="nil"/>
            </w:tcBorders>
            <w:tcMar>
              <w:top w:w="42" w:type="dxa"/>
              <w:left w:w="65" w:type="dxa"/>
              <w:bottom w:w="42" w:type="dxa"/>
              <w:right w:w="65" w:type="dxa"/>
            </w:tcMar>
            <w:vAlign w:val="center"/>
          </w:tcPr>
          <w:p w14:paraId="56700AEB" w14:textId="77777777" w:rsidR="007639EC" w:rsidRDefault="00000000">
            <w:pPr>
              <w:jc w:val="center"/>
              <w:rPr>
                <w:rFonts w:ascii="Aptos" w:eastAsia="Aptos" w:hAnsi="Aptos" w:cs="Aptos"/>
                <w:sz w:val="18"/>
                <w:szCs w:val="18"/>
              </w:rPr>
            </w:pPr>
            <w:r>
              <w:rPr>
                <w:rFonts w:ascii="Aptos" w:eastAsia="Aptos" w:hAnsi="Aptos" w:cs="Aptos"/>
                <w:sz w:val="18"/>
                <w:szCs w:val="18"/>
              </w:rPr>
              <w:t>19.71</w:t>
            </w:r>
          </w:p>
        </w:tc>
        <w:tc>
          <w:tcPr>
            <w:tcW w:w="1120" w:type="dxa"/>
            <w:tcBorders>
              <w:top w:val="nil"/>
              <w:left w:val="nil"/>
              <w:bottom w:val="nil"/>
              <w:right w:val="nil"/>
            </w:tcBorders>
            <w:tcMar>
              <w:top w:w="42" w:type="dxa"/>
              <w:left w:w="65" w:type="dxa"/>
              <w:bottom w:w="42" w:type="dxa"/>
              <w:right w:w="65" w:type="dxa"/>
            </w:tcMar>
            <w:vAlign w:val="center"/>
          </w:tcPr>
          <w:p w14:paraId="235FC4AC" w14:textId="77777777" w:rsidR="007639EC" w:rsidRDefault="00000000">
            <w:pPr>
              <w:jc w:val="center"/>
              <w:rPr>
                <w:rFonts w:ascii="Aptos" w:eastAsia="Aptos" w:hAnsi="Aptos" w:cs="Aptos"/>
                <w:sz w:val="18"/>
                <w:szCs w:val="18"/>
              </w:rPr>
            </w:pPr>
            <w:r>
              <w:rPr>
                <w:rFonts w:ascii="Aptos" w:eastAsia="Aptos" w:hAnsi="Aptos" w:cs="Aptos"/>
                <w:sz w:val="18"/>
                <w:szCs w:val="18"/>
              </w:rPr>
              <w:t>61</w:t>
            </w:r>
          </w:p>
        </w:tc>
        <w:tc>
          <w:tcPr>
            <w:tcW w:w="900" w:type="dxa"/>
            <w:tcBorders>
              <w:top w:val="nil"/>
              <w:left w:val="nil"/>
              <w:bottom w:val="nil"/>
              <w:right w:val="nil"/>
            </w:tcBorders>
            <w:tcMar>
              <w:top w:w="42" w:type="dxa"/>
              <w:left w:w="65" w:type="dxa"/>
              <w:bottom w:w="42" w:type="dxa"/>
              <w:right w:w="65" w:type="dxa"/>
            </w:tcMar>
            <w:vAlign w:val="center"/>
          </w:tcPr>
          <w:p w14:paraId="2C08B228" w14:textId="77777777" w:rsidR="007639EC" w:rsidRDefault="00000000">
            <w:pPr>
              <w:jc w:val="center"/>
              <w:rPr>
                <w:rFonts w:ascii="Aptos" w:eastAsia="Aptos" w:hAnsi="Aptos" w:cs="Aptos"/>
                <w:sz w:val="18"/>
                <w:szCs w:val="18"/>
              </w:rPr>
            </w:pPr>
            <w:r>
              <w:rPr>
                <w:rFonts w:ascii="Aptos" w:eastAsia="Aptos" w:hAnsi="Aptos" w:cs="Aptos"/>
                <w:sz w:val="18"/>
                <w:szCs w:val="18"/>
              </w:rPr>
              <w:t>0</w:t>
            </w:r>
          </w:p>
        </w:tc>
        <w:tc>
          <w:tcPr>
            <w:tcW w:w="1160" w:type="dxa"/>
            <w:tcBorders>
              <w:top w:val="nil"/>
              <w:left w:val="nil"/>
              <w:bottom w:val="nil"/>
              <w:right w:val="nil"/>
            </w:tcBorders>
            <w:tcMar>
              <w:top w:w="42" w:type="dxa"/>
              <w:left w:w="65" w:type="dxa"/>
              <w:bottom w:w="42" w:type="dxa"/>
              <w:right w:w="65" w:type="dxa"/>
            </w:tcMar>
            <w:vAlign w:val="center"/>
          </w:tcPr>
          <w:p w14:paraId="64A780CB" w14:textId="77777777" w:rsidR="007639EC" w:rsidRDefault="00000000">
            <w:pPr>
              <w:jc w:val="center"/>
              <w:rPr>
                <w:rFonts w:ascii="Aptos" w:eastAsia="Aptos" w:hAnsi="Aptos" w:cs="Aptos"/>
                <w:sz w:val="18"/>
                <w:szCs w:val="18"/>
              </w:rPr>
            </w:pPr>
            <w:r>
              <w:rPr>
                <w:rFonts w:ascii="Aptos" w:eastAsia="Aptos" w:hAnsi="Aptos" w:cs="Aptos"/>
                <w:sz w:val="18"/>
                <w:szCs w:val="18"/>
              </w:rPr>
              <w:t>5.06</w:t>
            </w:r>
          </w:p>
        </w:tc>
        <w:tc>
          <w:tcPr>
            <w:tcW w:w="1160" w:type="dxa"/>
            <w:tcBorders>
              <w:top w:val="nil"/>
              <w:left w:val="nil"/>
              <w:bottom w:val="nil"/>
              <w:right w:val="nil"/>
            </w:tcBorders>
            <w:tcMar>
              <w:top w:w="42" w:type="dxa"/>
              <w:left w:w="65" w:type="dxa"/>
              <w:bottom w:w="42" w:type="dxa"/>
              <w:right w:w="65" w:type="dxa"/>
            </w:tcMar>
            <w:vAlign w:val="center"/>
          </w:tcPr>
          <w:p w14:paraId="0904EAE7" w14:textId="77777777" w:rsidR="007639EC" w:rsidRDefault="00000000">
            <w:pPr>
              <w:jc w:val="center"/>
              <w:rPr>
                <w:rFonts w:ascii="Aptos" w:eastAsia="Aptos" w:hAnsi="Aptos" w:cs="Aptos"/>
                <w:sz w:val="18"/>
                <w:szCs w:val="18"/>
              </w:rPr>
            </w:pPr>
            <w:r>
              <w:rPr>
                <w:rFonts w:ascii="Aptos" w:eastAsia="Aptos" w:hAnsi="Aptos" w:cs="Aptos"/>
                <w:sz w:val="18"/>
                <w:szCs w:val="18"/>
              </w:rPr>
              <w:t>7.07</w:t>
            </w:r>
          </w:p>
        </w:tc>
      </w:tr>
      <w:tr w:rsidR="007639EC" w14:paraId="40E7607A" w14:textId="77777777">
        <w:trPr>
          <w:jc w:val="center"/>
        </w:trPr>
        <w:tc>
          <w:tcPr>
            <w:tcW w:w="780" w:type="dxa"/>
            <w:tcBorders>
              <w:top w:val="nil"/>
              <w:left w:val="nil"/>
              <w:bottom w:val="nil"/>
              <w:right w:val="nil"/>
            </w:tcBorders>
            <w:tcMar>
              <w:top w:w="42" w:type="dxa"/>
              <w:left w:w="65" w:type="dxa"/>
              <w:bottom w:w="42" w:type="dxa"/>
              <w:right w:w="65" w:type="dxa"/>
            </w:tcMar>
            <w:vAlign w:val="center"/>
          </w:tcPr>
          <w:p w14:paraId="4E576B32" w14:textId="77777777" w:rsidR="007639EC" w:rsidRDefault="00000000">
            <w:pPr>
              <w:jc w:val="center"/>
              <w:rPr>
                <w:rFonts w:ascii="Aptos" w:eastAsia="Aptos" w:hAnsi="Aptos" w:cs="Aptos"/>
                <w:sz w:val="18"/>
                <w:szCs w:val="18"/>
              </w:rPr>
            </w:pPr>
            <w:r>
              <w:rPr>
                <w:rFonts w:ascii="Aptos" w:eastAsia="Aptos" w:hAnsi="Aptos" w:cs="Aptos"/>
                <w:sz w:val="18"/>
                <w:szCs w:val="18"/>
              </w:rPr>
              <w:t>GWL2.0</w:t>
            </w:r>
          </w:p>
        </w:tc>
        <w:tc>
          <w:tcPr>
            <w:tcW w:w="921" w:type="dxa"/>
            <w:tcBorders>
              <w:top w:val="nil"/>
              <w:left w:val="nil"/>
              <w:bottom w:val="nil"/>
              <w:right w:val="nil"/>
            </w:tcBorders>
            <w:tcMar>
              <w:top w:w="42" w:type="dxa"/>
              <w:left w:w="65" w:type="dxa"/>
              <w:bottom w:w="42" w:type="dxa"/>
              <w:right w:w="65" w:type="dxa"/>
            </w:tcMar>
            <w:vAlign w:val="center"/>
          </w:tcPr>
          <w:p w14:paraId="0AB84C83" w14:textId="77777777" w:rsidR="007639EC" w:rsidRDefault="00000000">
            <w:pPr>
              <w:rPr>
                <w:rFonts w:ascii="Aptos" w:eastAsia="Aptos" w:hAnsi="Aptos" w:cs="Aptos"/>
                <w:sz w:val="18"/>
                <w:szCs w:val="18"/>
              </w:rPr>
            </w:pPr>
            <w:r>
              <w:rPr>
                <w:rFonts w:ascii="Aptos" w:eastAsia="Aptos" w:hAnsi="Aptos" w:cs="Aptos"/>
                <w:sz w:val="18"/>
                <w:szCs w:val="18"/>
              </w:rPr>
              <w:t>WSDI</w:t>
            </w:r>
          </w:p>
        </w:tc>
        <w:tc>
          <w:tcPr>
            <w:tcW w:w="709" w:type="dxa"/>
            <w:tcBorders>
              <w:top w:val="nil"/>
              <w:left w:val="nil"/>
              <w:bottom w:val="nil"/>
              <w:right w:val="nil"/>
            </w:tcBorders>
            <w:tcMar>
              <w:top w:w="42" w:type="dxa"/>
              <w:left w:w="65" w:type="dxa"/>
              <w:bottom w:w="42" w:type="dxa"/>
              <w:right w:w="65" w:type="dxa"/>
            </w:tcMar>
            <w:vAlign w:val="center"/>
          </w:tcPr>
          <w:p w14:paraId="5B5BEDEB" w14:textId="77777777" w:rsidR="007639EC" w:rsidRDefault="00000000">
            <w:pPr>
              <w:jc w:val="center"/>
              <w:rPr>
                <w:rFonts w:ascii="Aptos" w:eastAsia="Aptos" w:hAnsi="Aptos" w:cs="Aptos"/>
                <w:sz w:val="18"/>
                <w:szCs w:val="18"/>
              </w:rPr>
            </w:pPr>
            <w:r>
              <w:rPr>
                <w:rFonts w:ascii="Aptos" w:eastAsia="Aptos" w:hAnsi="Aptos" w:cs="Aptos"/>
                <w:sz w:val="18"/>
                <w:szCs w:val="18"/>
              </w:rPr>
              <w:t>11</w:t>
            </w:r>
          </w:p>
        </w:tc>
        <w:tc>
          <w:tcPr>
            <w:tcW w:w="880" w:type="dxa"/>
            <w:tcBorders>
              <w:top w:val="nil"/>
              <w:left w:val="nil"/>
              <w:bottom w:val="nil"/>
              <w:right w:val="nil"/>
            </w:tcBorders>
            <w:tcMar>
              <w:top w:w="42" w:type="dxa"/>
              <w:left w:w="65" w:type="dxa"/>
              <w:bottom w:w="42" w:type="dxa"/>
              <w:right w:w="65" w:type="dxa"/>
            </w:tcMar>
            <w:vAlign w:val="center"/>
          </w:tcPr>
          <w:p w14:paraId="70C33047" w14:textId="77777777" w:rsidR="007639EC" w:rsidRDefault="00000000">
            <w:pPr>
              <w:jc w:val="center"/>
              <w:rPr>
                <w:rFonts w:ascii="Aptos" w:eastAsia="Aptos" w:hAnsi="Aptos" w:cs="Aptos"/>
                <w:sz w:val="18"/>
                <w:szCs w:val="18"/>
              </w:rPr>
            </w:pPr>
            <w:r>
              <w:rPr>
                <w:rFonts w:ascii="Aptos" w:eastAsia="Aptos" w:hAnsi="Aptos" w:cs="Aptos"/>
                <w:sz w:val="18"/>
                <w:szCs w:val="18"/>
              </w:rPr>
              <w:t>0.046</w:t>
            </w:r>
          </w:p>
        </w:tc>
        <w:tc>
          <w:tcPr>
            <w:tcW w:w="900" w:type="dxa"/>
            <w:tcBorders>
              <w:top w:val="nil"/>
              <w:left w:val="nil"/>
              <w:bottom w:val="nil"/>
              <w:right w:val="nil"/>
            </w:tcBorders>
            <w:tcMar>
              <w:top w:w="42" w:type="dxa"/>
              <w:left w:w="65" w:type="dxa"/>
              <w:bottom w:w="42" w:type="dxa"/>
              <w:right w:w="65" w:type="dxa"/>
            </w:tcMar>
            <w:vAlign w:val="center"/>
          </w:tcPr>
          <w:p w14:paraId="0B2000D1" w14:textId="77777777" w:rsidR="007639EC" w:rsidRDefault="00000000">
            <w:pPr>
              <w:jc w:val="center"/>
              <w:rPr>
                <w:rFonts w:ascii="Aptos" w:eastAsia="Aptos" w:hAnsi="Aptos" w:cs="Aptos"/>
                <w:sz w:val="18"/>
                <w:szCs w:val="18"/>
              </w:rPr>
            </w:pPr>
            <w:r>
              <w:rPr>
                <w:rFonts w:ascii="Aptos" w:eastAsia="Aptos" w:hAnsi="Aptos" w:cs="Aptos"/>
                <w:sz w:val="18"/>
                <w:szCs w:val="18"/>
              </w:rPr>
              <w:t>5.05</w:t>
            </w:r>
          </w:p>
        </w:tc>
        <w:tc>
          <w:tcPr>
            <w:tcW w:w="980" w:type="dxa"/>
            <w:tcBorders>
              <w:top w:val="nil"/>
              <w:left w:val="nil"/>
              <w:bottom w:val="nil"/>
              <w:right w:val="nil"/>
            </w:tcBorders>
            <w:tcMar>
              <w:top w:w="42" w:type="dxa"/>
              <w:left w:w="65" w:type="dxa"/>
              <w:bottom w:w="42" w:type="dxa"/>
              <w:right w:w="65" w:type="dxa"/>
            </w:tcMar>
            <w:vAlign w:val="center"/>
          </w:tcPr>
          <w:p w14:paraId="65CC107D" w14:textId="77777777" w:rsidR="007639EC" w:rsidRDefault="00000000">
            <w:pPr>
              <w:jc w:val="center"/>
              <w:rPr>
                <w:rFonts w:ascii="Aptos" w:eastAsia="Aptos" w:hAnsi="Aptos" w:cs="Aptos"/>
                <w:sz w:val="18"/>
                <w:szCs w:val="18"/>
              </w:rPr>
            </w:pPr>
            <w:r>
              <w:rPr>
                <w:rFonts w:ascii="Aptos" w:eastAsia="Aptos" w:hAnsi="Aptos" w:cs="Aptos"/>
                <w:sz w:val="18"/>
                <w:szCs w:val="18"/>
              </w:rPr>
              <w:t>−0.23</w:t>
            </w:r>
          </w:p>
        </w:tc>
        <w:tc>
          <w:tcPr>
            <w:tcW w:w="1120" w:type="dxa"/>
            <w:tcBorders>
              <w:top w:val="nil"/>
              <w:left w:val="nil"/>
              <w:bottom w:val="nil"/>
              <w:right w:val="nil"/>
            </w:tcBorders>
            <w:tcMar>
              <w:top w:w="42" w:type="dxa"/>
              <w:left w:w="65" w:type="dxa"/>
              <w:bottom w:w="42" w:type="dxa"/>
              <w:right w:w="65" w:type="dxa"/>
            </w:tcMar>
            <w:vAlign w:val="center"/>
          </w:tcPr>
          <w:p w14:paraId="60A17EF3" w14:textId="77777777" w:rsidR="007639EC" w:rsidRDefault="00000000">
            <w:pPr>
              <w:jc w:val="center"/>
              <w:rPr>
                <w:rFonts w:ascii="Aptos" w:eastAsia="Aptos" w:hAnsi="Aptos" w:cs="Aptos"/>
                <w:sz w:val="18"/>
                <w:szCs w:val="18"/>
              </w:rPr>
            </w:pPr>
            <w:r>
              <w:rPr>
                <w:rFonts w:ascii="Aptos" w:eastAsia="Aptos" w:hAnsi="Aptos" w:cs="Aptos"/>
                <w:sz w:val="18"/>
                <w:szCs w:val="18"/>
              </w:rPr>
              <w:t>−0.35</w:t>
            </w:r>
          </w:p>
        </w:tc>
        <w:tc>
          <w:tcPr>
            <w:tcW w:w="1000" w:type="dxa"/>
            <w:tcBorders>
              <w:top w:val="nil"/>
              <w:left w:val="nil"/>
              <w:bottom w:val="nil"/>
              <w:right w:val="nil"/>
            </w:tcBorders>
            <w:tcMar>
              <w:top w:w="42" w:type="dxa"/>
              <w:left w:w="65" w:type="dxa"/>
              <w:bottom w:w="42" w:type="dxa"/>
              <w:right w:w="65" w:type="dxa"/>
            </w:tcMar>
            <w:vAlign w:val="center"/>
          </w:tcPr>
          <w:p w14:paraId="2E900D91" w14:textId="77777777" w:rsidR="007639EC" w:rsidRDefault="00000000">
            <w:pPr>
              <w:jc w:val="center"/>
              <w:rPr>
                <w:rFonts w:ascii="Aptos" w:eastAsia="Aptos" w:hAnsi="Aptos" w:cs="Aptos"/>
                <w:sz w:val="18"/>
                <w:szCs w:val="18"/>
              </w:rPr>
            </w:pPr>
            <w:r>
              <w:rPr>
                <w:rFonts w:ascii="Aptos" w:eastAsia="Aptos" w:hAnsi="Aptos" w:cs="Aptos"/>
                <w:sz w:val="18"/>
                <w:szCs w:val="18"/>
              </w:rPr>
              <w:t>19.63</w:t>
            </w:r>
          </w:p>
        </w:tc>
        <w:tc>
          <w:tcPr>
            <w:tcW w:w="1120" w:type="dxa"/>
            <w:tcBorders>
              <w:top w:val="nil"/>
              <w:left w:val="nil"/>
              <w:bottom w:val="nil"/>
              <w:right w:val="nil"/>
            </w:tcBorders>
            <w:tcMar>
              <w:top w:w="42" w:type="dxa"/>
              <w:left w:w="65" w:type="dxa"/>
              <w:bottom w:w="42" w:type="dxa"/>
              <w:right w:w="65" w:type="dxa"/>
            </w:tcMar>
            <w:vAlign w:val="center"/>
          </w:tcPr>
          <w:p w14:paraId="67652C9F" w14:textId="77777777" w:rsidR="007639EC" w:rsidRDefault="00000000">
            <w:pPr>
              <w:jc w:val="center"/>
              <w:rPr>
                <w:rFonts w:ascii="Aptos" w:eastAsia="Aptos" w:hAnsi="Aptos" w:cs="Aptos"/>
                <w:sz w:val="18"/>
                <w:szCs w:val="18"/>
              </w:rPr>
            </w:pPr>
            <w:r>
              <w:rPr>
                <w:rFonts w:ascii="Aptos" w:eastAsia="Aptos" w:hAnsi="Aptos" w:cs="Aptos"/>
                <w:sz w:val="18"/>
                <w:szCs w:val="18"/>
              </w:rPr>
              <w:t>63.9</w:t>
            </w:r>
          </w:p>
        </w:tc>
        <w:tc>
          <w:tcPr>
            <w:tcW w:w="900" w:type="dxa"/>
            <w:tcBorders>
              <w:top w:val="nil"/>
              <w:left w:val="nil"/>
              <w:bottom w:val="nil"/>
              <w:right w:val="nil"/>
            </w:tcBorders>
            <w:tcMar>
              <w:top w:w="42" w:type="dxa"/>
              <w:left w:w="65" w:type="dxa"/>
              <w:bottom w:w="42" w:type="dxa"/>
              <w:right w:w="65" w:type="dxa"/>
            </w:tcMar>
            <w:vAlign w:val="center"/>
          </w:tcPr>
          <w:p w14:paraId="2F6DAB66" w14:textId="77777777" w:rsidR="007639EC" w:rsidRDefault="00000000">
            <w:pPr>
              <w:jc w:val="center"/>
              <w:rPr>
                <w:rFonts w:ascii="Aptos" w:eastAsia="Aptos" w:hAnsi="Aptos" w:cs="Aptos"/>
                <w:sz w:val="18"/>
                <w:szCs w:val="18"/>
              </w:rPr>
            </w:pPr>
            <w:r>
              <w:rPr>
                <w:rFonts w:ascii="Aptos" w:eastAsia="Aptos" w:hAnsi="Aptos" w:cs="Aptos"/>
                <w:sz w:val="18"/>
                <w:szCs w:val="18"/>
              </w:rPr>
              <w:t>0</w:t>
            </w:r>
          </w:p>
        </w:tc>
        <w:tc>
          <w:tcPr>
            <w:tcW w:w="1160" w:type="dxa"/>
            <w:tcBorders>
              <w:top w:val="nil"/>
              <w:left w:val="nil"/>
              <w:bottom w:val="nil"/>
              <w:right w:val="nil"/>
            </w:tcBorders>
            <w:tcMar>
              <w:top w:w="42" w:type="dxa"/>
              <w:left w:w="65" w:type="dxa"/>
              <w:bottom w:w="42" w:type="dxa"/>
              <w:right w:w="65" w:type="dxa"/>
            </w:tcMar>
            <w:vAlign w:val="center"/>
          </w:tcPr>
          <w:p w14:paraId="1D554784" w14:textId="77777777" w:rsidR="007639EC" w:rsidRDefault="00000000">
            <w:pPr>
              <w:jc w:val="center"/>
              <w:rPr>
                <w:rFonts w:ascii="Aptos" w:eastAsia="Aptos" w:hAnsi="Aptos" w:cs="Aptos"/>
                <w:sz w:val="18"/>
                <w:szCs w:val="18"/>
              </w:rPr>
            </w:pPr>
            <w:r>
              <w:rPr>
                <w:rFonts w:ascii="Aptos" w:eastAsia="Aptos" w:hAnsi="Aptos" w:cs="Aptos"/>
                <w:sz w:val="18"/>
                <w:szCs w:val="18"/>
              </w:rPr>
              <w:t>4.18</w:t>
            </w:r>
          </w:p>
        </w:tc>
        <w:tc>
          <w:tcPr>
            <w:tcW w:w="1160" w:type="dxa"/>
            <w:tcBorders>
              <w:top w:val="nil"/>
              <w:left w:val="nil"/>
              <w:bottom w:val="nil"/>
              <w:right w:val="nil"/>
            </w:tcBorders>
            <w:tcMar>
              <w:top w:w="42" w:type="dxa"/>
              <w:left w:w="65" w:type="dxa"/>
              <w:bottom w:w="42" w:type="dxa"/>
              <w:right w:w="65" w:type="dxa"/>
            </w:tcMar>
            <w:vAlign w:val="center"/>
          </w:tcPr>
          <w:p w14:paraId="6BA55629" w14:textId="77777777" w:rsidR="007639EC" w:rsidRDefault="00000000">
            <w:pPr>
              <w:jc w:val="center"/>
              <w:rPr>
                <w:rFonts w:ascii="Aptos" w:eastAsia="Aptos" w:hAnsi="Aptos" w:cs="Aptos"/>
                <w:sz w:val="18"/>
                <w:szCs w:val="18"/>
              </w:rPr>
            </w:pPr>
            <w:r>
              <w:rPr>
                <w:rFonts w:ascii="Aptos" w:eastAsia="Aptos" w:hAnsi="Aptos" w:cs="Aptos"/>
                <w:sz w:val="18"/>
                <w:szCs w:val="18"/>
              </w:rPr>
              <w:t>5.96</w:t>
            </w:r>
          </w:p>
        </w:tc>
      </w:tr>
      <w:tr w:rsidR="007639EC" w14:paraId="36C142C1" w14:textId="77777777">
        <w:trPr>
          <w:jc w:val="center"/>
        </w:trPr>
        <w:tc>
          <w:tcPr>
            <w:tcW w:w="780" w:type="dxa"/>
            <w:tcBorders>
              <w:top w:val="nil"/>
              <w:left w:val="nil"/>
              <w:bottom w:val="nil"/>
              <w:right w:val="nil"/>
            </w:tcBorders>
            <w:tcMar>
              <w:top w:w="42" w:type="dxa"/>
              <w:left w:w="65" w:type="dxa"/>
              <w:bottom w:w="42" w:type="dxa"/>
              <w:right w:w="65" w:type="dxa"/>
            </w:tcMar>
            <w:vAlign w:val="center"/>
          </w:tcPr>
          <w:p w14:paraId="076CEC49" w14:textId="77777777" w:rsidR="007639EC" w:rsidRDefault="00000000">
            <w:pPr>
              <w:jc w:val="center"/>
              <w:rPr>
                <w:rFonts w:ascii="Aptos" w:eastAsia="Aptos" w:hAnsi="Aptos" w:cs="Aptos"/>
                <w:sz w:val="18"/>
                <w:szCs w:val="18"/>
              </w:rPr>
            </w:pPr>
            <w:r>
              <w:rPr>
                <w:rFonts w:ascii="Aptos" w:eastAsia="Aptos" w:hAnsi="Aptos" w:cs="Aptos"/>
                <w:sz w:val="18"/>
                <w:szCs w:val="18"/>
              </w:rPr>
              <w:t>GWL2.0</w:t>
            </w:r>
          </w:p>
        </w:tc>
        <w:tc>
          <w:tcPr>
            <w:tcW w:w="921" w:type="dxa"/>
            <w:tcBorders>
              <w:top w:val="nil"/>
              <w:left w:val="nil"/>
              <w:bottom w:val="nil"/>
              <w:right w:val="nil"/>
            </w:tcBorders>
            <w:tcMar>
              <w:top w:w="42" w:type="dxa"/>
              <w:left w:w="65" w:type="dxa"/>
              <w:bottom w:w="42" w:type="dxa"/>
              <w:right w:w="65" w:type="dxa"/>
            </w:tcMar>
            <w:vAlign w:val="center"/>
          </w:tcPr>
          <w:p w14:paraId="78B15654" w14:textId="77777777" w:rsidR="007639EC" w:rsidRDefault="00000000">
            <w:pPr>
              <w:rPr>
                <w:rFonts w:ascii="Aptos" w:eastAsia="Aptos" w:hAnsi="Aptos" w:cs="Aptos"/>
                <w:sz w:val="18"/>
                <w:szCs w:val="18"/>
              </w:rPr>
            </w:pPr>
            <w:r>
              <w:rPr>
                <w:rFonts w:ascii="Aptos" w:eastAsia="Aptos" w:hAnsi="Aptos" w:cs="Aptos"/>
                <w:sz w:val="18"/>
                <w:szCs w:val="18"/>
              </w:rPr>
              <w:t>CSDI</w:t>
            </w:r>
          </w:p>
        </w:tc>
        <w:tc>
          <w:tcPr>
            <w:tcW w:w="709" w:type="dxa"/>
            <w:tcBorders>
              <w:top w:val="nil"/>
              <w:left w:val="nil"/>
              <w:bottom w:val="nil"/>
              <w:right w:val="nil"/>
            </w:tcBorders>
            <w:tcMar>
              <w:top w:w="42" w:type="dxa"/>
              <w:left w:w="65" w:type="dxa"/>
              <w:bottom w:w="42" w:type="dxa"/>
              <w:right w:w="65" w:type="dxa"/>
            </w:tcMar>
            <w:vAlign w:val="center"/>
          </w:tcPr>
          <w:p w14:paraId="4649BBFE" w14:textId="77777777" w:rsidR="007639EC" w:rsidRDefault="00000000">
            <w:pPr>
              <w:jc w:val="center"/>
              <w:rPr>
                <w:rFonts w:ascii="Aptos" w:eastAsia="Aptos" w:hAnsi="Aptos" w:cs="Aptos"/>
                <w:sz w:val="18"/>
                <w:szCs w:val="18"/>
              </w:rPr>
            </w:pPr>
            <w:r>
              <w:rPr>
                <w:rFonts w:ascii="Aptos" w:eastAsia="Aptos" w:hAnsi="Aptos" w:cs="Aptos"/>
                <w:sz w:val="18"/>
                <w:szCs w:val="18"/>
              </w:rPr>
              <w:t>11</w:t>
            </w:r>
          </w:p>
        </w:tc>
        <w:tc>
          <w:tcPr>
            <w:tcW w:w="880" w:type="dxa"/>
            <w:tcBorders>
              <w:top w:val="nil"/>
              <w:left w:val="nil"/>
              <w:bottom w:val="nil"/>
              <w:right w:val="nil"/>
            </w:tcBorders>
            <w:tcMar>
              <w:top w:w="42" w:type="dxa"/>
              <w:left w:w="65" w:type="dxa"/>
              <w:bottom w:w="42" w:type="dxa"/>
              <w:right w:w="65" w:type="dxa"/>
            </w:tcMar>
            <w:vAlign w:val="center"/>
          </w:tcPr>
          <w:p w14:paraId="15BDD345" w14:textId="77777777" w:rsidR="007639EC" w:rsidRDefault="00000000">
            <w:pPr>
              <w:jc w:val="center"/>
              <w:rPr>
                <w:rFonts w:ascii="Aptos" w:eastAsia="Aptos" w:hAnsi="Aptos" w:cs="Aptos"/>
                <w:sz w:val="18"/>
                <w:szCs w:val="18"/>
              </w:rPr>
            </w:pPr>
            <w:r>
              <w:rPr>
                <w:rFonts w:ascii="Aptos" w:eastAsia="Aptos" w:hAnsi="Aptos" w:cs="Aptos"/>
                <w:sz w:val="18"/>
                <w:szCs w:val="18"/>
              </w:rPr>
              <w:t>0.001</w:t>
            </w:r>
          </w:p>
        </w:tc>
        <w:tc>
          <w:tcPr>
            <w:tcW w:w="900" w:type="dxa"/>
            <w:tcBorders>
              <w:top w:val="nil"/>
              <w:left w:val="nil"/>
              <w:bottom w:val="nil"/>
              <w:right w:val="nil"/>
            </w:tcBorders>
            <w:tcMar>
              <w:top w:w="42" w:type="dxa"/>
              <w:left w:w="65" w:type="dxa"/>
              <w:bottom w:w="42" w:type="dxa"/>
              <w:right w:w="65" w:type="dxa"/>
            </w:tcMar>
            <w:vAlign w:val="center"/>
          </w:tcPr>
          <w:p w14:paraId="2E5EC94C" w14:textId="77777777" w:rsidR="007639EC" w:rsidRDefault="00000000">
            <w:pPr>
              <w:jc w:val="center"/>
              <w:rPr>
                <w:rFonts w:ascii="Aptos" w:eastAsia="Aptos" w:hAnsi="Aptos" w:cs="Aptos"/>
                <w:sz w:val="18"/>
                <w:szCs w:val="18"/>
              </w:rPr>
            </w:pPr>
            <w:r>
              <w:rPr>
                <w:rFonts w:ascii="Aptos" w:eastAsia="Aptos" w:hAnsi="Aptos" w:cs="Aptos"/>
                <w:sz w:val="18"/>
                <w:szCs w:val="18"/>
              </w:rPr>
              <w:t>6.16</w:t>
            </w:r>
          </w:p>
        </w:tc>
        <w:tc>
          <w:tcPr>
            <w:tcW w:w="980" w:type="dxa"/>
            <w:tcBorders>
              <w:top w:val="nil"/>
              <w:left w:val="nil"/>
              <w:bottom w:val="nil"/>
              <w:right w:val="nil"/>
            </w:tcBorders>
            <w:tcMar>
              <w:top w:w="42" w:type="dxa"/>
              <w:left w:w="65" w:type="dxa"/>
              <w:bottom w:w="42" w:type="dxa"/>
              <w:right w:w="65" w:type="dxa"/>
            </w:tcMar>
            <w:vAlign w:val="center"/>
          </w:tcPr>
          <w:p w14:paraId="055D2A2D" w14:textId="77777777" w:rsidR="007639EC" w:rsidRDefault="00000000">
            <w:pPr>
              <w:jc w:val="center"/>
              <w:rPr>
                <w:rFonts w:ascii="Aptos" w:eastAsia="Aptos" w:hAnsi="Aptos" w:cs="Aptos"/>
                <w:sz w:val="18"/>
                <w:szCs w:val="18"/>
              </w:rPr>
            </w:pPr>
            <w:r>
              <w:rPr>
                <w:rFonts w:ascii="Aptos" w:eastAsia="Aptos" w:hAnsi="Aptos" w:cs="Aptos"/>
                <w:sz w:val="18"/>
                <w:szCs w:val="18"/>
              </w:rPr>
              <w:t>0.95</w:t>
            </w:r>
          </w:p>
        </w:tc>
        <w:tc>
          <w:tcPr>
            <w:tcW w:w="1120" w:type="dxa"/>
            <w:tcBorders>
              <w:top w:val="nil"/>
              <w:left w:val="nil"/>
              <w:bottom w:val="nil"/>
              <w:right w:val="nil"/>
            </w:tcBorders>
            <w:tcMar>
              <w:top w:w="42" w:type="dxa"/>
              <w:left w:w="65" w:type="dxa"/>
              <w:bottom w:w="42" w:type="dxa"/>
              <w:right w:w="65" w:type="dxa"/>
            </w:tcMar>
            <w:vAlign w:val="center"/>
          </w:tcPr>
          <w:p w14:paraId="6227B159" w14:textId="77777777" w:rsidR="007639EC" w:rsidRDefault="00000000">
            <w:pPr>
              <w:jc w:val="center"/>
              <w:rPr>
                <w:rFonts w:ascii="Aptos" w:eastAsia="Aptos" w:hAnsi="Aptos" w:cs="Aptos"/>
                <w:sz w:val="18"/>
                <w:szCs w:val="18"/>
              </w:rPr>
            </w:pPr>
            <w:r>
              <w:rPr>
                <w:rFonts w:ascii="Aptos" w:eastAsia="Aptos" w:hAnsi="Aptos" w:cs="Aptos"/>
                <w:sz w:val="18"/>
                <w:szCs w:val="18"/>
              </w:rPr>
              <w:t>0.86</w:t>
            </w:r>
          </w:p>
        </w:tc>
        <w:tc>
          <w:tcPr>
            <w:tcW w:w="1000" w:type="dxa"/>
            <w:tcBorders>
              <w:top w:val="nil"/>
              <w:left w:val="nil"/>
              <w:bottom w:val="nil"/>
              <w:right w:val="nil"/>
            </w:tcBorders>
            <w:tcMar>
              <w:top w:w="42" w:type="dxa"/>
              <w:left w:w="65" w:type="dxa"/>
              <w:bottom w:w="42" w:type="dxa"/>
              <w:right w:w="65" w:type="dxa"/>
            </w:tcMar>
            <w:vAlign w:val="center"/>
          </w:tcPr>
          <w:p w14:paraId="27CB9B98" w14:textId="77777777" w:rsidR="007639EC" w:rsidRDefault="00000000">
            <w:pPr>
              <w:jc w:val="center"/>
              <w:rPr>
                <w:rFonts w:ascii="Aptos" w:eastAsia="Aptos" w:hAnsi="Aptos" w:cs="Aptos"/>
                <w:sz w:val="18"/>
                <w:szCs w:val="18"/>
              </w:rPr>
            </w:pPr>
            <w:r>
              <w:rPr>
                <w:rFonts w:ascii="Aptos" w:eastAsia="Aptos" w:hAnsi="Aptos" w:cs="Aptos"/>
                <w:sz w:val="18"/>
                <w:szCs w:val="18"/>
              </w:rPr>
              <w:t>19.73</w:t>
            </w:r>
          </w:p>
        </w:tc>
        <w:tc>
          <w:tcPr>
            <w:tcW w:w="1120" w:type="dxa"/>
            <w:tcBorders>
              <w:top w:val="nil"/>
              <w:left w:val="nil"/>
              <w:bottom w:val="nil"/>
              <w:right w:val="nil"/>
            </w:tcBorders>
            <w:tcMar>
              <w:top w:w="42" w:type="dxa"/>
              <w:left w:w="65" w:type="dxa"/>
              <w:bottom w:w="42" w:type="dxa"/>
              <w:right w:w="65" w:type="dxa"/>
            </w:tcMar>
            <w:vAlign w:val="center"/>
          </w:tcPr>
          <w:p w14:paraId="491CDE26" w14:textId="77777777" w:rsidR="007639EC" w:rsidRDefault="00000000">
            <w:pPr>
              <w:jc w:val="center"/>
              <w:rPr>
                <w:rFonts w:ascii="Aptos" w:eastAsia="Aptos" w:hAnsi="Aptos" w:cs="Aptos"/>
                <w:sz w:val="18"/>
                <w:szCs w:val="18"/>
              </w:rPr>
            </w:pPr>
            <w:r>
              <w:rPr>
                <w:rFonts w:ascii="Aptos" w:eastAsia="Aptos" w:hAnsi="Aptos" w:cs="Aptos"/>
                <w:sz w:val="18"/>
                <w:szCs w:val="18"/>
              </w:rPr>
              <w:t>63.8</w:t>
            </w:r>
          </w:p>
        </w:tc>
        <w:tc>
          <w:tcPr>
            <w:tcW w:w="900" w:type="dxa"/>
            <w:tcBorders>
              <w:top w:val="nil"/>
              <w:left w:val="nil"/>
              <w:bottom w:val="nil"/>
              <w:right w:val="nil"/>
            </w:tcBorders>
            <w:tcMar>
              <w:top w:w="42" w:type="dxa"/>
              <w:left w:w="65" w:type="dxa"/>
              <w:bottom w:w="42" w:type="dxa"/>
              <w:right w:w="65" w:type="dxa"/>
            </w:tcMar>
            <w:vAlign w:val="center"/>
          </w:tcPr>
          <w:p w14:paraId="73834007" w14:textId="77777777" w:rsidR="007639EC" w:rsidRDefault="00000000">
            <w:pPr>
              <w:jc w:val="center"/>
              <w:rPr>
                <w:rFonts w:ascii="Aptos" w:eastAsia="Aptos" w:hAnsi="Aptos" w:cs="Aptos"/>
                <w:sz w:val="18"/>
                <w:szCs w:val="18"/>
              </w:rPr>
            </w:pPr>
            <w:r>
              <w:rPr>
                <w:rFonts w:ascii="Aptos" w:eastAsia="Aptos" w:hAnsi="Aptos" w:cs="Aptos"/>
                <w:sz w:val="18"/>
                <w:szCs w:val="18"/>
              </w:rPr>
              <w:t>0</w:t>
            </w:r>
          </w:p>
        </w:tc>
        <w:tc>
          <w:tcPr>
            <w:tcW w:w="1160" w:type="dxa"/>
            <w:tcBorders>
              <w:top w:val="nil"/>
              <w:left w:val="nil"/>
              <w:bottom w:val="nil"/>
              <w:right w:val="nil"/>
            </w:tcBorders>
            <w:tcMar>
              <w:top w:w="42" w:type="dxa"/>
              <w:left w:w="65" w:type="dxa"/>
              <w:bottom w:w="42" w:type="dxa"/>
              <w:right w:w="65" w:type="dxa"/>
            </w:tcMar>
            <w:vAlign w:val="center"/>
          </w:tcPr>
          <w:p w14:paraId="0D3C3FC9" w14:textId="77777777" w:rsidR="007639EC" w:rsidRDefault="00000000">
            <w:pPr>
              <w:jc w:val="center"/>
              <w:rPr>
                <w:rFonts w:ascii="Aptos" w:eastAsia="Aptos" w:hAnsi="Aptos" w:cs="Aptos"/>
                <w:sz w:val="18"/>
                <w:szCs w:val="18"/>
              </w:rPr>
            </w:pPr>
            <w:r>
              <w:rPr>
                <w:rFonts w:ascii="Aptos" w:eastAsia="Aptos" w:hAnsi="Aptos" w:cs="Aptos"/>
                <w:sz w:val="18"/>
                <w:szCs w:val="18"/>
              </w:rPr>
              <w:t>5.01</w:t>
            </w:r>
          </w:p>
        </w:tc>
        <w:tc>
          <w:tcPr>
            <w:tcW w:w="1160" w:type="dxa"/>
            <w:tcBorders>
              <w:top w:val="nil"/>
              <w:left w:val="nil"/>
              <w:bottom w:val="nil"/>
              <w:right w:val="nil"/>
            </w:tcBorders>
            <w:tcMar>
              <w:top w:w="42" w:type="dxa"/>
              <w:left w:w="65" w:type="dxa"/>
              <w:bottom w:w="42" w:type="dxa"/>
              <w:right w:w="65" w:type="dxa"/>
            </w:tcMar>
            <w:vAlign w:val="center"/>
          </w:tcPr>
          <w:p w14:paraId="5B67C36E" w14:textId="77777777" w:rsidR="007639EC" w:rsidRDefault="00000000">
            <w:pPr>
              <w:jc w:val="center"/>
              <w:rPr>
                <w:rFonts w:ascii="Aptos" w:eastAsia="Aptos" w:hAnsi="Aptos" w:cs="Aptos"/>
                <w:sz w:val="18"/>
                <w:szCs w:val="18"/>
              </w:rPr>
            </w:pPr>
            <w:r>
              <w:rPr>
                <w:rFonts w:ascii="Aptos" w:eastAsia="Aptos" w:hAnsi="Aptos" w:cs="Aptos"/>
                <w:sz w:val="18"/>
                <w:szCs w:val="18"/>
              </w:rPr>
              <w:t>7.47</w:t>
            </w:r>
          </w:p>
        </w:tc>
      </w:tr>
      <w:tr w:rsidR="007639EC" w14:paraId="086FBE07" w14:textId="77777777">
        <w:trPr>
          <w:jc w:val="center"/>
        </w:trPr>
        <w:tc>
          <w:tcPr>
            <w:tcW w:w="780" w:type="dxa"/>
            <w:tcBorders>
              <w:top w:val="nil"/>
              <w:left w:val="nil"/>
              <w:bottom w:val="nil"/>
              <w:right w:val="nil"/>
            </w:tcBorders>
            <w:tcMar>
              <w:top w:w="42" w:type="dxa"/>
              <w:left w:w="65" w:type="dxa"/>
              <w:bottom w:w="42" w:type="dxa"/>
              <w:right w:w="65" w:type="dxa"/>
            </w:tcMar>
            <w:vAlign w:val="center"/>
          </w:tcPr>
          <w:p w14:paraId="2F2AC041" w14:textId="77777777" w:rsidR="007639EC" w:rsidRDefault="00000000">
            <w:pPr>
              <w:jc w:val="center"/>
              <w:rPr>
                <w:rFonts w:ascii="Aptos" w:eastAsia="Aptos" w:hAnsi="Aptos" w:cs="Aptos"/>
                <w:sz w:val="18"/>
                <w:szCs w:val="18"/>
              </w:rPr>
            </w:pPr>
            <w:r>
              <w:rPr>
                <w:rFonts w:ascii="Aptos" w:eastAsia="Aptos" w:hAnsi="Aptos" w:cs="Aptos"/>
                <w:sz w:val="18"/>
                <w:szCs w:val="18"/>
              </w:rPr>
              <w:t>GWL2.0</w:t>
            </w:r>
          </w:p>
        </w:tc>
        <w:tc>
          <w:tcPr>
            <w:tcW w:w="921" w:type="dxa"/>
            <w:tcBorders>
              <w:top w:val="nil"/>
              <w:left w:val="nil"/>
              <w:bottom w:val="nil"/>
              <w:right w:val="nil"/>
            </w:tcBorders>
            <w:tcMar>
              <w:top w:w="42" w:type="dxa"/>
              <w:left w:w="65" w:type="dxa"/>
              <w:bottom w:w="42" w:type="dxa"/>
              <w:right w:w="65" w:type="dxa"/>
            </w:tcMar>
            <w:vAlign w:val="center"/>
          </w:tcPr>
          <w:p w14:paraId="161E44CC" w14:textId="77777777" w:rsidR="007639EC" w:rsidRDefault="00000000">
            <w:pPr>
              <w:rPr>
                <w:rFonts w:ascii="Aptos" w:eastAsia="Aptos" w:hAnsi="Aptos" w:cs="Aptos"/>
                <w:sz w:val="18"/>
                <w:szCs w:val="18"/>
              </w:rPr>
            </w:pPr>
            <w:r>
              <w:rPr>
                <w:rFonts w:ascii="Aptos" w:eastAsia="Aptos" w:hAnsi="Aptos" w:cs="Aptos"/>
                <w:sz w:val="18"/>
                <w:szCs w:val="18"/>
              </w:rPr>
              <w:t>Rx1day</w:t>
            </w:r>
          </w:p>
        </w:tc>
        <w:tc>
          <w:tcPr>
            <w:tcW w:w="709" w:type="dxa"/>
            <w:tcBorders>
              <w:top w:val="nil"/>
              <w:left w:val="nil"/>
              <w:bottom w:val="nil"/>
              <w:right w:val="nil"/>
            </w:tcBorders>
            <w:tcMar>
              <w:top w:w="42" w:type="dxa"/>
              <w:left w:w="65" w:type="dxa"/>
              <w:bottom w:w="42" w:type="dxa"/>
              <w:right w:w="65" w:type="dxa"/>
            </w:tcMar>
            <w:vAlign w:val="center"/>
          </w:tcPr>
          <w:p w14:paraId="22420F04" w14:textId="77777777" w:rsidR="007639EC" w:rsidRDefault="00000000">
            <w:pPr>
              <w:jc w:val="center"/>
              <w:rPr>
                <w:rFonts w:ascii="Aptos" w:eastAsia="Aptos" w:hAnsi="Aptos" w:cs="Aptos"/>
                <w:sz w:val="18"/>
                <w:szCs w:val="18"/>
              </w:rPr>
            </w:pPr>
            <w:r>
              <w:rPr>
                <w:rFonts w:ascii="Aptos" w:eastAsia="Aptos" w:hAnsi="Aptos" w:cs="Aptos"/>
                <w:sz w:val="18"/>
                <w:szCs w:val="18"/>
              </w:rPr>
              <w:t>11</w:t>
            </w:r>
          </w:p>
        </w:tc>
        <w:tc>
          <w:tcPr>
            <w:tcW w:w="880" w:type="dxa"/>
            <w:tcBorders>
              <w:top w:val="nil"/>
              <w:left w:val="nil"/>
              <w:bottom w:val="nil"/>
              <w:right w:val="nil"/>
            </w:tcBorders>
            <w:tcMar>
              <w:top w:w="42" w:type="dxa"/>
              <w:left w:w="65" w:type="dxa"/>
              <w:bottom w:w="42" w:type="dxa"/>
              <w:right w:w="65" w:type="dxa"/>
            </w:tcMar>
            <w:vAlign w:val="center"/>
          </w:tcPr>
          <w:p w14:paraId="5B46DC2D" w14:textId="77777777" w:rsidR="007639EC" w:rsidRDefault="00000000">
            <w:pPr>
              <w:jc w:val="center"/>
              <w:rPr>
                <w:rFonts w:ascii="Aptos" w:eastAsia="Aptos" w:hAnsi="Aptos" w:cs="Aptos"/>
                <w:sz w:val="18"/>
                <w:szCs w:val="18"/>
              </w:rPr>
            </w:pPr>
            <w:r>
              <w:rPr>
                <w:rFonts w:ascii="Aptos" w:eastAsia="Aptos" w:hAnsi="Aptos" w:cs="Aptos"/>
                <w:sz w:val="18"/>
                <w:szCs w:val="18"/>
              </w:rPr>
              <w:t>−0.016</w:t>
            </w:r>
          </w:p>
        </w:tc>
        <w:tc>
          <w:tcPr>
            <w:tcW w:w="900" w:type="dxa"/>
            <w:tcBorders>
              <w:top w:val="nil"/>
              <w:left w:val="nil"/>
              <w:bottom w:val="nil"/>
              <w:right w:val="nil"/>
            </w:tcBorders>
            <w:tcMar>
              <w:top w:w="42" w:type="dxa"/>
              <w:left w:w="65" w:type="dxa"/>
              <w:bottom w:w="42" w:type="dxa"/>
              <w:right w:w="65" w:type="dxa"/>
            </w:tcMar>
            <w:vAlign w:val="center"/>
          </w:tcPr>
          <w:p w14:paraId="48798E60" w14:textId="77777777" w:rsidR="007639EC" w:rsidRDefault="00000000">
            <w:pPr>
              <w:jc w:val="center"/>
              <w:rPr>
                <w:rFonts w:ascii="Aptos" w:eastAsia="Aptos" w:hAnsi="Aptos" w:cs="Aptos"/>
                <w:sz w:val="18"/>
                <w:szCs w:val="18"/>
              </w:rPr>
            </w:pPr>
            <w:r>
              <w:rPr>
                <w:rFonts w:ascii="Aptos" w:eastAsia="Aptos" w:hAnsi="Aptos" w:cs="Aptos"/>
                <w:sz w:val="18"/>
                <w:szCs w:val="18"/>
              </w:rPr>
              <w:t>5.35</w:t>
            </w:r>
          </w:p>
        </w:tc>
        <w:tc>
          <w:tcPr>
            <w:tcW w:w="980" w:type="dxa"/>
            <w:tcBorders>
              <w:top w:val="nil"/>
              <w:left w:val="nil"/>
              <w:bottom w:val="nil"/>
              <w:right w:val="nil"/>
            </w:tcBorders>
            <w:tcMar>
              <w:top w:w="42" w:type="dxa"/>
              <w:left w:w="65" w:type="dxa"/>
              <w:bottom w:w="42" w:type="dxa"/>
              <w:right w:w="65" w:type="dxa"/>
            </w:tcMar>
            <w:vAlign w:val="center"/>
          </w:tcPr>
          <w:p w14:paraId="7A57E585" w14:textId="77777777" w:rsidR="007639EC" w:rsidRDefault="00000000">
            <w:pPr>
              <w:jc w:val="center"/>
              <w:rPr>
                <w:rFonts w:ascii="Aptos" w:eastAsia="Aptos" w:hAnsi="Aptos" w:cs="Aptos"/>
                <w:sz w:val="18"/>
                <w:szCs w:val="18"/>
              </w:rPr>
            </w:pPr>
            <w:r>
              <w:rPr>
                <w:rFonts w:ascii="Aptos" w:eastAsia="Aptos" w:hAnsi="Aptos" w:cs="Aptos"/>
                <w:sz w:val="18"/>
                <w:szCs w:val="18"/>
              </w:rPr>
              <w:t>0.09</w:t>
            </w:r>
          </w:p>
        </w:tc>
        <w:tc>
          <w:tcPr>
            <w:tcW w:w="1120" w:type="dxa"/>
            <w:tcBorders>
              <w:top w:val="nil"/>
              <w:left w:val="nil"/>
              <w:bottom w:val="nil"/>
              <w:right w:val="nil"/>
            </w:tcBorders>
            <w:tcMar>
              <w:top w:w="42" w:type="dxa"/>
              <w:left w:w="65" w:type="dxa"/>
              <w:bottom w:w="42" w:type="dxa"/>
              <w:right w:w="65" w:type="dxa"/>
            </w:tcMar>
            <w:vAlign w:val="center"/>
          </w:tcPr>
          <w:p w14:paraId="190D07B2" w14:textId="77777777" w:rsidR="007639EC" w:rsidRDefault="00000000">
            <w:pPr>
              <w:jc w:val="center"/>
              <w:rPr>
                <w:rFonts w:ascii="Aptos" w:eastAsia="Aptos" w:hAnsi="Aptos" w:cs="Aptos"/>
                <w:sz w:val="18"/>
                <w:szCs w:val="18"/>
              </w:rPr>
            </w:pPr>
            <w:r>
              <w:rPr>
                <w:rFonts w:ascii="Aptos" w:eastAsia="Aptos" w:hAnsi="Aptos" w:cs="Aptos"/>
                <w:sz w:val="18"/>
                <w:szCs w:val="18"/>
              </w:rPr>
              <w:t>−0.02</w:t>
            </w:r>
          </w:p>
        </w:tc>
        <w:tc>
          <w:tcPr>
            <w:tcW w:w="1000" w:type="dxa"/>
            <w:tcBorders>
              <w:top w:val="nil"/>
              <w:left w:val="nil"/>
              <w:bottom w:val="nil"/>
              <w:right w:val="nil"/>
            </w:tcBorders>
            <w:tcMar>
              <w:top w:w="42" w:type="dxa"/>
              <w:left w:w="65" w:type="dxa"/>
              <w:bottom w:w="42" w:type="dxa"/>
              <w:right w:w="65" w:type="dxa"/>
            </w:tcMar>
            <w:vAlign w:val="center"/>
          </w:tcPr>
          <w:p w14:paraId="23ECEC31" w14:textId="77777777" w:rsidR="007639EC" w:rsidRDefault="00000000">
            <w:pPr>
              <w:jc w:val="center"/>
              <w:rPr>
                <w:rFonts w:ascii="Aptos" w:eastAsia="Aptos" w:hAnsi="Aptos" w:cs="Aptos"/>
                <w:sz w:val="18"/>
                <w:szCs w:val="18"/>
              </w:rPr>
            </w:pPr>
            <w:r>
              <w:rPr>
                <w:rFonts w:ascii="Aptos" w:eastAsia="Aptos" w:hAnsi="Aptos" w:cs="Aptos"/>
                <w:sz w:val="18"/>
                <w:szCs w:val="18"/>
              </w:rPr>
              <w:t>19.65</w:t>
            </w:r>
          </w:p>
        </w:tc>
        <w:tc>
          <w:tcPr>
            <w:tcW w:w="1120" w:type="dxa"/>
            <w:tcBorders>
              <w:top w:val="nil"/>
              <w:left w:val="nil"/>
              <w:bottom w:val="nil"/>
              <w:right w:val="nil"/>
            </w:tcBorders>
            <w:tcMar>
              <w:top w:w="42" w:type="dxa"/>
              <w:left w:w="65" w:type="dxa"/>
              <w:bottom w:w="42" w:type="dxa"/>
              <w:right w:w="65" w:type="dxa"/>
            </w:tcMar>
            <w:vAlign w:val="center"/>
          </w:tcPr>
          <w:p w14:paraId="532DD3F0" w14:textId="77777777" w:rsidR="007639EC" w:rsidRDefault="00000000">
            <w:pPr>
              <w:jc w:val="center"/>
              <w:rPr>
                <w:rFonts w:ascii="Aptos" w:eastAsia="Aptos" w:hAnsi="Aptos" w:cs="Aptos"/>
                <w:sz w:val="18"/>
                <w:szCs w:val="18"/>
              </w:rPr>
            </w:pPr>
            <w:r>
              <w:rPr>
                <w:rFonts w:ascii="Aptos" w:eastAsia="Aptos" w:hAnsi="Aptos" w:cs="Aptos"/>
                <w:sz w:val="18"/>
                <w:szCs w:val="18"/>
              </w:rPr>
              <w:t>62.6</w:t>
            </w:r>
          </w:p>
        </w:tc>
        <w:tc>
          <w:tcPr>
            <w:tcW w:w="900" w:type="dxa"/>
            <w:tcBorders>
              <w:top w:val="nil"/>
              <w:left w:val="nil"/>
              <w:bottom w:val="nil"/>
              <w:right w:val="nil"/>
            </w:tcBorders>
            <w:tcMar>
              <w:top w:w="42" w:type="dxa"/>
              <w:left w:w="65" w:type="dxa"/>
              <w:bottom w:w="42" w:type="dxa"/>
              <w:right w:w="65" w:type="dxa"/>
            </w:tcMar>
            <w:vAlign w:val="center"/>
          </w:tcPr>
          <w:p w14:paraId="20288A9C" w14:textId="77777777" w:rsidR="007639EC" w:rsidRDefault="00000000">
            <w:pPr>
              <w:jc w:val="center"/>
              <w:rPr>
                <w:rFonts w:ascii="Aptos" w:eastAsia="Aptos" w:hAnsi="Aptos" w:cs="Aptos"/>
                <w:sz w:val="18"/>
                <w:szCs w:val="18"/>
              </w:rPr>
            </w:pPr>
            <w:r>
              <w:rPr>
                <w:rFonts w:ascii="Aptos" w:eastAsia="Aptos" w:hAnsi="Aptos" w:cs="Aptos"/>
                <w:sz w:val="18"/>
                <w:szCs w:val="18"/>
              </w:rPr>
              <w:t>0</w:t>
            </w:r>
          </w:p>
        </w:tc>
        <w:tc>
          <w:tcPr>
            <w:tcW w:w="1160" w:type="dxa"/>
            <w:tcBorders>
              <w:top w:val="nil"/>
              <w:left w:val="nil"/>
              <w:bottom w:val="nil"/>
              <w:right w:val="nil"/>
            </w:tcBorders>
            <w:tcMar>
              <w:top w:w="42" w:type="dxa"/>
              <w:left w:w="65" w:type="dxa"/>
              <w:bottom w:w="42" w:type="dxa"/>
              <w:right w:w="65" w:type="dxa"/>
            </w:tcMar>
            <w:vAlign w:val="center"/>
          </w:tcPr>
          <w:p w14:paraId="4E5A5624" w14:textId="77777777" w:rsidR="007639EC" w:rsidRDefault="00000000">
            <w:pPr>
              <w:jc w:val="center"/>
              <w:rPr>
                <w:rFonts w:ascii="Aptos" w:eastAsia="Aptos" w:hAnsi="Aptos" w:cs="Aptos"/>
                <w:sz w:val="18"/>
                <w:szCs w:val="18"/>
              </w:rPr>
            </w:pPr>
            <w:r>
              <w:rPr>
                <w:rFonts w:ascii="Aptos" w:eastAsia="Aptos" w:hAnsi="Aptos" w:cs="Aptos"/>
                <w:sz w:val="18"/>
                <w:szCs w:val="18"/>
              </w:rPr>
              <w:t>5.14</w:t>
            </w:r>
          </w:p>
        </w:tc>
        <w:tc>
          <w:tcPr>
            <w:tcW w:w="1160" w:type="dxa"/>
            <w:tcBorders>
              <w:top w:val="nil"/>
              <w:left w:val="nil"/>
              <w:bottom w:val="nil"/>
              <w:right w:val="nil"/>
            </w:tcBorders>
            <w:tcMar>
              <w:top w:w="42" w:type="dxa"/>
              <w:left w:w="65" w:type="dxa"/>
              <w:bottom w:w="42" w:type="dxa"/>
              <w:right w:w="65" w:type="dxa"/>
            </w:tcMar>
            <w:vAlign w:val="center"/>
          </w:tcPr>
          <w:p w14:paraId="7AA78A40" w14:textId="77777777" w:rsidR="007639EC" w:rsidRDefault="00000000">
            <w:pPr>
              <w:jc w:val="center"/>
              <w:rPr>
                <w:rFonts w:ascii="Aptos" w:eastAsia="Aptos" w:hAnsi="Aptos" w:cs="Aptos"/>
                <w:sz w:val="18"/>
                <w:szCs w:val="18"/>
              </w:rPr>
            </w:pPr>
            <w:r>
              <w:rPr>
                <w:rFonts w:ascii="Aptos" w:eastAsia="Aptos" w:hAnsi="Aptos" w:cs="Aptos"/>
                <w:sz w:val="18"/>
                <w:szCs w:val="18"/>
              </w:rPr>
              <w:t>5.55</w:t>
            </w:r>
          </w:p>
        </w:tc>
      </w:tr>
      <w:tr w:rsidR="007639EC" w14:paraId="75EEEA58" w14:textId="77777777">
        <w:trPr>
          <w:jc w:val="center"/>
        </w:trPr>
        <w:tc>
          <w:tcPr>
            <w:tcW w:w="780" w:type="dxa"/>
            <w:tcBorders>
              <w:top w:val="nil"/>
              <w:left w:val="nil"/>
              <w:bottom w:val="single" w:sz="4" w:space="0" w:color="A6A6A6"/>
              <w:right w:val="nil"/>
            </w:tcBorders>
            <w:tcMar>
              <w:top w:w="42" w:type="dxa"/>
              <w:left w:w="65" w:type="dxa"/>
              <w:bottom w:w="42" w:type="dxa"/>
              <w:right w:w="65" w:type="dxa"/>
            </w:tcMar>
            <w:vAlign w:val="center"/>
          </w:tcPr>
          <w:p w14:paraId="41D9C0EC" w14:textId="77777777" w:rsidR="007639EC" w:rsidRDefault="00000000">
            <w:pPr>
              <w:jc w:val="center"/>
              <w:rPr>
                <w:rFonts w:ascii="Aptos" w:eastAsia="Aptos" w:hAnsi="Aptos" w:cs="Aptos"/>
                <w:sz w:val="18"/>
                <w:szCs w:val="18"/>
              </w:rPr>
            </w:pPr>
            <w:r>
              <w:rPr>
                <w:rFonts w:ascii="Aptos" w:eastAsia="Aptos" w:hAnsi="Aptos" w:cs="Aptos"/>
                <w:sz w:val="18"/>
                <w:szCs w:val="18"/>
              </w:rPr>
              <w:t>GWL2.0</w:t>
            </w:r>
          </w:p>
        </w:tc>
        <w:tc>
          <w:tcPr>
            <w:tcW w:w="921" w:type="dxa"/>
            <w:tcBorders>
              <w:top w:val="nil"/>
              <w:left w:val="nil"/>
              <w:bottom w:val="single" w:sz="4" w:space="0" w:color="A6A6A6"/>
              <w:right w:val="nil"/>
            </w:tcBorders>
            <w:tcMar>
              <w:top w:w="42" w:type="dxa"/>
              <w:left w:w="65" w:type="dxa"/>
              <w:bottom w:w="42" w:type="dxa"/>
              <w:right w:w="65" w:type="dxa"/>
            </w:tcMar>
            <w:vAlign w:val="center"/>
          </w:tcPr>
          <w:p w14:paraId="59CB0848" w14:textId="77777777" w:rsidR="007639EC" w:rsidRDefault="00000000">
            <w:pPr>
              <w:rPr>
                <w:rFonts w:ascii="Aptos" w:eastAsia="Aptos" w:hAnsi="Aptos" w:cs="Aptos"/>
                <w:sz w:val="18"/>
                <w:szCs w:val="18"/>
              </w:rPr>
            </w:pPr>
            <w:r>
              <w:rPr>
                <w:rFonts w:ascii="Aptos" w:eastAsia="Aptos" w:hAnsi="Aptos" w:cs="Aptos"/>
                <w:sz w:val="18"/>
                <w:szCs w:val="18"/>
              </w:rPr>
              <w:t>Rx5day</w:t>
            </w:r>
          </w:p>
        </w:tc>
        <w:tc>
          <w:tcPr>
            <w:tcW w:w="709" w:type="dxa"/>
            <w:tcBorders>
              <w:top w:val="nil"/>
              <w:left w:val="nil"/>
              <w:bottom w:val="single" w:sz="4" w:space="0" w:color="A6A6A6"/>
              <w:right w:val="nil"/>
            </w:tcBorders>
            <w:tcMar>
              <w:top w:w="42" w:type="dxa"/>
              <w:left w:w="65" w:type="dxa"/>
              <w:bottom w:w="42" w:type="dxa"/>
              <w:right w:w="65" w:type="dxa"/>
            </w:tcMar>
            <w:vAlign w:val="center"/>
          </w:tcPr>
          <w:p w14:paraId="5D09973C" w14:textId="77777777" w:rsidR="007639EC" w:rsidRDefault="00000000">
            <w:pPr>
              <w:jc w:val="center"/>
              <w:rPr>
                <w:rFonts w:ascii="Aptos" w:eastAsia="Aptos" w:hAnsi="Aptos" w:cs="Aptos"/>
                <w:sz w:val="18"/>
                <w:szCs w:val="18"/>
              </w:rPr>
            </w:pPr>
            <w:r>
              <w:rPr>
                <w:rFonts w:ascii="Aptos" w:eastAsia="Aptos" w:hAnsi="Aptos" w:cs="Aptos"/>
                <w:sz w:val="18"/>
                <w:szCs w:val="18"/>
              </w:rPr>
              <w:t>11</w:t>
            </w:r>
          </w:p>
        </w:tc>
        <w:tc>
          <w:tcPr>
            <w:tcW w:w="880" w:type="dxa"/>
            <w:tcBorders>
              <w:top w:val="nil"/>
              <w:left w:val="nil"/>
              <w:bottom w:val="single" w:sz="4" w:space="0" w:color="A6A6A6"/>
              <w:right w:val="nil"/>
            </w:tcBorders>
            <w:tcMar>
              <w:top w:w="42" w:type="dxa"/>
              <w:left w:w="65" w:type="dxa"/>
              <w:bottom w:w="42" w:type="dxa"/>
              <w:right w:w="65" w:type="dxa"/>
            </w:tcMar>
            <w:vAlign w:val="center"/>
          </w:tcPr>
          <w:p w14:paraId="53FBB3E9" w14:textId="77777777" w:rsidR="007639EC" w:rsidRDefault="00000000">
            <w:pPr>
              <w:jc w:val="center"/>
              <w:rPr>
                <w:rFonts w:ascii="Aptos" w:eastAsia="Aptos" w:hAnsi="Aptos" w:cs="Aptos"/>
                <w:sz w:val="18"/>
                <w:szCs w:val="18"/>
              </w:rPr>
            </w:pPr>
            <w:r>
              <w:rPr>
                <w:rFonts w:ascii="Aptos" w:eastAsia="Aptos" w:hAnsi="Aptos" w:cs="Aptos"/>
                <w:sz w:val="18"/>
                <w:szCs w:val="18"/>
              </w:rPr>
              <w:t>−0.014</w:t>
            </w:r>
          </w:p>
        </w:tc>
        <w:tc>
          <w:tcPr>
            <w:tcW w:w="900" w:type="dxa"/>
            <w:tcBorders>
              <w:top w:val="nil"/>
              <w:left w:val="nil"/>
              <w:bottom w:val="single" w:sz="4" w:space="0" w:color="A6A6A6"/>
              <w:right w:val="nil"/>
            </w:tcBorders>
            <w:tcMar>
              <w:top w:w="42" w:type="dxa"/>
              <w:left w:w="65" w:type="dxa"/>
              <w:bottom w:w="42" w:type="dxa"/>
              <w:right w:w="65" w:type="dxa"/>
            </w:tcMar>
            <w:vAlign w:val="center"/>
          </w:tcPr>
          <w:p w14:paraId="7A31C6AF" w14:textId="77777777" w:rsidR="007639EC" w:rsidRDefault="00000000">
            <w:pPr>
              <w:jc w:val="center"/>
              <w:rPr>
                <w:rFonts w:ascii="Aptos" w:eastAsia="Aptos" w:hAnsi="Aptos" w:cs="Aptos"/>
                <w:sz w:val="18"/>
                <w:szCs w:val="18"/>
              </w:rPr>
            </w:pPr>
            <w:r>
              <w:rPr>
                <w:rFonts w:ascii="Aptos" w:eastAsia="Aptos" w:hAnsi="Aptos" w:cs="Aptos"/>
                <w:sz w:val="18"/>
                <w:szCs w:val="18"/>
              </w:rPr>
              <w:t>5.37</w:t>
            </w:r>
          </w:p>
        </w:tc>
        <w:tc>
          <w:tcPr>
            <w:tcW w:w="980" w:type="dxa"/>
            <w:tcBorders>
              <w:top w:val="nil"/>
              <w:left w:val="nil"/>
              <w:bottom w:val="single" w:sz="4" w:space="0" w:color="A6A6A6"/>
              <w:right w:val="nil"/>
            </w:tcBorders>
            <w:tcMar>
              <w:top w:w="42" w:type="dxa"/>
              <w:left w:w="65" w:type="dxa"/>
              <w:bottom w:w="42" w:type="dxa"/>
              <w:right w:w="65" w:type="dxa"/>
            </w:tcMar>
            <w:vAlign w:val="center"/>
          </w:tcPr>
          <w:p w14:paraId="62A02DFE" w14:textId="77777777" w:rsidR="007639EC" w:rsidRDefault="00000000">
            <w:pPr>
              <w:jc w:val="center"/>
              <w:rPr>
                <w:rFonts w:ascii="Aptos" w:eastAsia="Aptos" w:hAnsi="Aptos" w:cs="Aptos"/>
                <w:sz w:val="18"/>
                <w:szCs w:val="18"/>
              </w:rPr>
            </w:pPr>
            <w:r>
              <w:rPr>
                <w:rFonts w:ascii="Aptos" w:eastAsia="Aptos" w:hAnsi="Aptos" w:cs="Aptos"/>
                <w:sz w:val="18"/>
                <w:szCs w:val="18"/>
              </w:rPr>
              <w:t>0.11</w:t>
            </w:r>
          </w:p>
        </w:tc>
        <w:tc>
          <w:tcPr>
            <w:tcW w:w="1120" w:type="dxa"/>
            <w:tcBorders>
              <w:top w:val="nil"/>
              <w:left w:val="nil"/>
              <w:bottom w:val="single" w:sz="4" w:space="0" w:color="A6A6A6"/>
              <w:right w:val="nil"/>
            </w:tcBorders>
            <w:tcMar>
              <w:top w:w="42" w:type="dxa"/>
              <w:left w:w="65" w:type="dxa"/>
              <w:bottom w:w="42" w:type="dxa"/>
              <w:right w:w="65" w:type="dxa"/>
            </w:tcMar>
            <w:vAlign w:val="center"/>
          </w:tcPr>
          <w:p w14:paraId="3611643B" w14:textId="77777777" w:rsidR="007639EC" w:rsidRDefault="00000000">
            <w:pPr>
              <w:jc w:val="center"/>
              <w:rPr>
                <w:rFonts w:ascii="Aptos" w:eastAsia="Aptos" w:hAnsi="Aptos" w:cs="Aptos"/>
                <w:sz w:val="18"/>
                <w:szCs w:val="18"/>
              </w:rPr>
            </w:pPr>
            <w:r>
              <w:rPr>
                <w:rFonts w:ascii="Aptos" w:eastAsia="Aptos" w:hAnsi="Aptos" w:cs="Aptos"/>
                <w:sz w:val="18"/>
                <w:szCs w:val="18"/>
              </w:rPr>
              <w:t>0</w:t>
            </w:r>
          </w:p>
        </w:tc>
        <w:tc>
          <w:tcPr>
            <w:tcW w:w="1000" w:type="dxa"/>
            <w:tcBorders>
              <w:top w:val="nil"/>
              <w:left w:val="nil"/>
              <w:bottom w:val="single" w:sz="4" w:space="0" w:color="A6A6A6"/>
              <w:right w:val="nil"/>
            </w:tcBorders>
            <w:tcMar>
              <w:top w:w="42" w:type="dxa"/>
              <w:left w:w="65" w:type="dxa"/>
              <w:bottom w:w="42" w:type="dxa"/>
              <w:right w:w="65" w:type="dxa"/>
            </w:tcMar>
            <w:vAlign w:val="center"/>
          </w:tcPr>
          <w:p w14:paraId="543F080B" w14:textId="77777777" w:rsidR="007639EC" w:rsidRDefault="00000000">
            <w:pPr>
              <w:jc w:val="center"/>
              <w:rPr>
                <w:rFonts w:ascii="Aptos" w:eastAsia="Aptos" w:hAnsi="Aptos" w:cs="Aptos"/>
                <w:sz w:val="18"/>
                <w:szCs w:val="18"/>
              </w:rPr>
            </w:pPr>
            <w:r>
              <w:rPr>
                <w:rFonts w:ascii="Aptos" w:eastAsia="Aptos" w:hAnsi="Aptos" w:cs="Aptos"/>
                <w:sz w:val="18"/>
                <w:szCs w:val="18"/>
              </w:rPr>
              <w:t>19.66</w:t>
            </w:r>
          </w:p>
        </w:tc>
        <w:tc>
          <w:tcPr>
            <w:tcW w:w="1120" w:type="dxa"/>
            <w:tcBorders>
              <w:top w:val="nil"/>
              <w:left w:val="nil"/>
              <w:bottom w:val="single" w:sz="4" w:space="0" w:color="A6A6A6"/>
              <w:right w:val="nil"/>
            </w:tcBorders>
            <w:tcMar>
              <w:top w:w="42" w:type="dxa"/>
              <w:left w:w="65" w:type="dxa"/>
              <w:bottom w:w="42" w:type="dxa"/>
              <w:right w:w="65" w:type="dxa"/>
            </w:tcMar>
            <w:vAlign w:val="center"/>
          </w:tcPr>
          <w:p w14:paraId="11247B52" w14:textId="77777777" w:rsidR="007639EC" w:rsidRDefault="00000000">
            <w:pPr>
              <w:jc w:val="center"/>
              <w:rPr>
                <w:rFonts w:ascii="Aptos" w:eastAsia="Aptos" w:hAnsi="Aptos" w:cs="Aptos"/>
                <w:sz w:val="18"/>
                <w:szCs w:val="18"/>
              </w:rPr>
            </w:pPr>
            <w:r>
              <w:rPr>
                <w:rFonts w:ascii="Aptos" w:eastAsia="Aptos" w:hAnsi="Aptos" w:cs="Aptos"/>
                <w:sz w:val="18"/>
                <w:szCs w:val="18"/>
              </w:rPr>
              <w:t>63.4</w:t>
            </w:r>
          </w:p>
        </w:tc>
        <w:tc>
          <w:tcPr>
            <w:tcW w:w="900" w:type="dxa"/>
            <w:tcBorders>
              <w:top w:val="nil"/>
              <w:left w:val="nil"/>
              <w:bottom w:val="single" w:sz="4" w:space="0" w:color="A6A6A6"/>
              <w:right w:val="nil"/>
            </w:tcBorders>
            <w:tcMar>
              <w:top w:w="42" w:type="dxa"/>
              <w:left w:w="65" w:type="dxa"/>
              <w:bottom w:w="42" w:type="dxa"/>
              <w:right w:w="65" w:type="dxa"/>
            </w:tcMar>
            <w:vAlign w:val="center"/>
          </w:tcPr>
          <w:p w14:paraId="3F9BACCA" w14:textId="77777777" w:rsidR="007639EC" w:rsidRDefault="00000000">
            <w:pPr>
              <w:jc w:val="center"/>
              <w:rPr>
                <w:rFonts w:ascii="Aptos" w:eastAsia="Aptos" w:hAnsi="Aptos" w:cs="Aptos"/>
                <w:sz w:val="18"/>
                <w:szCs w:val="18"/>
              </w:rPr>
            </w:pPr>
            <w:r>
              <w:rPr>
                <w:rFonts w:ascii="Aptos" w:eastAsia="Aptos" w:hAnsi="Aptos" w:cs="Aptos"/>
                <w:sz w:val="18"/>
                <w:szCs w:val="18"/>
              </w:rPr>
              <w:t>0.15</w:t>
            </w:r>
          </w:p>
        </w:tc>
        <w:tc>
          <w:tcPr>
            <w:tcW w:w="1160" w:type="dxa"/>
            <w:tcBorders>
              <w:top w:val="nil"/>
              <w:left w:val="nil"/>
              <w:bottom w:val="single" w:sz="4" w:space="0" w:color="A6A6A6"/>
              <w:right w:val="nil"/>
            </w:tcBorders>
            <w:tcMar>
              <w:top w:w="42" w:type="dxa"/>
              <w:left w:w="65" w:type="dxa"/>
              <w:bottom w:w="42" w:type="dxa"/>
              <w:right w:w="65" w:type="dxa"/>
            </w:tcMar>
            <w:vAlign w:val="center"/>
          </w:tcPr>
          <w:p w14:paraId="52409D78" w14:textId="77777777" w:rsidR="007639EC" w:rsidRDefault="00000000">
            <w:pPr>
              <w:jc w:val="center"/>
              <w:rPr>
                <w:rFonts w:ascii="Aptos" w:eastAsia="Aptos" w:hAnsi="Aptos" w:cs="Aptos"/>
                <w:sz w:val="18"/>
                <w:szCs w:val="18"/>
              </w:rPr>
            </w:pPr>
            <w:r>
              <w:rPr>
                <w:rFonts w:ascii="Aptos" w:eastAsia="Aptos" w:hAnsi="Aptos" w:cs="Aptos"/>
                <w:sz w:val="18"/>
                <w:szCs w:val="18"/>
              </w:rPr>
              <w:t>5.03</w:t>
            </w:r>
          </w:p>
        </w:tc>
        <w:tc>
          <w:tcPr>
            <w:tcW w:w="1160" w:type="dxa"/>
            <w:tcBorders>
              <w:top w:val="nil"/>
              <w:left w:val="nil"/>
              <w:bottom w:val="single" w:sz="4" w:space="0" w:color="A6A6A6"/>
              <w:right w:val="nil"/>
            </w:tcBorders>
            <w:tcMar>
              <w:top w:w="42" w:type="dxa"/>
              <w:left w:w="65" w:type="dxa"/>
              <w:bottom w:w="42" w:type="dxa"/>
              <w:right w:w="65" w:type="dxa"/>
            </w:tcMar>
            <w:vAlign w:val="center"/>
          </w:tcPr>
          <w:p w14:paraId="13E5E781" w14:textId="77777777" w:rsidR="007639EC" w:rsidRDefault="00000000">
            <w:pPr>
              <w:jc w:val="center"/>
              <w:rPr>
                <w:rFonts w:ascii="Aptos" w:eastAsia="Aptos" w:hAnsi="Aptos" w:cs="Aptos"/>
                <w:sz w:val="18"/>
                <w:szCs w:val="18"/>
              </w:rPr>
            </w:pPr>
            <w:r>
              <w:rPr>
                <w:rFonts w:ascii="Aptos" w:eastAsia="Aptos" w:hAnsi="Aptos" w:cs="Aptos"/>
                <w:sz w:val="18"/>
                <w:szCs w:val="18"/>
              </w:rPr>
              <w:t>5.68</w:t>
            </w:r>
          </w:p>
        </w:tc>
      </w:tr>
      <w:tr w:rsidR="007639EC" w14:paraId="1123EBCE" w14:textId="77777777">
        <w:trPr>
          <w:jc w:val="center"/>
        </w:trPr>
        <w:tc>
          <w:tcPr>
            <w:tcW w:w="780" w:type="dxa"/>
            <w:tcBorders>
              <w:top w:val="nil"/>
              <w:left w:val="nil"/>
              <w:bottom w:val="nil"/>
              <w:right w:val="nil"/>
            </w:tcBorders>
            <w:tcMar>
              <w:top w:w="42" w:type="dxa"/>
              <w:left w:w="65" w:type="dxa"/>
              <w:bottom w:w="42" w:type="dxa"/>
              <w:right w:w="65" w:type="dxa"/>
            </w:tcMar>
            <w:vAlign w:val="center"/>
          </w:tcPr>
          <w:p w14:paraId="69A131CB" w14:textId="77777777" w:rsidR="007639EC" w:rsidRDefault="00000000">
            <w:pPr>
              <w:jc w:val="center"/>
              <w:rPr>
                <w:rFonts w:ascii="Aptos" w:eastAsia="Aptos" w:hAnsi="Aptos" w:cs="Aptos"/>
                <w:sz w:val="18"/>
                <w:szCs w:val="18"/>
              </w:rPr>
            </w:pPr>
            <w:r>
              <w:rPr>
                <w:rFonts w:ascii="Aptos" w:eastAsia="Aptos" w:hAnsi="Aptos" w:cs="Aptos"/>
                <w:sz w:val="18"/>
                <w:szCs w:val="18"/>
              </w:rPr>
              <w:t>GWL3.0</w:t>
            </w:r>
          </w:p>
        </w:tc>
        <w:tc>
          <w:tcPr>
            <w:tcW w:w="921" w:type="dxa"/>
            <w:tcBorders>
              <w:top w:val="nil"/>
              <w:left w:val="nil"/>
              <w:bottom w:val="nil"/>
              <w:right w:val="nil"/>
            </w:tcBorders>
            <w:tcMar>
              <w:top w:w="42" w:type="dxa"/>
              <w:left w:w="65" w:type="dxa"/>
              <w:bottom w:w="42" w:type="dxa"/>
              <w:right w:w="65" w:type="dxa"/>
            </w:tcMar>
            <w:vAlign w:val="center"/>
          </w:tcPr>
          <w:p w14:paraId="6800344D" w14:textId="77777777" w:rsidR="007639EC" w:rsidRDefault="00000000">
            <w:pPr>
              <w:rPr>
                <w:rFonts w:ascii="Aptos" w:eastAsia="Aptos" w:hAnsi="Aptos" w:cs="Aptos"/>
                <w:sz w:val="18"/>
                <w:szCs w:val="18"/>
              </w:rPr>
            </w:pPr>
            <w:proofErr w:type="spellStart"/>
            <w:r>
              <w:rPr>
                <w:rFonts w:ascii="Aptos" w:eastAsia="Aptos" w:hAnsi="Aptos" w:cs="Aptos"/>
                <w:sz w:val="18"/>
                <w:szCs w:val="18"/>
              </w:rPr>
              <w:t>TXx</w:t>
            </w:r>
            <w:proofErr w:type="spellEnd"/>
          </w:p>
        </w:tc>
        <w:tc>
          <w:tcPr>
            <w:tcW w:w="709" w:type="dxa"/>
            <w:tcBorders>
              <w:top w:val="nil"/>
              <w:left w:val="nil"/>
              <w:bottom w:val="nil"/>
              <w:right w:val="nil"/>
            </w:tcBorders>
            <w:tcMar>
              <w:top w:w="42" w:type="dxa"/>
              <w:left w:w="65" w:type="dxa"/>
              <w:bottom w:w="42" w:type="dxa"/>
              <w:right w:w="65" w:type="dxa"/>
            </w:tcMar>
            <w:vAlign w:val="center"/>
          </w:tcPr>
          <w:p w14:paraId="6AE35BF7" w14:textId="77777777" w:rsidR="007639EC" w:rsidRDefault="00000000">
            <w:pPr>
              <w:jc w:val="center"/>
              <w:rPr>
                <w:rFonts w:ascii="Aptos" w:eastAsia="Aptos" w:hAnsi="Aptos" w:cs="Aptos"/>
                <w:sz w:val="18"/>
                <w:szCs w:val="18"/>
              </w:rPr>
            </w:pPr>
            <w:r>
              <w:rPr>
                <w:rFonts w:ascii="Aptos" w:eastAsia="Aptos" w:hAnsi="Aptos" w:cs="Aptos"/>
                <w:sz w:val="18"/>
                <w:szCs w:val="18"/>
              </w:rPr>
              <w:t>11</w:t>
            </w:r>
          </w:p>
        </w:tc>
        <w:tc>
          <w:tcPr>
            <w:tcW w:w="880" w:type="dxa"/>
            <w:tcBorders>
              <w:top w:val="nil"/>
              <w:left w:val="nil"/>
              <w:bottom w:val="nil"/>
              <w:right w:val="nil"/>
            </w:tcBorders>
            <w:tcMar>
              <w:top w:w="42" w:type="dxa"/>
              <w:left w:w="65" w:type="dxa"/>
              <w:bottom w:w="42" w:type="dxa"/>
              <w:right w:w="65" w:type="dxa"/>
            </w:tcMar>
            <w:vAlign w:val="center"/>
          </w:tcPr>
          <w:p w14:paraId="2F4C0572" w14:textId="77777777" w:rsidR="007639EC" w:rsidRDefault="00000000">
            <w:pPr>
              <w:jc w:val="center"/>
              <w:rPr>
                <w:rFonts w:ascii="Aptos" w:eastAsia="Aptos" w:hAnsi="Aptos" w:cs="Aptos"/>
                <w:sz w:val="18"/>
                <w:szCs w:val="18"/>
              </w:rPr>
            </w:pPr>
            <w:r>
              <w:rPr>
                <w:rFonts w:ascii="Aptos" w:eastAsia="Aptos" w:hAnsi="Aptos" w:cs="Aptos"/>
                <w:sz w:val="18"/>
                <w:szCs w:val="18"/>
              </w:rPr>
              <w:t>−0.003</w:t>
            </w:r>
          </w:p>
        </w:tc>
        <w:tc>
          <w:tcPr>
            <w:tcW w:w="900" w:type="dxa"/>
            <w:tcBorders>
              <w:top w:val="nil"/>
              <w:left w:val="nil"/>
              <w:bottom w:val="nil"/>
              <w:right w:val="nil"/>
            </w:tcBorders>
            <w:tcMar>
              <w:top w:w="42" w:type="dxa"/>
              <w:left w:w="65" w:type="dxa"/>
              <w:bottom w:w="42" w:type="dxa"/>
              <w:right w:w="65" w:type="dxa"/>
            </w:tcMar>
            <w:vAlign w:val="center"/>
          </w:tcPr>
          <w:p w14:paraId="1279C3DA" w14:textId="77777777" w:rsidR="007639EC" w:rsidRDefault="00000000">
            <w:pPr>
              <w:jc w:val="center"/>
              <w:rPr>
                <w:rFonts w:ascii="Aptos" w:eastAsia="Aptos" w:hAnsi="Aptos" w:cs="Aptos"/>
                <w:sz w:val="18"/>
                <w:szCs w:val="18"/>
              </w:rPr>
            </w:pPr>
            <w:r>
              <w:rPr>
                <w:rFonts w:ascii="Aptos" w:eastAsia="Aptos" w:hAnsi="Aptos" w:cs="Aptos"/>
                <w:sz w:val="18"/>
                <w:szCs w:val="18"/>
              </w:rPr>
              <w:t>5.28</w:t>
            </w:r>
          </w:p>
        </w:tc>
        <w:tc>
          <w:tcPr>
            <w:tcW w:w="980" w:type="dxa"/>
            <w:tcBorders>
              <w:top w:val="nil"/>
              <w:left w:val="nil"/>
              <w:bottom w:val="nil"/>
              <w:right w:val="nil"/>
            </w:tcBorders>
            <w:tcMar>
              <w:top w:w="42" w:type="dxa"/>
              <w:left w:w="65" w:type="dxa"/>
              <w:bottom w:w="42" w:type="dxa"/>
              <w:right w:w="65" w:type="dxa"/>
            </w:tcMar>
            <w:vAlign w:val="center"/>
          </w:tcPr>
          <w:p w14:paraId="645B4913" w14:textId="77777777" w:rsidR="007639EC" w:rsidRDefault="00000000">
            <w:pPr>
              <w:jc w:val="center"/>
              <w:rPr>
                <w:rFonts w:ascii="Aptos" w:eastAsia="Aptos" w:hAnsi="Aptos" w:cs="Aptos"/>
                <w:sz w:val="18"/>
                <w:szCs w:val="18"/>
              </w:rPr>
            </w:pPr>
            <w:r>
              <w:rPr>
                <w:rFonts w:ascii="Aptos" w:eastAsia="Aptos" w:hAnsi="Aptos" w:cs="Aptos"/>
                <w:sz w:val="18"/>
                <w:szCs w:val="18"/>
              </w:rPr>
              <w:t>0.02</w:t>
            </w:r>
          </w:p>
        </w:tc>
        <w:tc>
          <w:tcPr>
            <w:tcW w:w="1120" w:type="dxa"/>
            <w:tcBorders>
              <w:top w:val="nil"/>
              <w:left w:val="nil"/>
              <w:bottom w:val="nil"/>
              <w:right w:val="nil"/>
            </w:tcBorders>
            <w:tcMar>
              <w:top w:w="42" w:type="dxa"/>
              <w:left w:w="65" w:type="dxa"/>
              <w:bottom w:w="42" w:type="dxa"/>
              <w:right w:w="65" w:type="dxa"/>
            </w:tcMar>
            <w:vAlign w:val="center"/>
          </w:tcPr>
          <w:p w14:paraId="1D0F57AA" w14:textId="77777777" w:rsidR="007639EC" w:rsidRDefault="00000000">
            <w:pPr>
              <w:jc w:val="center"/>
              <w:rPr>
                <w:rFonts w:ascii="Aptos" w:eastAsia="Aptos" w:hAnsi="Aptos" w:cs="Aptos"/>
                <w:sz w:val="18"/>
                <w:szCs w:val="18"/>
              </w:rPr>
            </w:pPr>
            <w:r>
              <w:rPr>
                <w:rFonts w:ascii="Aptos" w:eastAsia="Aptos" w:hAnsi="Aptos" w:cs="Aptos"/>
                <w:sz w:val="18"/>
                <w:szCs w:val="18"/>
              </w:rPr>
              <w:t>−0.09</w:t>
            </w:r>
          </w:p>
        </w:tc>
        <w:tc>
          <w:tcPr>
            <w:tcW w:w="1000" w:type="dxa"/>
            <w:tcBorders>
              <w:top w:val="nil"/>
              <w:left w:val="nil"/>
              <w:bottom w:val="nil"/>
              <w:right w:val="nil"/>
            </w:tcBorders>
            <w:tcMar>
              <w:top w:w="42" w:type="dxa"/>
              <w:left w:w="65" w:type="dxa"/>
              <w:bottom w:w="42" w:type="dxa"/>
              <w:right w:w="65" w:type="dxa"/>
            </w:tcMar>
            <w:vAlign w:val="center"/>
          </w:tcPr>
          <w:p w14:paraId="70A2CE9A" w14:textId="77777777" w:rsidR="007639EC" w:rsidRDefault="00000000">
            <w:pPr>
              <w:jc w:val="center"/>
              <w:rPr>
                <w:rFonts w:ascii="Aptos" w:eastAsia="Aptos" w:hAnsi="Aptos" w:cs="Aptos"/>
                <w:sz w:val="18"/>
                <w:szCs w:val="18"/>
              </w:rPr>
            </w:pPr>
            <w:r>
              <w:rPr>
                <w:rFonts w:ascii="Aptos" w:eastAsia="Aptos" w:hAnsi="Aptos" w:cs="Aptos"/>
                <w:sz w:val="18"/>
                <w:szCs w:val="18"/>
              </w:rPr>
              <w:t>19.68</w:t>
            </w:r>
          </w:p>
        </w:tc>
        <w:tc>
          <w:tcPr>
            <w:tcW w:w="1120" w:type="dxa"/>
            <w:tcBorders>
              <w:top w:val="nil"/>
              <w:left w:val="nil"/>
              <w:bottom w:val="nil"/>
              <w:right w:val="nil"/>
            </w:tcBorders>
            <w:tcMar>
              <w:top w:w="42" w:type="dxa"/>
              <w:left w:w="65" w:type="dxa"/>
              <w:bottom w:w="42" w:type="dxa"/>
              <w:right w:w="65" w:type="dxa"/>
            </w:tcMar>
            <w:vAlign w:val="center"/>
          </w:tcPr>
          <w:p w14:paraId="30DCCC7A" w14:textId="77777777" w:rsidR="007639EC" w:rsidRDefault="00000000">
            <w:pPr>
              <w:jc w:val="center"/>
              <w:rPr>
                <w:rFonts w:ascii="Aptos" w:eastAsia="Aptos" w:hAnsi="Aptos" w:cs="Aptos"/>
                <w:sz w:val="18"/>
                <w:szCs w:val="18"/>
              </w:rPr>
            </w:pPr>
            <w:r>
              <w:rPr>
                <w:rFonts w:ascii="Aptos" w:eastAsia="Aptos" w:hAnsi="Aptos" w:cs="Aptos"/>
                <w:sz w:val="18"/>
                <w:szCs w:val="18"/>
              </w:rPr>
              <w:t>62.7</w:t>
            </w:r>
          </w:p>
        </w:tc>
        <w:tc>
          <w:tcPr>
            <w:tcW w:w="900" w:type="dxa"/>
            <w:tcBorders>
              <w:top w:val="nil"/>
              <w:left w:val="nil"/>
              <w:bottom w:val="nil"/>
              <w:right w:val="nil"/>
            </w:tcBorders>
            <w:tcMar>
              <w:top w:w="42" w:type="dxa"/>
              <w:left w:w="65" w:type="dxa"/>
              <w:bottom w:w="42" w:type="dxa"/>
              <w:right w:w="65" w:type="dxa"/>
            </w:tcMar>
            <w:vAlign w:val="center"/>
          </w:tcPr>
          <w:p w14:paraId="219D38C4" w14:textId="77777777" w:rsidR="007639EC" w:rsidRDefault="00000000">
            <w:pPr>
              <w:jc w:val="center"/>
              <w:rPr>
                <w:rFonts w:ascii="Aptos" w:eastAsia="Aptos" w:hAnsi="Aptos" w:cs="Aptos"/>
                <w:sz w:val="18"/>
                <w:szCs w:val="18"/>
              </w:rPr>
            </w:pPr>
            <w:r>
              <w:rPr>
                <w:rFonts w:ascii="Aptos" w:eastAsia="Aptos" w:hAnsi="Aptos" w:cs="Aptos"/>
                <w:sz w:val="18"/>
                <w:szCs w:val="18"/>
              </w:rPr>
              <w:t>0</w:t>
            </w:r>
          </w:p>
        </w:tc>
        <w:tc>
          <w:tcPr>
            <w:tcW w:w="1160" w:type="dxa"/>
            <w:tcBorders>
              <w:top w:val="nil"/>
              <w:left w:val="nil"/>
              <w:bottom w:val="nil"/>
              <w:right w:val="nil"/>
            </w:tcBorders>
            <w:tcMar>
              <w:top w:w="42" w:type="dxa"/>
              <w:left w:w="65" w:type="dxa"/>
              <w:bottom w:w="42" w:type="dxa"/>
              <w:right w:w="65" w:type="dxa"/>
            </w:tcMar>
            <w:vAlign w:val="center"/>
          </w:tcPr>
          <w:p w14:paraId="279785E1" w14:textId="77777777" w:rsidR="007639EC" w:rsidRDefault="00000000">
            <w:pPr>
              <w:jc w:val="center"/>
              <w:rPr>
                <w:rFonts w:ascii="Aptos" w:eastAsia="Aptos" w:hAnsi="Aptos" w:cs="Aptos"/>
                <w:sz w:val="18"/>
                <w:szCs w:val="18"/>
              </w:rPr>
            </w:pPr>
            <w:r>
              <w:rPr>
                <w:rFonts w:ascii="Aptos" w:eastAsia="Aptos" w:hAnsi="Aptos" w:cs="Aptos"/>
                <w:sz w:val="18"/>
                <w:szCs w:val="18"/>
              </w:rPr>
              <w:t>4.57</w:t>
            </w:r>
          </w:p>
        </w:tc>
        <w:tc>
          <w:tcPr>
            <w:tcW w:w="1160" w:type="dxa"/>
            <w:tcBorders>
              <w:top w:val="nil"/>
              <w:left w:val="nil"/>
              <w:bottom w:val="nil"/>
              <w:right w:val="nil"/>
            </w:tcBorders>
            <w:tcMar>
              <w:top w:w="42" w:type="dxa"/>
              <w:left w:w="65" w:type="dxa"/>
              <w:bottom w:w="42" w:type="dxa"/>
              <w:right w:w="65" w:type="dxa"/>
            </w:tcMar>
            <w:vAlign w:val="center"/>
          </w:tcPr>
          <w:p w14:paraId="7AF7D7EF" w14:textId="77777777" w:rsidR="007639EC" w:rsidRDefault="00000000">
            <w:pPr>
              <w:jc w:val="center"/>
              <w:rPr>
                <w:rFonts w:ascii="Aptos" w:eastAsia="Aptos" w:hAnsi="Aptos" w:cs="Aptos"/>
                <w:sz w:val="18"/>
                <w:szCs w:val="18"/>
              </w:rPr>
            </w:pPr>
            <w:r>
              <w:rPr>
                <w:rFonts w:ascii="Aptos" w:eastAsia="Aptos" w:hAnsi="Aptos" w:cs="Aptos"/>
                <w:sz w:val="18"/>
                <w:szCs w:val="18"/>
              </w:rPr>
              <w:t>6.06</w:t>
            </w:r>
          </w:p>
        </w:tc>
      </w:tr>
      <w:tr w:rsidR="007639EC" w14:paraId="2A8027D9" w14:textId="77777777">
        <w:trPr>
          <w:jc w:val="center"/>
        </w:trPr>
        <w:tc>
          <w:tcPr>
            <w:tcW w:w="780" w:type="dxa"/>
            <w:tcBorders>
              <w:top w:val="nil"/>
              <w:left w:val="nil"/>
              <w:bottom w:val="nil"/>
              <w:right w:val="nil"/>
            </w:tcBorders>
            <w:tcMar>
              <w:top w:w="42" w:type="dxa"/>
              <w:left w:w="65" w:type="dxa"/>
              <w:bottom w:w="42" w:type="dxa"/>
              <w:right w:w="65" w:type="dxa"/>
            </w:tcMar>
            <w:vAlign w:val="center"/>
          </w:tcPr>
          <w:p w14:paraId="2A19FA9B" w14:textId="77777777" w:rsidR="007639EC" w:rsidRDefault="00000000">
            <w:pPr>
              <w:jc w:val="center"/>
              <w:rPr>
                <w:rFonts w:ascii="Aptos" w:eastAsia="Aptos" w:hAnsi="Aptos" w:cs="Aptos"/>
                <w:sz w:val="18"/>
                <w:szCs w:val="18"/>
              </w:rPr>
            </w:pPr>
            <w:r>
              <w:rPr>
                <w:rFonts w:ascii="Aptos" w:eastAsia="Aptos" w:hAnsi="Aptos" w:cs="Aptos"/>
                <w:sz w:val="18"/>
                <w:szCs w:val="18"/>
              </w:rPr>
              <w:t>GWL3.0</w:t>
            </w:r>
          </w:p>
        </w:tc>
        <w:tc>
          <w:tcPr>
            <w:tcW w:w="921" w:type="dxa"/>
            <w:tcBorders>
              <w:top w:val="nil"/>
              <w:left w:val="nil"/>
              <w:bottom w:val="nil"/>
              <w:right w:val="nil"/>
            </w:tcBorders>
            <w:tcMar>
              <w:top w:w="42" w:type="dxa"/>
              <w:left w:w="65" w:type="dxa"/>
              <w:bottom w:w="42" w:type="dxa"/>
              <w:right w:w="65" w:type="dxa"/>
            </w:tcMar>
            <w:vAlign w:val="center"/>
          </w:tcPr>
          <w:p w14:paraId="41AFCBB3" w14:textId="77777777" w:rsidR="007639EC" w:rsidRDefault="00000000">
            <w:pPr>
              <w:rPr>
                <w:rFonts w:ascii="Aptos" w:eastAsia="Aptos" w:hAnsi="Aptos" w:cs="Aptos"/>
                <w:sz w:val="18"/>
                <w:szCs w:val="18"/>
              </w:rPr>
            </w:pPr>
            <w:proofErr w:type="spellStart"/>
            <w:r>
              <w:rPr>
                <w:rFonts w:ascii="Aptos" w:eastAsia="Aptos" w:hAnsi="Aptos" w:cs="Aptos"/>
                <w:sz w:val="18"/>
                <w:szCs w:val="18"/>
              </w:rPr>
              <w:t>TXn</w:t>
            </w:r>
            <w:proofErr w:type="spellEnd"/>
          </w:p>
        </w:tc>
        <w:tc>
          <w:tcPr>
            <w:tcW w:w="709" w:type="dxa"/>
            <w:tcBorders>
              <w:top w:val="nil"/>
              <w:left w:val="nil"/>
              <w:bottom w:val="nil"/>
              <w:right w:val="nil"/>
            </w:tcBorders>
            <w:tcMar>
              <w:top w:w="42" w:type="dxa"/>
              <w:left w:w="65" w:type="dxa"/>
              <w:bottom w:w="42" w:type="dxa"/>
              <w:right w:w="65" w:type="dxa"/>
            </w:tcMar>
            <w:vAlign w:val="center"/>
          </w:tcPr>
          <w:p w14:paraId="10265F22" w14:textId="77777777" w:rsidR="007639EC" w:rsidRDefault="00000000">
            <w:pPr>
              <w:jc w:val="center"/>
              <w:rPr>
                <w:rFonts w:ascii="Aptos" w:eastAsia="Aptos" w:hAnsi="Aptos" w:cs="Aptos"/>
                <w:sz w:val="18"/>
                <w:szCs w:val="18"/>
              </w:rPr>
            </w:pPr>
            <w:r>
              <w:rPr>
                <w:rFonts w:ascii="Aptos" w:eastAsia="Aptos" w:hAnsi="Aptos" w:cs="Aptos"/>
                <w:sz w:val="18"/>
                <w:szCs w:val="18"/>
              </w:rPr>
              <w:t>11</w:t>
            </w:r>
          </w:p>
        </w:tc>
        <w:tc>
          <w:tcPr>
            <w:tcW w:w="880" w:type="dxa"/>
            <w:tcBorders>
              <w:top w:val="nil"/>
              <w:left w:val="nil"/>
              <w:bottom w:val="nil"/>
              <w:right w:val="nil"/>
            </w:tcBorders>
            <w:tcMar>
              <w:top w:w="42" w:type="dxa"/>
              <w:left w:w="65" w:type="dxa"/>
              <w:bottom w:w="42" w:type="dxa"/>
              <w:right w:w="65" w:type="dxa"/>
            </w:tcMar>
            <w:vAlign w:val="center"/>
          </w:tcPr>
          <w:p w14:paraId="2B1C4B4F" w14:textId="77777777" w:rsidR="007639EC" w:rsidRDefault="00000000">
            <w:pPr>
              <w:jc w:val="center"/>
              <w:rPr>
                <w:rFonts w:ascii="Aptos" w:eastAsia="Aptos" w:hAnsi="Aptos" w:cs="Aptos"/>
                <w:sz w:val="18"/>
                <w:szCs w:val="18"/>
              </w:rPr>
            </w:pPr>
            <w:r>
              <w:rPr>
                <w:rFonts w:ascii="Aptos" w:eastAsia="Aptos" w:hAnsi="Aptos" w:cs="Aptos"/>
                <w:sz w:val="18"/>
                <w:szCs w:val="18"/>
              </w:rPr>
              <w:t>0.03</w:t>
            </w:r>
          </w:p>
        </w:tc>
        <w:tc>
          <w:tcPr>
            <w:tcW w:w="900" w:type="dxa"/>
            <w:tcBorders>
              <w:top w:val="nil"/>
              <w:left w:val="nil"/>
              <w:bottom w:val="nil"/>
              <w:right w:val="nil"/>
            </w:tcBorders>
            <w:tcMar>
              <w:top w:w="42" w:type="dxa"/>
              <w:left w:w="65" w:type="dxa"/>
              <w:bottom w:w="42" w:type="dxa"/>
              <w:right w:w="65" w:type="dxa"/>
            </w:tcMar>
            <w:vAlign w:val="center"/>
          </w:tcPr>
          <w:p w14:paraId="7781D2C3" w14:textId="77777777" w:rsidR="007639EC" w:rsidRDefault="00000000">
            <w:pPr>
              <w:jc w:val="center"/>
              <w:rPr>
                <w:rFonts w:ascii="Aptos" w:eastAsia="Aptos" w:hAnsi="Aptos" w:cs="Aptos"/>
                <w:sz w:val="18"/>
                <w:szCs w:val="18"/>
              </w:rPr>
            </w:pPr>
            <w:r>
              <w:rPr>
                <w:rFonts w:ascii="Aptos" w:eastAsia="Aptos" w:hAnsi="Aptos" w:cs="Aptos"/>
                <w:sz w:val="18"/>
                <w:szCs w:val="18"/>
              </w:rPr>
              <w:t>5.74</w:t>
            </w:r>
          </w:p>
        </w:tc>
        <w:tc>
          <w:tcPr>
            <w:tcW w:w="980" w:type="dxa"/>
            <w:tcBorders>
              <w:top w:val="nil"/>
              <w:left w:val="nil"/>
              <w:bottom w:val="nil"/>
              <w:right w:val="nil"/>
            </w:tcBorders>
            <w:tcMar>
              <w:top w:w="42" w:type="dxa"/>
              <w:left w:w="65" w:type="dxa"/>
              <w:bottom w:w="42" w:type="dxa"/>
              <w:right w:w="65" w:type="dxa"/>
            </w:tcMar>
            <w:vAlign w:val="center"/>
          </w:tcPr>
          <w:p w14:paraId="4A7F8477" w14:textId="77777777" w:rsidR="007639EC" w:rsidRDefault="00000000">
            <w:pPr>
              <w:jc w:val="center"/>
              <w:rPr>
                <w:rFonts w:ascii="Aptos" w:eastAsia="Aptos" w:hAnsi="Aptos" w:cs="Aptos"/>
                <w:sz w:val="18"/>
                <w:szCs w:val="18"/>
              </w:rPr>
            </w:pPr>
            <w:r>
              <w:rPr>
                <w:rFonts w:ascii="Aptos" w:eastAsia="Aptos" w:hAnsi="Aptos" w:cs="Aptos"/>
                <w:sz w:val="18"/>
                <w:szCs w:val="18"/>
              </w:rPr>
              <w:t>0.5</w:t>
            </w:r>
          </w:p>
        </w:tc>
        <w:tc>
          <w:tcPr>
            <w:tcW w:w="1120" w:type="dxa"/>
            <w:tcBorders>
              <w:top w:val="nil"/>
              <w:left w:val="nil"/>
              <w:bottom w:val="nil"/>
              <w:right w:val="nil"/>
            </w:tcBorders>
            <w:tcMar>
              <w:top w:w="42" w:type="dxa"/>
              <w:left w:w="65" w:type="dxa"/>
              <w:bottom w:w="42" w:type="dxa"/>
              <w:right w:w="65" w:type="dxa"/>
            </w:tcMar>
            <w:vAlign w:val="center"/>
          </w:tcPr>
          <w:p w14:paraId="1909AC37" w14:textId="77777777" w:rsidR="007639EC" w:rsidRDefault="00000000">
            <w:pPr>
              <w:jc w:val="center"/>
              <w:rPr>
                <w:rFonts w:ascii="Aptos" w:eastAsia="Aptos" w:hAnsi="Aptos" w:cs="Aptos"/>
                <w:sz w:val="18"/>
                <w:szCs w:val="18"/>
              </w:rPr>
            </w:pPr>
            <w:r>
              <w:rPr>
                <w:rFonts w:ascii="Aptos" w:eastAsia="Aptos" w:hAnsi="Aptos" w:cs="Aptos"/>
                <w:sz w:val="18"/>
                <w:szCs w:val="18"/>
              </w:rPr>
              <w:t>0.33</w:t>
            </w:r>
          </w:p>
        </w:tc>
        <w:tc>
          <w:tcPr>
            <w:tcW w:w="1000" w:type="dxa"/>
            <w:tcBorders>
              <w:top w:val="nil"/>
              <w:left w:val="nil"/>
              <w:bottom w:val="nil"/>
              <w:right w:val="nil"/>
            </w:tcBorders>
            <w:tcMar>
              <w:top w:w="42" w:type="dxa"/>
              <w:left w:w="65" w:type="dxa"/>
              <w:bottom w:w="42" w:type="dxa"/>
              <w:right w:w="65" w:type="dxa"/>
            </w:tcMar>
            <w:vAlign w:val="center"/>
          </w:tcPr>
          <w:p w14:paraId="23206B6F" w14:textId="77777777" w:rsidR="007639EC" w:rsidRDefault="00000000">
            <w:pPr>
              <w:jc w:val="center"/>
              <w:rPr>
                <w:rFonts w:ascii="Aptos" w:eastAsia="Aptos" w:hAnsi="Aptos" w:cs="Aptos"/>
                <w:sz w:val="18"/>
                <w:szCs w:val="18"/>
              </w:rPr>
            </w:pPr>
            <w:r>
              <w:rPr>
                <w:rFonts w:ascii="Aptos" w:eastAsia="Aptos" w:hAnsi="Aptos" w:cs="Aptos"/>
                <w:sz w:val="18"/>
                <w:szCs w:val="18"/>
              </w:rPr>
              <w:t>19.5</w:t>
            </w:r>
          </w:p>
        </w:tc>
        <w:tc>
          <w:tcPr>
            <w:tcW w:w="1120" w:type="dxa"/>
            <w:tcBorders>
              <w:top w:val="nil"/>
              <w:left w:val="nil"/>
              <w:bottom w:val="nil"/>
              <w:right w:val="nil"/>
            </w:tcBorders>
            <w:tcMar>
              <w:top w:w="42" w:type="dxa"/>
              <w:left w:w="65" w:type="dxa"/>
              <w:bottom w:w="42" w:type="dxa"/>
              <w:right w:w="65" w:type="dxa"/>
            </w:tcMar>
            <w:vAlign w:val="center"/>
          </w:tcPr>
          <w:p w14:paraId="2DC656AB" w14:textId="77777777" w:rsidR="007639EC" w:rsidRDefault="00000000">
            <w:pPr>
              <w:jc w:val="center"/>
              <w:rPr>
                <w:rFonts w:ascii="Aptos" w:eastAsia="Aptos" w:hAnsi="Aptos" w:cs="Aptos"/>
                <w:sz w:val="18"/>
                <w:szCs w:val="18"/>
              </w:rPr>
            </w:pPr>
            <w:r>
              <w:rPr>
                <w:rFonts w:ascii="Aptos" w:eastAsia="Aptos" w:hAnsi="Aptos" w:cs="Aptos"/>
                <w:sz w:val="18"/>
                <w:szCs w:val="18"/>
              </w:rPr>
              <w:t>64</w:t>
            </w:r>
          </w:p>
        </w:tc>
        <w:tc>
          <w:tcPr>
            <w:tcW w:w="900" w:type="dxa"/>
            <w:tcBorders>
              <w:top w:val="nil"/>
              <w:left w:val="nil"/>
              <w:bottom w:val="nil"/>
              <w:right w:val="nil"/>
            </w:tcBorders>
            <w:tcMar>
              <w:top w:w="42" w:type="dxa"/>
              <w:left w:w="65" w:type="dxa"/>
              <w:bottom w:w="42" w:type="dxa"/>
              <w:right w:w="65" w:type="dxa"/>
            </w:tcMar>
            <w:vAlign w:val="center"/>
          </w:tcPr>
          <w:p w14:paraId="2CF7B3B1" w14:textId="77777777" w:rsidR="007639EC" w:rsidRDefault="00000000">
            <w:pPr>
              <w:jc w:val="center"/>
              <w:rPr>
                <w:rFonts w:ascii="Aptos" w:eastAsia="Aptos" w:hAnsi="Aptos" w:cs="Aptos"/>
                <w:sz w:val="18"/>
                <w:szCs w:val="18"/>
              </w:rPr>
            </w:pPr>
            <w:r>
              <w:rPr>
                <w:rFonts w:ascii="Aptos" w:eastAsia="Aptos" w:hAnsi="Aptos" w:cs="Aptos"/>
                <w:sz w:val="18"/>
                <w:szCs w:val="18"/>
              </w:rPr>
              <w:t>0</w:t>
            </w:r>
          </w:p>
        </w:tc>
        <w:tc>
          <w:tcPr>
            <w:tcW w:w="1160" w:type="dxa"/>
            <w:tcBorders>
              <w:top w:val="nil"/>
              <w:left w:val="nil"/>
              <w:bottom w:val="nil"/>
              <w:right w:val="nil"/>
            </w:tcBorders>
            <w:tcMar>
              <w:top w:w="42" w:type="dxa"/>
              <w:left w:w="65" w:type="dxa"/>
              <w:bottom w:w="42" w:type="dxa"/>
              <w:right w:w="65" w:type="dxa"/>
            </w:tcMar>
            <w:vAlign w:val="center"/>
          </w:tcPr>
          <w:p w14:paraId="35B55169" w14:textId="77777777" w:rsidR="007639EC" w:rsidRDefault="00000000">
            <w:pPr>
              <w:jc w:val="center"/>
              <w:rPr>
                <w:rFonts w:ascii="Aptos" w:eastAsia="Aptos" w:hAnsi="Aptos" w:cs="Aptos"/>
                <w:sz w:val="18"/>
                <w:szCs w:val="18"/>
              </w:rPr>
            </w:pPr>
            <w:r>
              <w:rPr>
                <w:rFonts w:ascii="Aptos" w:eastAsia="Aptos" w:hAnsi="Aptos" w:cs="Aptos"/>
                <w:sz w:val="18"/>
                <w:szCs w:val="18"/>
              </w:rPr>
              <w:t>4.59</w:t>
            </w:r>
          </w:p>
        </w:tc>
        <w:tc>
          <w:tcPr>
            <w:tcW w:w="1160" w:type="dxa"/>
            <w:tcBorders>
              <w:top w:val="nil"/>
              <w:left w:val="nil"/>
              <w:bottom w:val="nil"/>
              <w:right w:val="nil"/>
            </w:tcBorders>
            <w:tcMar>
              <w:top w:w="42" w:type="dxa"/>
              <w:left w:w="65" w:type="dxa"/>
              <w:bottom w:w="42" w:type="dxa"/>
              <w:right w:w="65" w:type="dxa"/>
            </w:tcMar>
            <w:vAlign w:val="center"/>
          </w:tcPr>
          <w:p w14:paraId="08010742" w14:textId="77777777" w:rsidR="007639EC" w:rsidRDefault="00000000">
            <w:pPr>
              <w:jc w:val="center"/>
              <w:rPr>
                <w:rFonts w:ascii="Aptos" w:eastAsia="Aptos" w:hAnsi="Aptos" w:cs="Aptos"/>
                <w:sz w:val="18"/>
                <w:szCs w:val="18"/>
              </w:rPr>
            </w:pPr>
            <w:r>
              <w:rPr>
                <w:rFonts w:ascii="Aptos" w:eastAsia="Aptos" w:hAnsi="Aptos" w:cs="Aptos"/>
                <w:sz w:val="18"/>
                <w:szCs w:val="18"/>
              </w:rPr>
              <w:t>6.96</w:t>
            </w:r>
          </w:p>
        </w:tc>
      </w:tr>
      <w:tr w:rsidR="007639EC" w14:paraId="2BAE1C3F" w14:textId="77777777">
        <w:trPr>
          <w:jc w:val="center"/>
        </w:trPr>
        <w:tc>
          <w:tcPr>
            <w:tcW w:w="780" w:type="dxa"/>
            <w:tcBorders>
              <w:top w:val="nil"/>
              <w:left w:val="nil"/>
              <w:bottom w:val="nil"/>
              <w:right w:val="nil"/>
            </w:tcBorders>
            <w:tcMar>
              <w:top w:w="42" w:type="dxa"/>
              <w:left w:w="65" w:type="dxa"/>
              <w:bottom w:w="42" w:type="dxa"/>
              <w:right w:w="65" w:type="dxa"/>
            </w:tcMar>
            <w:vAlign w:val="center"/>
          </w:tcPr>
          <w:p w14:paraId="11858481" w14:textId="77777777" w:rsidR="007639EC" w:rsidRDefault="00000000">
            <w:pPr>
              <w:jc w:val="center"/>
              <w:rPr>
                <w:rFonts w:ascii="Aptos" w:eastAsia="Aptos" w:hAnsi="Aptos" w:cs="Aptos"/>
                <w:sz w:val="18"/>
                <w:szCs w:val="18"/>
              </w:rPr>
            </w:pPr>
            <w:r>
              <w:rPr>
                <w:rFonts w:ascii="Aptos" w:eastAsia="Aptos" w:hAnsi="Aptos" w:cs="Aptos"/>
                <w:sz w:val="18"/>
                <w:szCs w:val="18"/>
              </w:rPr>
              <w:t>GWL3.0</w:t>
            </w:r>
          </w:p>
        </w:tc>
        <w:tc>
          <w:tcPr>
            <w:tcW w:w="921" w:type="dxa"/>
            <w:tcBorders>
              <w:top w:val="nil"/>
              <w:left w:val="nil"/>
              <w:bottom w:val="nil"/>
              <w:right w:val="nil"/>
            </w:tcBorders>
            <w:tcMar>
              <w:top w:w="42" w:type="dxa"/>
              <w:left w:w="65" w:type="dxa"/>
              <w:bottom w:w="42" w:type="dxa"/>
              <w:right w:w="65" w:type="dxa"/>
            </w:tcMar>
            <w:vAlign w:val="center"/>
          </w:tcPr>
          <w:p w14:paraId="4A390614" w14:textId="77777777" w:rsidR="007639EC" w:rsidRDefault="00000000">
            <w:pPr>
              <w:rPr>
                <w:rFonts w:ascii="Aptos" w:eastAsia="Aptos" w:hAnsi="Aptos" w:cs="Aptos"/>
                <w:sz w:val="18"/>
                <w:szCs w:val="18"/>
              </w:rPr>
            </w:pPr>
            <w:r>
              <w:rPr>
                <w:rFonts w:ascii="Aptos" w:eastAsia="Aptos" w:hAnsi="Aptos" w:cs="Aptos"/>
                <w:sz w:val="18"/>
                <w:szCs w:val="18"/>
              </w:rPr>
              <w:t>WSDI</w:t>
            </w:r>
          </w:p>
        </w:tc>
        <w:tc>
          <w:tcPr>
            <w:tcW w:w="709" w:type="dxa"/>
            <w:tcBorders>
              <w:top w:val="nil"/>
              <w:left w:val="nil"/>
              <w:bottom w:val="nil"/>
              <w:right w:val="nil"/>
            </w:tcBorders>
            <w:tcMar>
              <w:top w:w="42" w:type="dxa"/>
              <w:left w:w="65" w:type="dxa"/>
              <w:bottom w:w="42" w:type="dxa"/>
              <w:right w:w="65" w:type="dxa"/>
            </w:tcMar>
            <w:vAlign w:val="center"/>
          </w:tcPr>
          <w:p w14:paraId="08AB1678" w14:textId="77777777" w:rsidR="007639EC" w:rsidRDefault="00000000">
            <w:pPr>
              <w:jc w:val="center"/>
              <w:rPr>
                <w:rFonts w:ascii="Aptos" w:eastAsia="Aptos" w:hAnsi="Aptos" w:cs="Aptos"/>
                <w:sz w:val="18"/>
                <w:szCs w:val="18"/>
              </w:rPr>
            </w:pPr>
            <w:r>
              <w:rPr>
                <w:rFonts w:ascii="Aptos" w:eastAsia="Aptos" w:hAnsi="Aptos" w:cs="Aptos"/>
                <w:sz w:val="18"/>
                <w:szCs w:val="18"/>
              </w:rPr>
              <w:t>11</w:t>
            </w:r>
          </w:p>
        </w:tc>
        <w:tc>
          <w:tcPr>
            <w:tcW w:w="880" w:type="dxa"/>
            <w:tcBorders>
              <w:top w:val="nil"/>
              <w:left w:val="nil"/>
              <w:bottom w:val="nil"/>
              <w:right w:val="nil"/>
            </w:tcBorders>
            <w:tcMar>
              <w:top w:w="42" w:type="dxa"/>
              <w:left w:w="65" w:type="dxa"/>
              <w:bottom w:w="42" w:type="dxa"/>
              <w:right w:w="65" w:type="dxa"/>
            </w:tcMar>
            <w:vAlign w:val="center"/>
          </w:tcPr>
          <w:p w14:paraId="2689ADF8" w14:textId="77777777" w:rsidR="007639EC" w:rsidRDefault="00000000">
            <w:pPr>
              <w:jc w:val="center"/>
              <w:rPr>
                <w:rFonts w:ascii="Aptos" w:eastAsia="Aptos" w:hAnsi="Aptos" w:cs="Aptos"/>
                <w:sz w:val="18"/>
                <w:szCs w:val="18"/>
              </w:rPr>
            </w:pPr>
            <w:r>
              <w:rPr>
                <w:rFonts w:ascii="Aptos" w:eastAsia="Aptos" w:hAnsi="Aptos" w:cs="Aptos"/>
                <w:sz w:val="18"/>
                <w:szCs w:val="18"/>
              </w:rPr>
              <w:t>−0.014</w:t>
            </w:r>
          </w:p>
        </w:tc>
        <w:tc>
          <w:tcPr>
            <w:tcW w:w="900" w:type="dxa"/>
            <w:tcBorders>
              <w:top w:val="nil"/>
              <w:left w:val="nil"/>
              <w:bottom w:val="nil"/>
              <w:right w:val="nil"/>
            </w:tcBorders>
            <w:tcMar>
              <w:top w:w="42" w:type="dxa"/>
              <w:left w:w="65" w:type="dxa"/>
              <w:bottom w:w="42" w:type="dxa"/>
              <w:right w:w="65" w:type="dxa"/>
            </w:tcMar>
            <w:vAlign w:val="center"/>
          </w:tcPr>
          <w:p w14:paraId="0AE3DBAA" w14:textId="77777777" w:rsidR="007639EC" w:rsidRDefault="00000000">
            <w:pPr>
              <w:jc w:val="center"/>
              <w:rPr>
                <w:rFonts w:ascii="Aptos" w:eastAsia="Aptos" w:hAnsi="Aptos" w:cs="Aptos"/>
                <w:sz w:val="18"/>
                <w:szCs w:val="18"/>
              </w:rPr>
            </w:pPr>
            <w:r>
              <w:rPr>
                <w:rFonts w:ascii="Aptos" w:eastAsia="Aptos" w:hAnsi="Aptos" w:cs="Aptos"/>
                <w:sz w:val="18"/>
                <w:szCs w:val="18"/>
              </w:rPr>
              <w:t>7.01</w:t>
            </w:r>
          </w:p>
        </w:tc>
        <w:tc>
          <w:tcPr>
            <w:tcW w:w="980" w:type="dxa"/>
            <w:tcBorders>
              <w:top w:val="nil"/>
              <w:left w:val="nil"/>
              <w:bottom w:val="nil"/>
              <w:right w:val="nil"/>
            </w:tcBorders>
            <w:tcMar>
              <w:top w:w="42" w:type="dxa"/>
              <w:left w:w="65" w:type="dxa"/>
              <w:bottom w:w="42" w:type="dxa"/>
              <w:right w:w="65" w:type="dxa"/>
            </w:tcMar>
            <w:vAlign w:val="center"/>
          </w:tcPr>
          <w:p w14:paraId="626EB0B1" w14:textId="77777777" w:rsidR="007639EC" w:rsidRDefault="00000000">
            <w:pPr>
              <w:jc w:val="center"/>
              <w:rPr>
                <w:rFonts w:ascii="Aptos" w:eastAsia="Aptos" w:hAnsi="Aptos" w:cs="Aptos"/>
                <w:sz w:val="18"/>
                <w:szCs w:val="18"/>
              </w:rPr>
            </w:pPr>
            <w:r>
              <w:rPr>
                <w:rFonts w:ascii="Aptos" w:eastAsia="Aptos" w:hAnsi="Aptos" w:cs="Aptos"/>
                <w:sz w:val="18"/>
                <w:szCs w:val="18"/>
              </w:rPr>
              <w:t>1.84</w:t>
            </w:r>
          </w:p>
        </w:tc>
        <w:tc>
          <w:tcPr>
            <w:tcW w:w="1120" w:type="dxa"/>
            <w:tcBorders>
              <w:top w:val="nil"/>
              <w:left w:val="nil"/>
              <w:bottom w:val="nil"/>
              <w:right w:val="nil"/>
            </w:tcBorders>
            <w:tcMar>
              <w:top w:w="42" w:type="dxa"/>
              <w:left w:w="65" w:type="dxa"/>
              <w:bottom w:w="42" w:type="dxa"/>
              <w:right w:w="65" w:type="dxa"/>
            </w:tcMar>
            <w:vAlign w:val="center"/>
          </w:tcPr>
          <w:p w14:paraId="4B7D6F62" w14:textId="77777777" w:rsidR="007639EC" w:rsidRDefault="00000000">
            <w:pPr>
              <w:jc w:val="center"/>
              <w:rPr>
                <w:rFonts w:ascii="Aptos" w:eastAsia="Aptos" w:hAnsi="Aptos" w:cs="Aptos"/>
                <w:sz w:val="18"/>
                <w:szCs w:val="18"/>
              </w:rPr>
            </w:pPr>
            <w:r>
              <w:rPr>
                <w:rFonts w:ascii="Aptos" w:eastAsia="Aptos" w:hAnsi="Aptos" w:cs="Aptos"/>
                <w:sz w:val="18"/>
                <w:szCs w:val="18"/>
              </w:rPr>
              <w:t>1.65</w:t>
            </w:r>
          </w:p>
        </w:tc>
        <w:tc>
          <w:tcPr>
            <w:tcW w:w="1000" w:type="dxa"/>
            <w:tcBorders>
              <w:top w:val="nil"/>
              <w:left w:val="nil"/>
              <w:bottom w:val="nil"/>
              <w:right w:val="nil"/>
            </w:tcBorders>
            <w:tcMar>
              <w:top w:w="42" w:type="dxa"/>
              <w:left w:w="65" w:type="dxa"/>
              <w:bottom w:w="42" w:type="dxa"/>
              <w:right w:w="65" w:type="dxa"/>
            </w:tcMar>
            <w:vAlign w:val="center"/>
          </w:tcPr>
          <w:p w14:paraId="2626F0D3" w14:textId="77777777" w:rsidR="007639EC" w:rsidRDefault="00000000">
            <w:pPr>
              <w:jc w:val="center"/>
              <w:rPr>
                <w:rFonts w:ascii="Aptos" w:eastAsia="Aptos" w:hAnsi="Aptos" w:cs="Aptos"/>
                <w:sz w:val="18"/>
                <w:szCs w:val="18"/>
              </w:rPr>
            </w:pPr>
            <w:r>
              <w:rPr>
                <w:rFonts w:ascii="Aptos" w:eastAsia="Aptos" w:hAnsi="Aptos" w:cs="Aptos"/>
                <w:sz w:val="18"/>
                <w:szCs w:val="18"/>
              </w:rPr>
              <w:t>19.43</w:t>
            </w:r>
          </w:p>
        </w:tc>
        <w:tc>
          <w:tcPr>
            <w:tcW w:w="1120" w:type="dxa"/>
            <w:tcBorders>
              <w:top w:val="nil"/>
              <w:left w:val="nil"/>
              <w:bottom w:val="nil"/>
              <w:right w:val="nil"/>
            </w:tcBorders>
            <w:tcMar>
              <w:top w:w="42" w:type="dxa"/>
              <w:left w:w="65" w:type="dxa"/>
              <w:bottom w:w="42" w:type="dxa"/>
              <w:right w:w="65" w:type="dxa"/>
            </w:tcMar>
            <w:vAlign w:val="center"/>
          </w:tcPr>
          <w:p w14:paraId="3EF1898C" w14:textId="77777777" w:rsidR="007639EC" w:rsidRDefault="00000000">
            <w:pPr>
              <w:jc w:val="center"/>
              <w:rPr>
                <w:rFonts w:ascii="Aptos" w:eastAsia="Aptos" w:hAnsi="Aptos" w:cs="Aptos"/>
                <w:sz w:val="18"/>
                <w:szCs w:val="18"/>
              </w:rPr>
            </w:pPr>
            <w:r>
              <w:rPr>
                <w:rFonts w:ascii="Aptos" w:eastAsia="Aptos" w:hAnsi="Aptos" w:cs="Aptos"/>
                <w:sz w:val="18"/>
                <w:szCs w:val="18"/>
              </w:rPr>
              <w:t>62.2</w:t>
            </w:r>
          </w:p>
        </w:tc>
        <w:tc>
          <w:tcPr>
            <w:tcW w:w="900" w:type="dxa"/>
            <w:tcBorders>
              <w:top w:val="nil"/>
              <w:left w:val="nil"/>
              <w:bottom w:val="nil"/>
              <w:right w:val="nil"/>
            </w:tcBorders>
            <w:tcMar>
              <w:top w:w="42" w:type="dxa"/>
              <w:left w:w="65" w:type="dxa"/>
              <w:bottom w:w="42" w:type="dxa"/>
              <w:right w:w="65" w:type="dxa"/>
            </w:tcMar>
            <w:vAlign w:val="center"/>
          </w:tcPr>
          <w:p w14:paraId="533690DB" w14:textId="77777777" w:rsidR="007639EC" w:rsidRDefault="00000000">
            <w:pPr>
              <w:jc w:val="center"/>
              <w:rPr>
                <w:rFonts w:ascii="Aptos" w:eastAsia="Aptos" w:hAnsi="Aptos" w:cs="Aptos"/>
                <w:sz w:val="18"/>
                <w:szCs w:val="18"/>
              </w:rPr>
            </w:pPr>
            <w:r>
              <w:rPr>
                <w:rFonts w:ascii="Aptos" w:eastAsia="Aptos" w:hAnsi="Aptos" w:cs="Aptos"/>
                <w:sz w:val="18"/>
                <w:szCs w:val="18"/>
              </w:rPr>
              <w:t>0</w:t>
            </w:r>
          </w:p>
        </w:tc>
        <w:tc>
          <w:tcPr>
            <w:tcW w:w="1160" w:type="dxa"/>
            <w:tcBorders>
              <w:top w:val="nil"/>
              <w:left w:val="nil"/>
              <w:bottom w:val="nil"/>
              <w:right w:val="nil"/>
            </w:tcBorders>
            <w:tcMar>
              <w:top w:w="42" w:type="dxa"/>
              <w:left w:w="65" w:type="dxa"/>
              <w:bottom w:w="42" w:type="dxa"/>
              <w:right w:w="65" w:type="dxa"/>
            </w:tcMar>
            <w:vAlign w:val="center"/>
          </w:tcPr>
          <w:p w14:paraId="6F6008F5" w14:textId="77777777" w:rsidR="007639EC" w:rsidRDefault="00000000">
            <w:pPr>
              <w:jc w:val="center"/>
              <w:rPr>
                <w:rFonts w:ascii="Aptos" w:eastAsia="Aptos" w:hAnsi="Aptos" w:cs="Aptos"/>
                <w:sz w:val="18"/>
                <w:szCs w:val="18"/>
              </w:rPr>
            </w:pPr>
            <w:r>
              <w:rPr>
                <w:rFonts w:ascii="Aptos" w:eastAsia="Aptos" w:hAnsi="Aptos" w:cs="Aptos"/>
                <w:sz w:val="18"/>
                <w:szCs w:val="18"/>
              </w:rPr>
              <w:t>5.31</w:t>
            </w:r>
          </w:p>
        </w:tc>
        <w:tc>
          <w:tcPr>
            <w:tcW w:w="1160" w:type="dxa"/>
            <w:tcBorders>
              <w:top w:val="nil"/>
              <w:left w:val="nil"/>
              <w:bottom w:val="nil"/>
              <w:right w:val="nil"/>
            </w:tcBorders>
            <w:tcMar>
              <w:top w:w="42" w:type="dxa"/>
              <w:left w:w="65" w:type="dxa"/>
              <w:bottom w:w="42" w:type="dxa"/>
              <w:right w:w="65" w:type="dxa"/>
            </w:tcMar>
            <w:vAlign w:val="center"/>
          </w:tcPr>
          <w:p w14:paraId="52449251" w14:textId="77777777" w:rsidR="007639EC" w:rsidRDefault="00000000">
            <w:pPr>
              <w:jc w:val="center"/>
              <w:rPr>
                <w:rFonts w:ascii="Aptos" w:eastAsia="Aptos" w:hAnsi="Aptos" w:cs="Aptos"/>
                <w:sz w:val="18"/>
                <w:szCs w:val="18"/>
              </w:rPr>
            </w:pPr>
            <w:r>
              <w:rPr>
                <w:rFonts w:ascii="Aptos" w:eastAsia="Aptos" w:hAnsi="Aptos" w:cs="Aptos"/>
                <w:sz w:val="18"/>
                <w:szCs w:val="18"/>
              </w:rPr>
              <w:t>9.04</w:t>
            </w:r>
          </w:p>
        </w:tc>
      </w:tr>
      <w:tr w:rsidR="007639EC" w14:paraId="7C000A3E" w14:textId="77777777">
        <w:trPr>
          <w:jc w:val="center"/>
        </w:trPr>
        <w:tc>
          <w:tcPr>
            <w:tcW w:w="780" w:type="dxa"/>
            <w:tcBorders>
              <w:top w:val="nil"/>
              <w:left w:val="nil"/>
              <w:bottom w:val="nil"/>
              <w:right w:val="nil"/>
            </w:tcBorders>
            <w:tcMar>
              <w:top w:w="42" w:type="dxa"/>
              <w:left w:w="65" w:type="dxa"/>
              <w:bottom w:w="42" w:type="dxa"/>
              <w:right w:w="65" w:type="dxa"/>
            </w:tcMar>
            <w:vAlign w:val="center"/>
          </w:tcPr>
          <w:p w14:paraId="517E692A" w14:textId="77777777" w:rsidR="007639EC" w:rsidRDefault="00000000">
            <w:pPr>
              <w:jc w:val="center"/>
              <w:rPr>
                <w:rFonts w:ascii="Aptos" w:eastAsia="Aptos" w:hAnsi="Aptos" w:cs="Aptos"/>
                <w:sz w:val="18"/>
                <w:szCs w:val="18"/>
              </w:rPr>
            </w:pPr>
            <w:r>
              <w:rPr>
                <w:rFonts w:ascii="Aptos" w:eastAsia="Aptos" w:hAnsi="Aptos" w:cs="Aptos"/>
                <w:sz w:val="18"/>
                <w:szCs w:val="18"/>
              </w:rPr>
              <w:t>GWL3.0</w:t>
            </w:r>
          </w:p>
        </w:tc>
        <w:tc>
          <w:tcPr>
            <w:tcW w:w="921" w:type="dxa"/>
            <w:tcBorders>
              <w:top w:val="nil"/>
              <w:left w:val="nil"/>
              <w:bottom w:val="nil"/>
              <w:right w:val="nil"/>
            </w:tcBorders>
            <w:tcMar>
              <w:top w:w="42" w:type="dxa"/>
              <w:left w:w="65" w:type="dxa"/>
              <w:bottom w:w="42" w:type="dxa"/>
              <w:right w:w="65" w:type="dxa"/>
            </w:tcMar>
            <w:vAlign w:val="center"/>
          </w:tcPr>
          <w:p w14:paraId="799546A6" w14:textId="77777777" w:rsidR="007639EC" w:rsidRDefault="00000000">
            <w:pPr>
              <w:rPr>
                <w:rFonts w:ascii="Aptos" w:eastAsia="Aptos" w:hAnsi="Aptos" w:cs="Aptos"/>
                <w:sz w:val="18"/>
                <w:szCs w:val="18"/>
              </w:rPr>
            </w:pPr>
            <w:r>
              <w:rPr>
                <w:rFonts w:ascii="Aptos" w:eastAsia="Aptos" w:hAnsi="Aptos" w:cs="Aptos"/>
                <w:sz w:val="18"/>
                <w:szCs w:val="18"/>
              </w:rPr>
              <w:t>CSDI</w:t>
            </w:r>
          </w:p>
        </w:tc>
        <w:tc>
          <w:tcPr>
            <w:tcW w:w="709" w:type="dxa"/>
            <w:tcBorders>
              <w:top w:val="nil"/>
              <w:left w:val="nil"/>
              <w:bottom w:val="nil"/>
              <w:right w:val="nil"/>
            </w:tcBorders>
            <w:tcMar>
              <w:top w:w="42" w:type="dxa"/>
              <w:left w:w="65" w:type="dxa"/>
              <w:bottom w:w="42" w:type="dxa"/>
              <w:right w:w="65" w:type="dxa"/>
            </w:tcMar>
            <w:vAlign w:val="center"/>
          </w:tcPr>
          <w:p w14:paraId="6EC438B3" w14:textId="77777777" w:rsidR="007639EC" w:rsidRDefault="00000000">
            <w:pPr>
              <w:jc w:val="center"/>
              <w:rPr>
                <w:rFonts w:ascii="Aptos" w:eastAsia="Aptos" w:hAnsi="Aptos" w:cs="Aptos"/>
                <w:sz w:val="18"/>
                <w:szCs w:val="18"/>
              </w:rPr>
            </w:pPr>
            <w:r>
              <w:rPr>
                <w:rFonts w:ascii="Aptos" w:eastAsia="Aptos" w:hAnsi="Aptos" w:cs="Aptos"/>
                <w:sz w:val="18"/>
                <w:szCs w:val="18"/>
              </w:rPr>
              <w:t>11</w:t>
            </w:r>
          </w:p>
        </w:tc>
        <w:tc>
          <w:tcPr>
            <w:tcW w:w="880" w:type="dxa"/>
            <w:tcBorders>
              <w:top w:val="nil"/>
              <w:left w:val="nil"/>
              <w:bottom w:val="nil"/>
              <w:right w:val="nil"/>
            </w:tcBorders>
            <w:tcMar>
              <w:top w:w="42" w:type="dxa"/>
              <w:left w:w="65" w:type="dxa"/>
              <w:bottom w:w="42" w:type="dxa"/>
              <w:right w:w="65" w:type="dxa"/>
            </w:tcMar>
            <w:vAlign w:val="center"/>
          </w:tcPr>
          <w:p w14:paraId="78C02887" w14:textId="77777777" w:rsidR="007639EC" w:rsidRDefault="00000000">
            <w:pPr>
              <w:jc w:val="center"/>
              <w:rPr>
                <w:rFonts w:ascii="Aptos" w:eastAsia="Aptos" w:hAnsi="Aptos" w:cs="Aptos"/>
                <w:sz w:val="18"/>
                <w:szCs w:val="18"/>
              </w:rPr>
            </w:pPr>
            <w:r>
              <w:rPr>
                <w:rFonts w:ascii="Aptos" w:eastAsia="Aptos" w:hAnsi="Aptos" w:cs="Aptos"/>
                <w:sz w:val="18"/>
                <w:szCs w:val="18"/>
              </w:rPr>
              <w:t>−0.018</w:t>
            </w:r>
          </w:p>
        </w:tc>
        <w:tc>
          <w:tcPr>
            <w:tcW w:w="900" w:type="dxa"/>
            <w:tcBorders>
              <w:top w:val="nil"/>
              <w:left w:val="nil"/>
              <w:bottom w:val="nil"/>
              <w:right w:val="nil"/>
            </w:tcBorders>
            <w:tcMar>
              <w:top w:w="42" w:type="dxa"/>
              <w:left w:w="65" w:type="dxa"/>
              <w:bottom w:w="42" w:type="dxa"/>
              <w:right w:w="65" w:type="dxa"/>
            </w:tcMar>
            <w:vAlign w:val="center"/>
          </w:tcPr>
          <w:p w14:paraId="7EDFCCD5" w14:textId="77777777" w:rsidR="007639EC" w:rsidRDefault="00000000">
            <w:pPr>
              <w:jc w:val="center"/>
              <w:rPr>
                <w:rFonts w:ascii="Aptos" w:eastAsia="Aptos" w:hAnsi="Aptos" w:cs="Aptos"/>
                <w:sz w:val="18"/>
                <w:szCs w:val="18"/>
              </w:rPr>
            </w:pPr>
            <w:r>
              <w:rPr>
                <w:rFonts w:ascii="Aptos" w:eastAsia="Aptos" w:hAnsi="Aptos" w:cs="Aptos"/>
                <w:sz w:val="18"/>
                <w:szCs w:val="18"/>
              </w:rPr>
              <w:t>5.2</w:t>
            </w:r>
          </w:p>
        </w:tc>
        <w:tc>
          <w:tcPr>
            <w:tcW w:w="980" w:type="dxa"/>
            <w:tcBorders>
              <w:top w:val="nil"/>
              <w:left w:val="nil"/>
              <w:bottom w:val="nil"/>
              <w:right w:val="nil"/>
            </w:tcBorders>
            <w:tcMar>
              <w:top w:w="42" w:type="dxa"/>
              <w:left w:w="65" w:type="dxa"/>
              <w:bottom w:w="42" w:type="dxa"/>
              <w:right w:w="65" w:type="dxa"/>
            </w:tcMar>
            <w:vAlign w:val="center"/>
          </w:tcPr>
          <w:p w14:paraId="6AC20914" w14:textId="77777777" w:rsidR="007639EC" w:rsidRDefault="00000000">
            <w:pPr>
              <w:jc w:val="center"/>
              <w:rPr>
                <w:rFonts w:ascii="Aptos" w:eastAsia="Aptos" w:hAnsi="Aptos" w:cs="Aptos"/>
                <w:sz w:val="18"/>
                <w:szCs w:val="18"/>
              </w:rPr>
            </w:pPr>
            <w:r>
              <w:rPr>
                <w:rFonts w:ascii="Aptos" w:eastAsia="Aptos" w:hAnsi="Aptos" w:cs="Aptos"/>
                <w:sz w:val="18"/>
                <w:szCs w:val="18"/>
              </w:rPr>
              <w:t>−0.07</w:t>
            </w:r>
          </w:p>
        </w:tc>
        <w:tc>
          <w:tcPr>
            <w:tcW w:w="1120" w:type="dxa"/>
            <w:tcBorders>
              <w:top w:val="nil"/>
              <w:left w:val="nil"/>
              <w:bottom w:val="nil"/>
              <w:right w:val="nil"/>
            </w:tcBorders>
            <w:tcMar>
              <w:top w:w="42" w:type="dxa"/>
              <w:left w:w="65" w:type="dxa"/>
              <w:bottom w:w="42" w:type="dxa"/>
              <w:right w:w="65" w:type="dxa"/>
            </w:tcMar>
            <w:vAlign w:val="center"/>
          </w:tcPr>
          <w:p w14:paraId="30E32E4A" w14:textId="77777777" w:rsidR="007639EC" w:rsidRDefault="00000000">
            <w:pPr>
              <w:jc w:val="center"/>
              <w:rPr>
                <w:rFonts w:ascii="Aptos" w:eastAsia="Aptos" w:hAnsi="Aptos" w:cs="Aptos"/>
                <w:sz w:val="18"/>
                <w:szCs w:val="18"/>
              </w:rPr>
            </w:pPr>
            <w:r>
              <w:rPr>
                <w:rFonts w:ascii="Aptos" w:eastAsia="Aptos" w:hAnsi="Aptos" w:cs="Aptos"/>
                <w:sz w:val="18"/>
                <w:szCs w:val="18"/>
              </w:rPr>
              <w:t>−0.16</w:t>
            </w:r>
          </w:p>
        </w:tc>
        <w:tc>
          <w:tcPr>
            <w:tcW w:w="1000" w:type="dxa"/>
            <w:tcBorders>
              <w:top w:val="nil"/>
              <w:left w:val="nil"/>
              <w:bottom w:val="nil"/>
              <w:right w:val="nil"/>
            </w:tcBorders>
            <w:tcMar>
              <w:top w:w="42" w:type="dxa"/>
              <w:left w:w="65" w:type="dxa"/>
              <w:bottom w:w="42" w:type="dxa"/>
              <w:right w:w="65" w:type="dxa"/>
            </w:tcMar>
            <w:vAlign w:val="center"/>
          </w:tcPr>
          <w:p w14:paraId="1673A78D" w14:textId="77777777" w:rsidR="007639EC" w:rsidRDefault="00000000">
            <w:pPr>
              <w:jc w:val="center"/>
              <w:rPr>
                <w:rFonts w:ascii="Aptos" w:eastAsia="Aptos" w:hAnsi="Aptos" w:cs="Aptos"/>
                <w:sz w:val="18"/>
                <w:szCs w:val="18"/>
              </w:rPr>
            </w:pPr>
            <w:r>
              <w:rPr>
                <w:rFonts w:ascii="Aptos" w:eastAsia="Aptos" w:hAnsi="Aptos" w:cs="Aptos"/>
                <w:sz w:val="18"/>
                <w:szCs w:val="18"/>
              </w:rPr>
              <w:t>19.74</w:t>
            </w:r>
          </w:p>
        </w:tc>
        <w:tc>
          <w:tcPr>
            <w:tcW w:w="1120" w:type="dxa"/>
            <w:tcBorders>
              <w:top w:val="nil"/>
              <w:left w:val="nil"/>
              <w:bottom w:val="nil"/>
              <w:right w:val="nil"/>
            </w:tcBorders>
            <w:tcMar>
              <w:top w:w="42" w:type="dxa"/>
              <w:left w:w="65" w:type="dxa"/>
              <w:bottom w:w="42" w:type="dxa"/>
              <w:right w:w="65" w:type="dxa"/>
            </w:tcMar>
            <w:vAlign w:val="center"/>
          </w:tcPr>
          <w:p w14:paraId="6DEF7774" w14:textId="77777777" w:rsidR="007639EC" w:rsidRDefault="00000000">
            <w:pPr>
              <w:jc w:val="center"/>
              <w:rPr>
                <w:rFonts w:ascii="Aptos" w:eastAsia="Aptos" w:hAnsi="Aptos" w:cs="Aptos"/>
                <w:sz w:val="18"/>
                <w:szCs w:val="18"/>
              </w:rPr>
            </w:pPr>
            <w:r>
              <w:rPr>
                <w:rFonts w:ascii="Aptos" w:eastAsia="Aptos" w:hAnsi="Aptos" w:cs="Aptos"/>
                <w:sz w:val="18"/>
                <w:szCs w:val="18"/>
              </w:rPr>
              <w:t>70.8</w:t>
            </w:r>
          </w:p>
        </w:tc>
        <w:tc>
          <w:tcPr>
            <w:tcW w:w="900" w:type="dxa"/>
            <w:tcBorders>
              <w:top w:val="nil"/>
              <w:left w:val="nil"/>
              <w:bottom w:val="nil"/>
              <w:right w:val="nil"/>
            </w:tcBorders>
            <w:tcMar>
              <w:top w:w="42" w:type="dxa"/>
              <w:left w:w="65" w:type="dxa"/>
              <w:bottom w:w="42" w:type="dxa"/>
              <w:right w:w="65" w:type="dxa"/>
            </w:tcMar>
            <w:vAlign w:val="center"/>
          </w:tcPr>
          <w:p w14:paraId="16C695EE" w14:textId="77777777" w:rsidR="007639EC" w:rsidRDefault="00000000">
            <w:pPr>
              <w:jc w:val="center"/>
              <w:rPr>
                <w:rFonts w:ascii="Aptos" w:eastAsia="Aptos" w:hAnsi="Aptos" w:cs="Aptos"/>
                <w:sz w:val="18"/>
                <w:szCs w:val="18"/>
              </w:rPr>
            </w:pPr>
            <w:r>
              <w:rPr>
                <w:rFonts w:ascii="Aptos" w:eastAsia="Aptos" w:hAnsi="Aptos" w:cs="Aptos"/>
                <w:sz w:val="18"/>
                <w:szCs w:val="18"/>
              </w:rPr>
              <w:t>0</w:t>
            </w:r>
          </w:p>
        </w:tc>
        <w:tc>
          <w:tcPr>
            <w:tcW w:w="1160" w:type="dxa"/>
            <w:tcBorders>
              <w:top w:val="nil"/>
              <w:left w:val="nil"/>
              <w:bottom w:val="nil"/>
              <w:right w:val="nil"/>
            </w:tcBorders>
            <w:tcMar>
              <w:top w:w="42" w:type="dxa"/>
              <w:left w:w="65" w:type="dxa"/>
              <w:bottom w:w="42" w:type="dxa"/>
              <w:right w:w="65" w:type="dxa"/>
            </w:tcMar>
            <w:vAlign w:val="center"/>
          </w:tcPr>
          <w:p w14:paraId="5B727771" w14:textId="77777777" w:rsidR="007639EC" w:rsidRDefault="00000000">
            <w:pPr>
              <w:jc w:val="center"/>
              <w:rPr>
                <w:rFonts w:ascii="Aptos" w:eastAsia="Aptos" w:hAnsi="Aptos" w:cs="Aptos"/>
                <w:sz w:val="18"/>
                <w:szCs w:val="18"/>
              </w:rPr>
            </w:pPr>
            <w:r>
              <w:rPr>
                <w:rFonts w:ascii="Aptos" w:eastAsia="Aptos" w:hAnsi="Aptos" w:cs="Aptos"/>
                <w:sz w:val="18"/>
                <w:szCs w:val="18"/>
              </w:rPr>
              <w:t>4.19</w:t>
            </w:r>
          </w:p>
        </w:tc>
        <w:tc>
          <w:tcPr>
            <w:tcW w:w="1160" w:type="dxa"/>
            <w:tcBorders>
              <w:top w:val="nil"/>
              <w:left w:val="nil"/>
              <w:bottom w:val="nil"/>
              <w:right w:val="nil"/>
            </w:tcBorders>
            <w:tcMar>
              <w:top w:w="42" w:type="dxa"/>
              <w:left w:w="65" w:type="dxa"/>
              <w:bottom w:w="42" w:type="dxa"/>
              <w:right w:w="65" w:type="dxa"/>
            </w:tcMar>
            <w:vAlign w:val="center"/>
          </w:tcPr>
          <w:p w14:paraId="515D1BCB" w14:textId="77777777" w:rsidR="007639EC" w:rsidRDefault="00000000">
            <w:pPr>
              <w:jc w:val="center"/>
              <w:rPr>
                <w:rFonts w:ascii="Aptos" w:eastAsia="Aptos" w:hAnsi="Aptos" w:cs="Aptos"/>
                <w:sz w:val="18"/>
                <w:szCs w:val="18"/>
              </w:rPr>
            </w:pPr>
            <w:r>
              <w:rPr>
                <w:rFonts w:ascii="Aptos" w:eastAsia="Aptos" w:hAnsi="Aptos" w:cs="Aptos"/>
                <w:sz w:val="18"/>
                <w:szCs w:val="18"/>
              </w:rPr>
              <w:t>6.42</w:t>
            </w:r>
          </w:p>
        </w:tc>
      </w:tr>
      <w:tr w:rsidR="007639EC" w14:paraId="55DFFF5E" w14:textId="77777777">
        <w:trPr>
          <w:jc w:val="center"/>
        </w:trPr>
        <w:tc>
          <w:tcPr>
            <w:tcW w:w="780" w:type="dxa"/>
            <w:tcBorders>
              <w:top w:val="nil"/>
              <w:left w:val="nil"/>
              <w:bottom w:val="nil"/>
              <w:right w:val="nil"/>
            </w:tcBorders>
            <w:tcMar>
              <w:top w:w="42" w:type="dxa"/>
              <w:left w:w="65" w:type="dxa"/>
              <w:bottom w:w="42" w:type="dxa"/>
              <w:right w:w="65" w:type="dxa"/>
            </w:tcMar>
            <w:vAlign w:val="center"/>
          </w:tcPr>
          <w:p w14:paraId="2895E203" w14:textId="77777777" w:rsidR="007639EC" w:rsidRDefault="00000000">
            <w:pPr>
              <w:jc w:val="center"/>
              <w:rPr>
                <w:rFonts w:ascii="Aptos" w:eastAsia="Aptos" w:hAnsi="Aptos" w:cs="Aptos"/>
                <w:sz w:val="18"/>
                <w:szCs w:val="18"/>
              </w:rPr>
            </w:pPr>
            <w:r>
              <w:rPr>
                <w:rFonts w:ascii="Aptos" w:eastAsia="Aptos" w:hAnsi="Aptos" w:cs="Aptos"/>
                <w:sz w:val="18"/>
                <w:szCs w:val="18"/>
              </w:rPr>
              <w:t>GWL3.0</w:t>
            </w:r>
          </w:p>
        </w:tc>
        <w:tc>
          <w:tcPr>
            <w:tcW w:w="921" w:type="dxa"/>
            <w:tcBorders>
              <w:top w:val="nil"/>
              <w:left w:val="nil"/>
              <w:bottom w:val="nil"/>
              <w:right w:val="nil"/>
            </w:tcBorders>
            <w:tcMar>
              <w:top w:w="42" w:type="dxa"/>
              <w:left w:w="65" w:type="dxa"/>
              <w:bottom w:w="42" w:type="dxa"/>
              <w:right w:w="65" w:type="dxa"/>
            </w:tcMar>
            <w:vAlign w:val="center"/>
          </w:tcPr>
          <w:p w14:paraId="190C5FBD" w14:textId="77777777" w:rsidR="007639EC" w:rsidRDefault="00000000">
            <w:pPr>
              <w:rPr>
                <w:rFonts w:ascii="Aptos" w:eastAsia="Aptos" w:hAnsi="Aptos" w:cs="Aptos"/>
                <w:sz w:val="18"/>
                <w:szCs w:val="18"/>
              </w:rPr>
            </w:pPr>
            <w:r>
              <w:rPr>
                <w:rFonts w:ascii="Aptos" w:eastAsia="Aptos" w:hAnsi="Aptos" w:cs="Aptos"/>
                <w:sz w:val="18"/>
                <w:szCs w:val="18"/>
              </w:rPr>
              <w:t>Rx1day</w:t>
            </w:r>
          </w:p>
        </w:tc>
        <w:tc>
          <w:tcPr>
            <w:tcW w:w="709" w:type="dxa"/>
            <w:tcBorders>
              <w:top w:val="nil"/>
              <w:left w:val="nil"/>
              <w:bottom w:val="nil"/>
              <w:right w:val="nil"/>
            </w:tcBorders>
            <w:tcMar>
              <w:top w:w="42" w:type="dxa"/>
              <w:left w:w="65" w:type="dxa"/>
              <w:bottom w:w="42" w:type="dxa"/>
              <w:right w:w="65" w:type="dxa"/>
            </w:tcMar>
            <w:vAlign w:val="center"/>
          </w:tcPr>
          <w:p w14:paraId="0AC1968D" w14:textId="77777777" w:rsidR="007639EC" w:rsidRDefault="00000000">
            <w:pPr>
              <w:jc w:val="center"/>
              <w:rPr>
                <w:rFonts w:ascii="Aptos" w:eastAsia="Aptos" w:hAnsi="Aptos" w:cs="Aptos"/>
                <w:sz w:val="18"/>
                <w:szCs w:val="18"/>
              </w:rPr>
            </w:pPr>
            <w:r>
              <w:rPr>
                <w:rFonts w:ascii="Aptos" w:eastAsia="Aptos" w:hAnsi="Aptos" w:cs="Aptos"/>
                <w:sz w:val="18"/>
                <w:szCs w:val="18"/>
              </w:rPr>
              <w:t>11</w:t>
            </w:r>
          </w:p>
        </w:tc>
        <w:tc>
          <w:tcPr>
            <w:tcW w:w="880" w:type="dxa"/>
            <w:tcBorders>
              <w:top w:val="nil"/>
              <w:left w:val="nil"/>
              <w:bottom w:val="nil"/>
              <w:right w:val="nil"/>
            </w:tcBorders>
            <w:tcMar>
              <w:top w:w="42" w:type="dxa"/>
              <w:left w:w="65" w:type="dxa"/>
              <w:bottom w:w="42" w:type="dxa"/>
              <w:right w:w="65" w:type="dxa"/>
            </w:tcMar>
            <w:vAlign w:val="center"/>
          </w:tcPr>
          <w:p w14:paraId="3FB95E3D" w14:textId="77777777" w:rsidR="007639EC" w:rsidRDefault="00000000">
            <w:pPr>
              <w:jc w:val="center"/>
              <w:rPr>
                <w:rFonts w:ascii="Aptos" w:eastAsia="Aptos" w:hAnsi="Aptos" w:cs="Aptos"/>
                <w:sz w:val="18"/>
                <w:szCs w:val="18"/>
              </w:rPr>
            </w:pPr>
            <w:r>
              <w:rPr>
                <w:rFonts w:ascii="Aptos" w:eastAsia="Aptos" w:hAnsi="Aptos" w:cs="Aptos"/>
                <w:sz w:val="18"/>
                <w:szCs w:val="18"/>
              </w:rPr>
              <w:t>−0.013</w:t>
            </w:r>
          </w:p>
        </w:tc>
        <w:tc>
          <w:tcPr>
            <w:tcW w:w="900" w:type="dxa"/>
            <w:tcBorders>
              <w:top w:val="nil"/>
              <w:left w:val="nil"/>
              <w:bottom w:val="nil"/>
              <w:right w:val="nil"/>
            </w:tcBorders>
            <w:tcMar>
              <w:top w:w="42" w:type="dxa"/>
              <w:left w:w="65" w:type="dxa"/>
              <w:bottom w:w="42" w:type="dxa"/>
              <w:right w:w="65" w:type="dxa"/>
            </w:tcMar>
            <w:vAlign w:val="center"/>
          </w:tcPr>
          <w:p w14:paraId="45611AC8" w14:textId="77777777" w:rsidR="007639EC" w:rsidRDefault="00000000">
            <w:pPr>
              <w:jc w:val="center"/>
              <w:rPr>
                <w:rFonts w:ascii="Aptos" w:eastAsia="Aptos" w:hAnsi="Aptos" w:cs="Aptos"/>
                <w:sz w:val="18"/>
                <w:szCs w:val="18"/>
              </w:rPr>
            </w:pPr>
            <w:r>
              <w:rPr>
                <w:rFonts w:ascii="Aptos" w:eastAsia="Aptos" w:hAnsi="Aptos" w:cs="Aptos"/>
                <w:sz w:val="18"/>
                <w:szCs w:val="18"/>
              </w:rPr>
              <w:t>5.74</w:t>
            </w:r>
          </w:p>
        </w:tc>
        <w:tc>
          <w:tcPr>
            <w:tcW w:w="980" w:type="dxa"/>
            <w:tcBorders>
              <w:top w:val="nil"/>
              <w:left w:val="nil"/>
              <w:bottom w:val="nil"/>
              <w:right w:val="nil"/>
            </w:tcBorders>
            <w:tcMar>
              <w:top w:w="42" w:type="dxa"/>
              <w:left w:w="65" w:type="dxa"/>
              <w:bottom w:w="42" w:type="dxa"/>
              <w:right w:w="65" w:type="dxa"/>
            </w:tcMar>
            <w:vAlign w:val="center"/>
          </w:tcPr>
          <w:p w14:paraId="394D5594" w14:textId="77777777" w:rsidR="007639EC" w:rsidRDefault="00000000">
            <w:pPr>
              <w:jc w:val="center"/>
              <w:rPr>
                <w:rFonts w:ascii="Aptos" w:eastAsia="Aptos" w:hAnsi="Aptos" w:cs="Aptos"/>
                <w:sz w:val="18"/>
                <w:szCs w:val="18"/>
              </w:rPr>
            </w:pPr>
            <w:r>
              <w:rPr>
                <w:rFonts w:ascii="Aptos" w:eastAsia="Aptos" w:hAnsi="Aptos" w:cs="Aptos"/>
                <w:sz w:val="18"/>
                <w:szCs w:val="18"/>
              </w:rPr>
              <w:t>0.51</w:t>
            </w:r>
          </w:p>
        </w:tc>
        <w:tc>
          <w:tcPr>
            <w:tcW w:w="1120" w:type="dxa"/>
            <w:tcBorders>
              <w:top w:val="nil"/>
              <w:left w:val="nil"/>
              <w:bottom w:val="nil"/>
              <w:right w:val="nil"/>
            </w:tcBorders>
            <w:tcMar>
              <w:top w:w="42" w:type="dxa"/>
              <w:left w:w="65" w:type="dxa"/>
              <w:bottom w:w="42" w:type="dxa"/>
              <w:right w:w="65" w:type="dxa"/>
            </w:tcMar>
            <w:vAlign w:val="center"/>
          </w:tcPr>
          <w:p w14:paraId="66D8F052" w14:textId="77777777" w:rsidR="007639EC" w:rsidRDefault="00000000">
            <w:pPr>
              <w:jc w:val="center"/>
              <w:rPr>
                <w:rFonts w:ascii="Aptos" w:eastAsia="Aptos" w:hAnsi="Aptos" w:cs="Aptos"/>
                <w:sz w:val="18"/>
                <w:szCs w:val="18"/>
              </w:rPr>
            </w:pPr>
            <w:r>
              <w:rPr>
                <w:rFonts w:ascii="Aptos" w:eastAsia="Aptos" w:hAnsi="Aptos" w:cs="Aptos"/>
                <w:sz w:val="18"/>
                <w:szCs w:val="18"/>
              </w:rPr>
              <w:t>0.38</w:t>
            </w:r>
          </w:p>
        </w:tc>
        <w:tc>
          <w:tcPr>
            <w:tcW w:w="1000" w:type="dxa"/>
            <w:tcBorders>
              <w:top w:val="nil"/>
              <w:left w:val="nil"/>
              <w:bottom w:val="nil"/>
              <w:right w:val="nil"/>
            </w:tcBorders>
            <w:tcMar>
              <w:top w:w="42" w:type="dxa"/>
              <w:left w:w="65" w:type="dxa"/>
              <w:bottom w:w="42" w:type="dxa"/>
              <w:right w:w="65" w:type="dxa"/>
            </w:tcMar>
            <w:vAlign w:val="center"/>
          </w:tcPr>
          <w:p w14:paraId="2B8866A9" w14:textId="77777777" w:rsidR="007639EC" w:rsidRDefault="00000000">
            <w:pPr>
              <w:jc w:val="center"/>
              <w:rPr>
                <w:rFonts w:ascii="Aptos" w:eastAsia="Aptos" w:hAnsi="Aptos" w:cs="Aptos"/>
                <w:sz w:val="18"/>
                <w:szCs w:val="18"/>
              </w:rPr>
            </w:pPr>
            <w:r>
              <w:rPr>
                <w:rFonts w:ascii="Aptos" w:eastAsia="Aptos" w:hAnsi="Aptos" w:cs="Aptos"/>
                <w:sz w:val="18"/>
                <w:szCs w:val="18"/>
              </w:rPr>
              <w:t>19.62</w:t>
            </w:r>
          </w:p>
        </w:tc>
        <w:tc>
          <w:tcPr>
            <w:tcW w:w="1120" w:type="dxa"/>
            <w:tcBorders>
              <w:top w:val="nil"/>
              <w:left w:val="nil"/>
              <w:bottom w:val="nil"/>
              <w:right w:val="nil"/>
            </w:tcBorders>
            <w:tcMar>
              <w:top w:w="42" w:type="dxa"/>
              <w:left w:w="65" w:type="dxa"/>
              <w:bottom w:w="42" w:type="dxa"/>
              <w:right w:w="65" w:type="dxa"/>
            </w:tcMar>
            <w:vAlign w:val="center"/>
          </w:tcPr>
          <w:p w14:paraId="2AD73850" w14:textId="77777777" w:rsidR="007639EC" w:rsidRDefault="00000000">
            <w:pPr>
              <w:jc w:val="center"/>
              <w:rPr>
                <w:rFonts w:ascii="Aptos" w:eastAsia="Aptos" w:hAnsi="Aptos" w:cs="Aptos"/>
                <w:sz w:val="18"/>
                <w:szCs w:val="18"/>
              </w:rPr>
            </w:pPr>
            <w:r>
              <w:rPr>
                <w:rFonts w:ascii="Aptos" w:eastAsia="Aptos" w:hAnsi="Aptos" w:cs="Aptos"/>
                <w:sz w:val="18"/>
                <w:szCs w:val="18"/>
              </w:rPr>
              <w:t>62.1</w:t>
            </w:r>
          </w:p>
        </w:tc>
        <w:tc>
          <w:tcPr>
            <w:tcW w:w="900" w:type="dxa"/>
            <w:tcBorders>
              <w:top w:val="nil"/>
              <w:left w:val="nil"/>
              <w:bottom w:val="nil"/>
              <w:right w:val="nil"/>
            </w:tcBorders>
            <w:tcMar>
              <w:top w:w="42" w:type="dxa"/>
              <w:left w:w="65" w:type="dxa"/>
              <w:bottom w:w="42" w:type="dxa"/>
              <w:right w:w="65" w:type="dxa"/>
            </w:tcMar>
            <w:vAlign w:val="center"/>
          </w:tcPr>
          <w:p w14:paraId="1D982384" w14:textId="77777777" w:rsidR="007639EC" w:rsidRDefault="00000000">
            <w:pPr>
              <w:jc w:val="center"/>
              <w:rPr>
                <w:rFonts w:ascii="Aptos" w:eastAsia="Aptos" w:hAnsi="Aptos" w:cs="Aptos"/>
                <w:sz w:val="18"/>
                <w:szCs w:val="18"/>
              </w:rPr>
            </w:pPr>
            <w:r>
              <w:rPr>
                <w:rFonts w:ascii="Aptos" w:eastAsia="Aptos" w:hAnsi="Aptos" w:cs="Aptos"/>
                <w:sz w:val="18"/>
                <w:szCs w:val="18"/>
              </w:rPr>
              <w:t>0</w:t>
            </w:r>
          </w:p>
        </w:tc>
        <w:tc>
          <w:tcPr>
            <w:tcW w:w="1160" w:type="dxa"/>
            <w:tcBorders>
              <w:top w:val="nil"/>
              <w:left w:val="nil"/>
              <w:bottom w:val="nil"/>
              <w:right w:val="nil"/>
            </w:tcBorders>
            <w:tcMar>
              <w:top w:w="42" w:type="dxa"/>
              <w:left w:w="65" w:type="dxa"/>
              <w:bottom w:w="42" w:type="dxa"/>
              <w:right w:w="65" w:type="dxa"/>
            </w:tcMar>
            <w:vAlign w:val="center"/>
          </w:tcPr>
          <w:p w14:paraId="7097393F" w14:textId="77777777" w:rsidR="007639EC" w:rsidRDefault="00000000">
            <w:pPr>
              <w:jc w:val="center"/>
              <w:rPr>
                <w:rFonts w:ascii="Aptos" w:eastAsia="Aptos" w:hAnsi="Aptos" w:cs="Aptos"/>
                <w:sz w:val="18"/>
                <w:szCs w:val="18"/>
              </w:rPr>
            </w:pPr>
            <w:r>
              <w:rPr>
                <w:rFonts w:ascii="Aptos" w:eastAsia="Aptos" w:hAnsi="Aptos" w:cs="Aptos"/>
                <w:sz w:val="18"/>
                <w:szCs w:val="18"/>
              </w:rPr>
              <w:t>5.44</w:t>
            </w:r>
          </w:p>
        </w:tc>
        <w:tc>
          <w:tcPr>
            <w:tcW w:w="1160" w:type="dxa"/>
            <w:tcBorders>
              <w:top w:val="nil"/>
              <w:left w:val="nil"/>
              <w:bottom w:val="nil"/>
              <w:right w:val="nil"/>
            </w:tcBorders>
            <w:tcMar>
              <w:top w:w="42" w:type="dxa"/>
              <w:left w:w="65" w:type="dxa"/>
              <w:bottom w:w="42" w:type="dxa"/>
              <w:right w:w="65" w:type="dxa"/>
            </w:tcMar>
            <w:vAlign w:val="center"/>
          </w:tcPr>
          <w:p w14:paraId="747C0BDC" w14:textId="77777777" w:rsidR="007639EC" w:rsidRDefault="00000000">
            <w:pPr>
              <w:jc w:val="center"/>
              <w:rPr>
                <w:rFonts w:ascii="Aptos" w:eastAsia="Aptos" w:hAnsi="Aptos" w:cs="Aptos"/>
                <w:sz w:val="18"/>
                <w:szCs w:val="18"/>
              </w:rPr>
            </w:pPr>
            <w:r>
              <w:rPr>
                <w:rFonts w:ascii="Aptos" w:eastAsia="Aptos" w:hAnsi="Aptos" w:cs="Aptos"/>
                <w:sz w:val="18"/>
                <w:szCs w:val="18"/>
              </w:rPr>
              <w:t>6.05</w:t>
            </w:r>
          </w:p>
        </w:tc>
      </w:tr>
      <w:tr w:rsidR="007639EC" w14:paraId="36BF551F" w14:textId="77777777">
        <w:trPr>
          <w:jc w:val="center"/>
        </w:trPr>
        <w:tc>
          <w:tcPr>
            <w:tcW w:w="780" w:type="dxa"/>
            <w:tcBorders>
              <w:top w:val="nil"/>
              <w:left w:val="nil"/>
              <w:bottom w:val="single" w:sz="10" w:space="0" w:color="000000"/>
              <w:right w:val="nil"/>
            </w:tcBorders>
            <w:tcMar>
              <w:top w:w="42" w:type="dxa"/>
              <w:left w:w="65" w:type="dxa"/>
              <w:bottom w:w="42" w:type="dxa"/>
              <w:right w:w="65" w:type="dxa"/>
            </w:tcMar>
            <w:vAlign w:val="center"/>
          </w:tcPr>
          <w:p w14:paraId="0D548A26" w14:textId="77777777" w:rsidR="007639EC" w:rsidRDefault="00000000">
            <w:pPr>
              <w:jc w:val="center"/>
              <w:rPr>
                <w:rFonts w:ascii="Aptos" w:eastAsia="Aptos" w:hAnsi="Aptos" w:cs="Aptos"/>
                <w:sz w:val="18"/>
                <w:szCs w:val="18"/>
              </w:rPr>
            </w:pPr>
            <w:r>
              <w:rPr>
                <w:rFonts w:ascii="Aptos" w:eastAsia="Aptos" w:hAnsi="Aptos" w:cs="Aptos"/>
                <w:sz w:val="18"/>
                <w:szCs w:val="18"/>
              </w:rPr>
              <w:t>GWL3.0</w:t>
            </w:r>
          </w:p>
        </w:tc>
        <w:tc>
          <w:tcPr>
            <w:tcW w:w="921" w:type="dxa"/>
            <w:tcBorders>
              <w:top w:val="nil"/>
              <w:left w:val="nil"/>
              <w:bottom w:val="single" w:sz="10" w:space="0" w:color="000000"/>
              <w:right w:val="nil"/>
            </w:tcBorders>
            <w:tcMar>
              <w:top w:w="42" w:type="dxa"/>
              <w:left w:w="65" w:type="dxa"/>
              <w:bottom w:w="42" w:type="dxa"/>
              <w:right w:w="65" w:type="dxa"/>
            </w:tcMar>
            <w:vAlign w:val="center"/>
          </w:tcPr>
          <w:p w14:paraId="7F4494D7" w14:textId="77777777" w:rsidR="007639EC" w:rsidRDefault="00000000">
            <w:pPr>
              <w:rPr>
                <w:rFonts w:ascii="Aptos" w:eastAsia="Aptos" w:hAnsi="Aptos" w:cs="Aptos"/>
                <w:sz w:val="18"/>
                <w:szCs w:val="18"/>
              </w:rPr>
            </w:pPr>
            <w:r>
              <w:rPr>
                <w:rFonts w:ascii="Aptos" w:eastAsia="Aptos" w:hAnsi="Aptos" w:cs="Aptos"/>
                <w:sz w:val="18"/>
                <w:szCs w:val="18"/>
              </w:rPr>
              <w:t>Rx5day</w:t>
            </w:r>
          </w:p>
        </w:tc>
        <w:tc>
          <w:tcPr>
            <w:tcW w:w="709" w:type="dxa"/>
            <w:tcBorders>
              <w:top w:val="nil"/>
              <w:left w:val="nil"/>
              <w:bottom w:val="single" w:sz="10" w:space="0" w:color="000000"/>
              <w:right w:val="nil"/>
            </w:tcBorders>
            <w:tcMar>
              <w:top w:w="42" w:type="dxa"/>
              <w:left w:w="65" w:type="dxa"/>
              <w:bottom w:w="42" w:type="dxa"/>
              <w:right w:w="65" w:type="dxa"/>
            </w:tcMar>
            <w:vAlign w:val="center"/>
          </w:tcPr>
          <w:p w14:paraId="050EEF6D" w14:textId="77777777" w:rsidR="007639EC" w:rsidRDefault="00000000">
            <w:pPr>
              <w:jc w:val="center"/>
              <w:rPr>
                <w:rFonts w:ascii="Aptos" w:eastAsia="Aptos" w:hAnsi="Aptos" w:cs="Aptos"/>
                <w:sz w:val="18"/>
                <w:szCs w:val="18"/>
              </w:rPr>
            </w:pPr>
            <w:r>
              <w:rPr>
                <w:rFonts w:ascii="Aptos" w:eastAsia="Aptos" w:hAnsi="Aptos" w:cs="Aptos"/>
                <w:sz w:val="18"/>
                <w:szCs w:val="18"/>
              </w:rPr>
              <w:t>11</w:t>
            </w:r>
          </w:p>
        </w:tc>
        <w:tc>
          <w:tcPr>
            <w:tcW w:w="880" w:type="dxa"/>
            <w:tcBorders>
              <w:top w:val="nil"/>
              <w:left w:val="nil"/>
              <w:bottom w:val="single" w:sz="10" w:space="0" w:color="000000"/>
              <w:right w:val="nil"/>
            </w:tcBorders>
            <w:tcMar>
              <w:top w:w="42" w:type="dxa"/>
              <w:left w:w="65" w:type="dxa"/>
              <w:bottom w:w="42" w:type="dxa"/>
              <w:right w:w="65" w:type="dxa"/>
            </w:tcMar>
            <w:vAlign w:val="center"/>
          </w:tcPr>
          <w:p w14:paraId="2903CAB1" w14:textId="77777777" w:rsidR="007639EC" w:rsidRDefault="00000000">
            <w:pPr>
              <w:jc w:val="center"/>
              <w:rPr>
                <w:rFonts w:ascii="Aptos" w:eastAsia="Aptos" w:hAnsi="Aptos" w:cs="Aptos"/>
                <w:sz w:val="18"/>
                <w:szCs w:val="18"/>
              </w:rPr>
            </w:pPr>
            <w:r>
              <w:rPr>
                <w:rFonts w:ascii="Aptos" w:eastAsia="Aptos" w:hAnsi="Aptos" w:cs="Aptos"/>
                <w:sz w:val="18"/>
                <w:szCs w:val="18"/>
              </w:rPr>
              <w:t>−0.004</w:t>
            </w:r>
          </w:p>
        </w:tc>
        <w:tc>
          <w:tcPr>
            <w:tcW w:w="900" w:type="dxa"/>
            <w:tcBorders>
              <w:top w:val="nil"/>
              <w:left w:val="nil"/>
              <w:bottom w:val="single" w:sz="10" w:space="0" w:color="000000"/>
              <w:right w:val="nil"/>
            </w:tcBorders>
            <w:tcMar>
              <w:top w:w="42" w:type="dxa"/>
              <w:left w:w="65" w:type="dxa"/>
              <w:bottom w:w="42" w:type="dxa"/>
              <w:right w:w="65" w:type="dxa"/>
            </w:tcMar>
            <w:vAlign w:val="center"/>
          </w:tcPr>
          <w:p w14:paraId="1183B495" w14:textId="77777777" w:rsidR="007639EC" w:rsidRDefault="00000000">
            <w:pPr>
              <w:jc w:val="center"/>
              <w:rPr>
                <w:rFonts w:ascii="Aptos" w:eastAsia="Aptos" w:hAnsi="Aptos" w:cs="Aptos"/>
                <w:sz w:val="18"/>
                <w:szCs w:val="18"/>
              </w:rPr>
            </w:pPr>
            <w:r>
              <w:rPr>
                <w:rFonts w:ascii="Aptos" w:eastAsia="Aptos" w:hAnsi="Aptos" w:cs="Aptos"/>
                <w:sz w:val="18"/>
                <w:szCs w:val="18"/>
              </w:rPr>
              <w:t>5.88</w:t>
            </w:r>
          </w:p>
        </w:tc>
        <w:tc>
          <w:tcPr>
            <w:tcW w:w="980" w:type="dxa"/>
            <w:tcBorders>
              <w:top w:val="nil"/>
              <w:left w:val="nil"/>
              <w:bottom w:val="single" w:sz="10" w:space="0" w:color="000000"/>
              <w:right w:val="nil"/>
            </w:tcBorders>
            <w:tcMar>
              <w:top w:w="42" w:type="dxa"/>
              <w:left w:w="65" w:type="dxa"/>
              <w:bottom w:w="42" w:type="dxa"/>
              <w:right w:w="65" w:type="dxa"/>
            </w:tcMar>
            <w:vAlign w:val="center"/>
          </w:tcPr>
          <w:p w14:paraId="04B36829" w14:textId="77777777" w:rsidR="007639EC" w:rsidRDefault="00000000">
            <w:pPr>
              <w:jc w:val="center"/>
              <w:rPr>
                <w:rFonts w:ascii="Aptos" w:eastAsia="Aptos" w:hAnsi="Aptos" w:cs="Aptos"/>
                <w:sz w:val="18"/>
                <w:szCs w:val="18"/>
              </w:rPr>
            </w:pPr>
            <w:r>
              <w:rPr>
                <w:rFonts w:ascii="Aptos" w:eastAsia="Aptos" w:hAnsi="Aptos" w:cs="Aptos"/>
                <w:sz w:val="18"/>
                <w:szCs w:val="18"/>
              </w:rPr>
              <w:t>0.65</w:t>
            </w:r>
          </w:p>
        </w:tc>
        <w:tc>
          <w:tcPr>
            <w:tcW w:w="1120" w:type="dxa"/>
            <w:tcBorders>
              <w:top w:val="nil"/>
              <w:left w:val="nil"/>
              <w:bottom w:val="single" w:sz="10" w:space="0" w:color="000000"/>
              <w:right w:val="nil"/>
            </w:tcBorders>
            <w:tcMar>
              <w:top w:w="42" w:type="dxa"/>
              <w:left w:w="65" w:type="dxa"/>
              <w:bottom w:w="42" w:type="dxa"/>
              <w:right w:w="65" w:type="dxa"/>
            </w:tcMar>
            <w:vAlign w:val="center"/>
          </w:tcPr>
          <w:p w14:paraId="71AFB0ED" w14:textId="77777777" w:rsidR="007639EC" w:rsidRDefault="00000000">
            <w:pPr>
              <w:jc w:val="center"/>
              <w:rPr>
                <w:rFonts w:ascii="Aptos" w:eastAsia="Aptos" w:hAnsi="Aptos" w:cs="Aptos"/>
                <w:sz w:val="18"/>
                <w:szCs w:val="18"/>
              </w:rPr>
            </w:pPr>
            <w:r>
              <w:rPr>
                <w:rFonts w:ascii="Aptos" w:eastAsia="Aptos" w:hAnsi="Aptos" w:cs="Aptos"/>
                <w:sz w:val="18"/>
                <w:szCs w:val="18"/>
              </w:rPr>
              <w:t>0.53</w:t>
            </w:r>
          </w:p>
        </w:tc>
        <w:tc>
          <w:tcPr>
            <w:tcW w:w="1000" w:type="dxa"/>
            <w:tcBorders>
              <w:top w:val="nil"/>
              <w:left w:val="nil"/>
              <w:bottom w:val="single" w:sz="10" w:space="0" w:color="000000"/>
              <w:right w:val="nil"/>
            </w:tcBorders>
            <w:tcMar>
              <w:top w:w="42" w:type="dxa"/>
              <w:left w:w="65" w:type="dxa"/>
              <w:bottom w:w="42" w:type="dxa"/>
              <w:right w:w="65" w:type="dxa"/>
            </w:tcMar>
            <w:vAlign w:val="center"/>
          </w:tcPr>
          <w:p w14:paraId="7C237199" w14:textId="77777777" w:rsidR="007639EC" w:rsidRDefault="00000000">
            <w:pPr>
              <w:jc w:val="center"/>
              <w:rPr>
                <w:rFonts w:ascii="Aptos" w:eastAsia="Aptos" w:hAnsi="Aptos" w:cs="Aptos"/>
                <w:sz w:val="18"/>
                <w:szCs w:val="18"/>
              </w:rPr>
            </w:pPr>
            <w:r>
              <w:rPr>
                <w:rFonts w:ascii="Aptos" w:eastAsia="Aptos" w:hAnsi="Aptos" w:cs="Aptos"/>
                <w:sz w:val="18"/>
                <w:szCs w:val="18"/>
              </w:rPr>
              <w:t>19.64</w:t>
            </w:r>
          </w:p>
        </w:tc>
        <w:tc>
          <w:tcPr>
            <w:tcW w:w="1120" w:type="dxa"/>
            <w:tcBorders>
              <w:top w:val="nil"/>
              <w:left w:val="nil"/>
              <w:bottom w:val="single" w:sz="10" w:space="0" w:color="000000"/>
              <w:right w:val="nil"/>
            </w:tcBorders>
            <w:tcMar>
              <w:top w:w="42" w:type="dxa"/>
              <w:left w:w="65" w:type="dxa"/>
              <w:bottom w:w="42" w:type="dxa"/>
              <w:right w:w="65" w:type="dxa"/>
            </w:tcMar>
            <w:vAlign w:val="center"/>
          </w:tcPr>
          <w:p w14:paraId="76CA045F" w14:textId="77777777" w:rsidR="007639EC" w:rsidRDefault="00000000">
            <w:pPr>
              <w:jc w:val="center"/>
              <w:rPr>
                <w:rFonts w:ascii="Aptos" w:eastAsia="Aptos" w:hAnsi="Aptos" w:cs="Aptos"/>
                <w:sz w:val="18"/>
                <w:szCs w:val="18"/>
              </w:rPr>
            </w:pPr>
            <w:r>
              <w:rPr>
                <w:rFonts w:ascii="Aptos" w:eastAsia="Aptos" w:hAnsi="Aptos" w:cs="Aptos"/>
                <w:sz w:val="18"/>
                <w:szCs w:val="18"/>
              </w:rPr>
              <w:t>62.2</w:t>
            </w:r>
          </w:p>
        </w:tc>
        <w:tc>
          <w:tcPr>
            <w:tcW w:w="900" w:type="dxa"/>
            <w:tcBorders>
              <w:top w:val="nil"/>
              <w:left w:val="nil"/>
              <w:bottom w:val="single" w:sz="10" w:space="0" w:color="000000"/>
              <w:right w:val="nil"/>
            </w:tcBorders>
            <w:tcMar>
              <w:top w:w="42" w:type="dxa"/>
              <w:left w:w="65" w:type="dxa"/>
              <w:bottom w:w="42" w:type="dxa"/>
              <w:right w:w="65" w:type="dxa"/>
            </w:tcMar>
            <w:vAlign w:val="center"/>
          </w:tcPr>
          <w:p w14:paraId="3F16B237" w14:textId="77777777" w:rsidR="007639EC" w:rsidRDefault="00000000">
            <w:pPr>
              <w:jc w:val="center"/>
              <w:rPr>
                <w:rFonts w:ascii="Aptos" w:eastAsia="Aptos" w:hAnsi="Aptos" w:cs="Aptos"/>
                <w:sz w:val="18"/>
                <w:szCs w:val="18"/>
              </w:rPr>
            </w:pPr>
            <w:r>
              <w:rPr>
                <w:rFonts w:ascii="Aptos" w:eastAsia="Aptos" w:hAnsi="Aptos" w:cs="Aptos"/>
                <w:sz w:val="18"/>
                <w:szCs w:val="18"/>
              </w:rPr>
              <w:t>0</w:t>
            </w:r>
          </w:p>
        </w:tc>
        <w:tc>
          <w:tcPr>
            <w:tcW w:w="1160" w:type="dxa"/>
            <w:tcBorders>
              <w:top w:val="nil"/>
              <w:left w:val="nil"/>
              <w:bottom w:val="single" w:sz="10" w:space="0" w:color="000000"/>
              <w:right w:val="nil"/>
            </w:tcBorders>
            <w:tcMar>
              <w:top w:w="42" w:type="dxa"/>
              <w:left w:w="65" w:type="dxa"/>
              <w:bottom w:w="42" w:type="dxa"/>
              <w:right w:w="65" w:type="dxa"/>
            </w:tcMar>
            <w:vAlign w:val="center"/>
          </w:tcPr>
          <w:p w14:paraId="64BFABA4" w14:textId="77777777" w:rsidR="007639EC" w:rsidRDefault="00000000">
            <w:pPr>
              <w:jc w:val="center"/>
              <w:rPr>
                <w:rFonts w:ascii="Aptos" w:eastAsia="Aptos" w:hAnsi="Aptos" w:cs="Aptos"/>
                <w:sz w:val="18"/>
                <w:szCs w:val="18"/>
              </w:rPr>
            </w:pPr>
            <w:r>
              <w:rPr>
                <w:rFonts w:ascii="Aptos" w:eastAsia="Aptos" w:hAnsi="Aptos" w:cs="Aptos"/>
                <w:sz w:val="18"/>
                <w:szCs w:val="18"/>
              </w:rPr>
              <w:t>5.61</w:t>
            </w:r>
          </w:p>
        </w:tc>
        <w:tc>
          <w:tcPr>
            <w:tcW w:w="1160" w:type="dxa"/>
            <w:tcBorders>
              <w:top w:val="nil"/>
              <w:left w:val="nil"/>
              <w:bottom w:val="single" w:sz="10" w:space="0" w:color="000000"/>
              <w:right w:val="nil"/>
            </w:tcBorders>
            <w:tcMar>
              <w:top w:w="42" w:type="dxa"/>
              <w:left w:w="65" w:type="dxa"/>
              <w:bottom w:w="42" w:type="dxa"/>
              <w:right w:w="65" w:type="dxa"/>
            </w:tcMar>
            <w:vAlign w:val="center"/>
          </w:tcPr>
          <w:p w14:paraId="28288D3E" w14:textId="77777777" w:rsidR="007639EC" w:rsidRDefault="00000000">
            <w:pPr>
              <w:jc w:val="center"/>
              <w:rPr>
                <w:rFonts w:ascii="Aptos" w:eastAsia="Aptos" w:hAnsi="Aptos" w:cs="Aptos"/>
                <w:sz w:val="18"/>
                <w:szCs w:val="18"/>
              </w:rPr>
            </w:pPr>
            <w:r>
              <w:rPr>
                <w:rFonts w:ascii="Aptos" w:eastAsia="Aptos" w:hAnsi="Aptos" w:cs="Aptos"/>
                <w:sz w:val="18"/>
                <w:szCs w:val="18"/>
              </w:rPr>
              <w:t>6.12</w:t>
            </w:r>
          </w:p>
        </w:tc>
      </w:tr>
    </w:tbl>
    <w:p w14:paraId="39E887A4" w14:textId="16E6427F" w:rsidR="00CE3F7B" w:rsidRDefault="00CE3F7B">
      <w:pPr>
        <w:keepLines/>
        <w:spacing w:before="120"/>
        <w:jc w:val="both"/>
        <w:rPr>
          <w:rFonts w:ascii="Aptos" w:eastAsia="Aptos" w:hAnsi="Aptos" w:cs="Aptos"/>
          <w:sz w:val="18"/>
          <w:szCs w:val="18"/>
        </w:rPr>
      </w:pPr>
      <w:r w:rsidRPr="00CE3F7B">
        <w:rPr>
          <w:rFonts w:ascii="Aptos" w:eastAsia="Aptos" w:hAnsi="Aptos" w:cs="Aptos"/>
          <w:b/>
          <w:bCs/>
          <w:sz w:val="18"/>
          <w:szCs w:val="18"/>
        </w:rPr>
        <w:t>Note.</w:t>
      </w:r>
      <w:r>
        <w:rPr>
          <w:rFonts w:ascii="Aptos" w:eastAsia="Aptos" w:hAnsi="Aptos" w:cs="Aptos"/>
          <w:sz w:val="18"/>
          <w:szCs w:val="18"/>
        </w:rPr>
        <w:t xml:space="preserve"> </w:t>
      </w:r>
      <w:r w:rsidRPr="00CE3F7B">
        <w:rPr>
          <w:rFonts w:ascii="Aptos" w:eastAsia="Aptos" w:hAnsi="Aptos" w:cs="Aptos"/>
          <w:sz w:val="18"/>
          <w:szCs w:val="18"/>
        </w:rPr>
        <w:t>Values are area-weighted summaries across 11 matched CMIP6 models. Annual AMOC anomalies and climate-extreme indices were independently linearly detrended within each model-specific 20-year GWL window. Fisher mean (r) is the back-transformed across-model mean of the Fisher-(z)-transformed grid-cell correlations. Mean (R^2) is the in-sample variance accounted for by the fitted ordinary least-squares association; adjusted (R^2) accounts for finite sample size, and AC-adjusted (R^2) additionally uses the lag-1-autocorrelation-adjusted effective sample size. Negative adjusted values indicate no improvement over an intercept-only model after adjustment. Sign agreement is the mean percentage of models sharing the modal regression-coefficient sign. FDR area is the percentage of the analysed European land domain surviving Benjamini–Hochberg false-discovery-rate correction at (q=0.05). Bootstrap intervals are 95% confidence intervals for mean in-sample (R^2). These statistics describe contemporaneous associations after removal of fitted within-window linear trends; they do not formally separate forced and internal variability or establish causality or independent predictive skill. AC, autocorrelation; AMOC, Atlantic Meridional Overturning Circulation; CI, confidence interval; FDR, false discovery rate; GWL, global warming level.</w:t>
      </w:r>
    </w:p>
    <w:p w14:paraId="7945DE6C" w14:textId="77777777" w:rsidR="003B3C68" w:rsidRDefault="003B3C68">
      <w:pPr>
        <w:keepLines/>
        <w:spacing w:before="120"/>
        <w:jc w:val="both"/>
        <w:rPr>
          <w:rFonts w:ascii="Aptos" w:eastAsia="Aptos" w:hAnsi="Aptos" w:cs="Aptos"/>
          <w:sz w:val="18"/>
          <w:szCs w:val="18"/>
        </w:rPr>
      </w:pPr>
    </w:p>
    <w:p w14:paraId="43E935A7" w14:textId="77777777" w:rsidR="003B3C68" w:rsidRDefault="003B3C68">
      <w:pPr>
        <w:keepLines/>
        <w:spacing w:before="120"/>
        <w:jc w:val="both"/>
        <w:rPr>
          <w:rFonts w:ascii="Aptos" w:eastAsia="Aptos" w:hAnsi="Aptos" w:cs="Aptos"/>
          <w:sz w:val="18"/>
          <w:szCs w:val="18"/>
        </w:rPr>
      </w:pPr>
    </w:p>
    <w:p w14:paraId="20ABA89D" w14:textId="77777777" w:rsidR="003B3C68" w:rsidRDefault="003B3C68">
      <w:pPr>
        <w:keepLines/>
        <w:spacing w:before="120"/>
        <w:jc w:val="both"/>
        <w:rPr>
          <w:rFonts w:ascii="Aptos" w:eastAsia="Aptos" w:hAnsi="Aptos" w:cs="Aptos"/>
          <w:sz w:val="18"/>
          <w:szCs w:val="18"/>
        </w:rPr>
      </w:pPr>
    </w:p>
    <w:p w14:paraId="2CFA42E4" w14:textId="77777777" w:rsidR="003B3C68" w:rsidRDefault="003B3C68">
      <w:pPr>
        <w:keepLines/>
        <w:spacing w:before="120"/>
        <w:jc w:val="both"/>
        <w:rPr>
          <w:rFonts w:ascii="Aptos" w:eastAsia="Aptos" w:hAnsi="Aptos" w:cs="Aptos"/>
          <w:sz w:val="18"/>
          <w:szCs w:val="18"/>
        </w:rPr>
      </w:pPr>
    </w:p>
    <w:p w14:paraId="28D79117" w14:textId="77777777" w:rsidR="003B3C68" w:rsidRDefault="003B3C68">
      <w:pPr>
        <w:keepLines/>
        <w:spacing w:before="120"/>
        <w:jc w:val="both"/>
        <w:rPr>
          <w:rFonts w:ascii="Aptos" w:eastAsia="Aptos" w:hAnsi="Aptos" w:cs="Aptos"/>
          <w:sz w:val="18"/>
          <w:szCs w:val="18"/>
        </w:rPr>
      </w:pPr>
    </w:p>
    <w:p w14:paraId="60C36DBC" w14:textId="77777777" w:rsidR="003B3C68" w:rsidRDefault="003B3C68">
      <w:pPr>
        <w:keepLines/>
        <w:spacing w:before="120"/>
        <w:jc w:val="both"/>
        <w:rPr>
          <w:rFonts w:ascii="Aptos" w:eastAsia="Aptos" w:hAnsi="Aptos" w:cs="Aptos"/>
          <w:sz w:val="18"/>
          <w:szCs w:val="18"/>
        </w:rPr>
      </w:pPr>
    </w:p>
    <w:p w14:paraId="1EF5470C" w14:textId="77777777" w:rsidR="003B3C68" w:rsidRDefault="003B3C68">
      <w:pPr>
        <w:keepLines/>
        <w:spacing w:before="120"/>
        <w:jc w:val="both"/>
        <w:rPr>
          <w:rFonts w:ascii="Aptos" w:eastAsia="Aptos" w:hAnsi="Aptos" w:cs="Aptos"/>
          <w:sz w:val="18"/>
          <w:szCs w:val="18"/>
        </w:rPr>
      </w:pPr>
    </w:p>
    <w:p w14:paraId="5FC51AE6" w14:textId="77777777" w:rsidR="003B3C68" w:rsidRDefault="003B3C68">
      <w:pPr>
        <w:keepLines/>
        <w:spacing w:before="120"/>
        <w:jc w:val="both"/>
        <w:rPr>
          <w:rFonts w:ascii="Aptos" w:eastAsia="Aptos" w:hAnsi="Aptos" w:cs="Aptos"/>
          <w:sz w:val="18"/>
          <w:szCs w:val="18"/>
        </w:rPr>
      </w:pPr>
    </w:p>
    <w:p w14:paraId="312403EC" w14:textId="551F918F" w:rsidR="007639EC" w:rsidRPr="00CE3F7B" w:rsidRDefault="00CE3F7B" w:rsidP="00CE3F7B">
      <w:pPr>
        <w:keepNext/>
        <w:spacing w:after="120"/>
        <w:jc w:val="both"/>
        <w:rPr>
          <w:rFonts w:ascii="Aptos" w:eastAsia="Aptos" w:hAnsi="Aptos" w:cs="Aptos"/>
          <w:sz w:val="20"/>
          <w:szCs w:val="20"/>
        </w:rPr>
      </w:pPr>
      <w:r w:rsidRPr="00CE3F7B">
        <w:rPr>
          <w:rFonts w:ascii="Aptos" w:hAnsi="Aptos"/>
          <w:b/>
          <w:bCs/>
          <w:color w:val="000000"/>
          <w:sz w:val="20"/>
          <w:szCs w:val="20"/>
        </w:rPr>
        <w:lastRenderedPageBreak/>
        <w:t>Supplementary Table 5 |</w:t>
      </w:r>
      <w:r w:rsidRPr="00CE3F7B">
        <w:rPr>
          <w:rFonts w:ascii="Aptos" w:hAnsi="Aptos"/>
          <w:color w:val="000000"/>
          <w:sz w:val="20"/>
          <w:szCs w:val="20"/>
        </w:rPr>
        <w:t xml:space="preserve"> Exploratory inter-model associations between GWL-mean AMOC anomalies and projected European climate-extreme changes</w:t>
      </w:r>
    </w:p>
    <w:tbl>
      <w:tblPr>
        <w:tblStyle w:val="a3"/>
        <w:tblW w:w="10900" w:type="dxa"/>
        <w:jc w:val="center"/>
        <w:tblInd w:w="0" w:type="dxa"/>
        <w:tblLayout w:type="fixed"/>
        <w:tblLook w:val="0400" w:firstRow="0" w:lastRow="0" w:firstColumn="0" w:lastColumn="0" w:noHBand="0" w:noVBand="1"/>
      </w:tblPr>
      <w:tblGrid>
        <w:gridCol w:w="1400"/>
        <w:gridCol w:w="1900"/>
        <w:gridCol w:w="2000"/>
        <w:gridCol w:w="1800"/>
        <w:gridCol w:w="2000"/>
        <w:gridCol w:w="1800"/>
      </w:tblGrid>
      <w:tr w:rsidR="007639EC" w14:paraId="5E4B46CA" w14:textId="77777777">
        <w:trPr>
          <w:tblHeader/>
          <w:jc w:val="center"/>
        </w:trPr>
        <w:tc>
          <w:tcPr>
            <w:tcW w:w="1400" w:type="dxa"/>
            <w:tcBorders>
              <w:top w:val="single" w:sz="10" w:space="0" w:color="000000"/>
              <w:left w:val="nil"/>
              <w:bottom w:val="single" w:sz="6" w:space="0" w:color="000000"/>
              <w:right w:val="nil"/>
            </w:tcBorders>
            <w:tcMar>
              <w:top w:w="58" w:type="dxa"/>
              <w:left w:w="70" w:type="dxa"/>
              <w:bottom w:w="58" w:type="dxa"/>
              <w:right w:w="70" w:type="dxa"/>
            </w:tcMar>
            <w:vAlign w:val="center"/>
          </w:tcPr>
          <w:p w14:paraId="4DB7401D" w14:textId="77777777" w:rsidR="007639EC" w:rsidRDefault="00000000">
            <w:pPr>
              <w:jc w:val="center"/>
              <w:rPr>
                <w:rFonts w:ascii="Aptos" w:eastAsia="Aptos" w:hAnsi="Aptos" w:cs="Aptos"/>
                <w:sz w:val="18"/>
                <w:szCs w:val="18"/>
              </w:rPr>
            </w:pPr>
            <w:r>
              <w:rPr>
                <w:rFonts w:ascii="Aptos" w:eastAsia="Aptos" w:hAnsi="Aptos" w:cs="Aptos"/>
                <w:b/>
                <w:bCs/>
                <w:sz w:val="18"/>
                <w:szCs w:val="18"/>
              </w:rPr>
              <w:t>GWL</w:t>
            </w:r>
          </w:p>
        </w:tc>
        <w:tc>
          <w:tcPr>
            <w:tcW w:w="1900" w:type="dxa"/>
            <w:tcBorders>
              <w:top w:val="single" w:sz="10" w:space="0" w:color="000000"/>
              <w:left w:val="nil"/>
              <w:bottom w:val="single" w:sz="6" w:space="0" w:color="000000"/>
              <w:right w:val="nil"/>
            </w:tcBorders>
            <w:tcMar>
              <w:top w:w="58" w:type="dxa"/>
              <w:left w:w="70" w:type="dxa"/>
              <w:bottom w:w="58" w:type="dxa"/>
              <w:right w:w="70" w:type="dxa"/>
            </w:tcMar>
            <w:vAlign w:val="center"/>
          </w:tcPr>
          <w:p w14:paraId="0A23680A" w14:textId="77777777" w:rsidR="007639EC" w:rsidRDefault="00000000">
            <w:pPr>
              <w:jc w:val="center"/>
              <w:rPr>
                <w:rFonts w:ascii="Aptos" w:eastAsia="Aptos" w:hAnsi="Aptos" w:cs="Aptos"/>
                <w:sz w:val="18"/>
                <w:szCs w:val="18"/>
              </w:rPr>
            </w:pPr>
            <w:r>
              <w:rPr>
                <w:rFonts w:ascii="Aptos" w:eastAsia="Aptos" w:hAnsi="Aptos" w:cs="Aptos"/>
                <w:b/>
                <w:bCs/>
                <w:sz w:val="18"/>
                <w:szCs w:val="18"/>
              </w:rPr>
              <w:t>Extreme index</w:t>
            </w:r>
          </w:p>
        </w:tc>
        <w:tc>
          <w:tcPr>
            <w:tcW w:w="2000" w:type="dxa"/>
            <w:tcBorders>
              <w:top w:val="single" w:sz="10" w:space="0" w:color="000000"/>
              <w:left w:val="nil"/>
              <w:bottom w:val="single" w:sz="6" w:space="0" w:color="000000"/>
              <w:right w:val="nil"/>
            </w:tcBorders>
            <w:tcMar>
              <w:top w:w="58" w:type="dxa"/>
              <w:left w:w="70" w:type="dxa"/>
              <w:bottom w:w="58" w:type="dxa"/>
              <w:right w:w="70" w:type="dxa"/>
            </w:tcMar>
            <w:vAlign w:val="center"/>
          </w:tcPr>
          <w:p w14:paraId="0B5AF066" w14:textId="77777777" w:rsidR="007639EC" w:rsidRDefault="00000000">
            <w:pPr>
              <w:jc w:val="center"/>
              <w:rPr>
                <w:rFonts w:ascii="Aptos" w:eastAsia="Aptos" w:hAnsi="Aptos" w:cs="Aptos"/>
                <w:sz w:val="18"/>
                <w:szCs w:val="18"/>
              </w:rPr>
            </w:pPr>
            <w:r>
              <w:rPr>
                <w:rFonts w:ascii="Aptos" w:eastAsia="Aptos" w:hAnsi="Aptos" w:cs="Aptos"/>
                <w:b/>
                <w:bCs/>
                <w:sz w:val="18"/>
                <w:szCs w:val="18"/>
              </w:rPr>
              <w:t>Mean β per Sv</w:t>
            </w:r>
          </w:p>
        </w:tc>
        <w:tc>
          <w:tcPr>
            <w:tcW w:w="1800" w:type="dxa"/>
            <w:tcBorders>
              <w:top w:val="single" w:sz="10" w:space="0" w:color="000000"/>
              <w:left w:val="nil"/>
              <w:bottom w:val="single" w:sz="6" w:space="0" w:color="000000"/>
              <w:right w:val="nil"/>
            </w:tcBorders>
            <w:tcMar>
              <w:top w:w="58" w:type="dxa"/>
              <w:left w:w="70" w:type="dxa"/>
              <w:bottom w:w="58" w:type="dxa"/>
              <w:right w:w="70" w:type="dxa"/>
            </w:tcMar>
            <w:vAlign w:val="center"/>
          </w:tcPr>
          <w:p w14:paraId="3AC52557" w14:textId="77777777" w:rsidR="007639EC" w:rsidRDefault="00000000">
            <w:pPr>
              <w:jc w:val="center"/>
              <w:rPr>
                <w:rFonts w:ascii="Aptos" w:eastAsia="Aptos" w:hAnsi="Aptos" w:cs="Aptos"/>
                <w:sz w:val="18"/>
                <w:szCs w:val="18"/>
              </w:rPr>
            </w:pPr>
            <w:r>
              <w:rPr>
                <w:rFonts w:ascii="Aptos" w:eastAsia="Aptos" w:hAnsi="Aptos" w:cs="Aptos"/>
                <w:b/>
                <w:bCs/>
                <w:sz w:val="18"/>
                <w:szCs w:val="18"/>
              </w:rPr>
              <w:t>Mean r</w:t>
            </w:r>
          </w:p>
        </w:tc>
        <w:tc>
          <w:tcPr>
            <w:tcW w:w="2000" w:type="dxa"/>
            <w:tcBorders>
              <w:top w:val="single" w:sz="10" w:space="0" w:color="000000"/>
              <w:left w:val="nil"/>
              <w:bottom w:val="single" w:sz="6" w:space="0" w:color="000000"/>
              <w:right w:val="nil"/>
            </w:tcBorders>
            <w:tcMar>
              <w:top w:w="58" w:type="dxa"/>
              <w:left w:w="70" w:type="dxa"/>
              <w:bottom w:w="58" w:type="dxa"/>
              <w:right w:w="70" w:type="dxa"/>
            </w:tcMar>
            <w:vAlign w:val="center"/>
          </w:tcPr>
          <w:p w14:paraId="38363B7F" w14:textId="77777777" w:rsidR="007639EC" w:rsidRDefault="00000000">
            <w:pPr>
              <w:jc w:val="center"/>
              <w:rPr>
                <w:rFonts w:ascii="Aptos" w:eastAsia="Aptos" w:hAnsi="Aptos" w:cs="Aptos"/>
                <w:sz w:val="18"/>
                <w:szCs w:val="18"/>
              </w:rPr>
            </w:pPr>
            <w:r>
              <w:rPr>
                <w:rFonts w:ascii="Aptos" w:eastAsia="Aptos" w:hAnsi="Aptos" w:cs="Aptos"/>
                <w:b/>
                <w:bCs/>
                <w:sz w:val="18"/>
                <w:szCs w:val="18"/>
              </w:rPr>
              <w:t>Mean R² (%)</w:t>
            </w:r>
          </w:p>
        </w:tc>
        <w:tc>
          <w:tcPr>
            <w:tcW w:w="1800" w:type="dxa"/>
            <w:tcBorders>
              <w:top w:val="single" w:sz="10" w:space="0" w:color="000000"/>
              <w:left w:val="nil"/>
              <w:bottom w:val="single" w:sz="6" w:space="0" w:color="000000"/>
              <w:right w:val="nil"/>
            </w:tcBorders>
            <w:tcMar>
              <w:top w:w="58" w:type="dxa"/>
              <w:left w:w="70" w:type="dxa"/>
              <w:bottom w:w="58" w:type="dxa"/>
              <w:right w:w="70" w:type="dxa"/>
            </w:tcMar>
            <w:vAlign w:val="center"/>
          </w:tcPr>
          <w:p w14:paraId="13953628" w14:textId="77777777" w:rsidR="007639EC" w:rsidRDefault="00000000">
            <w:pPr>
              <w:jc w:val="center"/>
              <w:rPr>
                <w:rFonts w:ascii="Aptos" w:eastAsia="Aptos" w:hAnsi="Aptos" w:cs="Aptos"/>
                <w:sz w:val="18"/>
                <w:szCs w:val="18"/>
              </w:rPr>
            </w:pPr>
            <w:r>
              <w:rPr>
                <w:rFonts w:ascii="Aptos" w:eastAsia="Aptos" w:hAnsi="Aptos" w:cs="Aptos"/>
                <w:b/>
                <w:bCs/>
                <w:sz w:val="18"/>
                <w:szCs w:val="18"/>
              </w:rPr>
              <w:t>FDR area (%)</w:t>
            </w:r>
          </w:p>
        </w:tc>
      </w:tr>
      <w:tr w:rsidR="007639EC" w14:paraId="164925E7" w14:textId="77777777">
        <w:trPr>
          <w:jc w:val="center"/>
        </w:trPr>
        <w:tc>
          <w:tcPr>
            <w:tcW w:w="1400" w:type="dxa"/>
            <w:tcBorders>
              <w:top w:val="nil"/>
              <w:left w:val="nil"/>
              <w:bottom w:val="nil"/>
              <w:right w:val="nil"/>
            </w:tcBorders>
            <w:tcMar>
              <w:top w:w="52" w:type="dxa"/>
              <w:left w:w="70" w:type="dxa"/>
              <w:bottom w:w="52" w:type="dxa"/>
              <w:right w:w="70" w:type="dxa"/>
            </w:tcMar>
            <w:vAlign w:val="center"/>
          </w:tcPr>
          <w:p w14:paraId="08E79E4F" w14:textId="77777777" w:rsidR="007639EC" w:rsidRDefault="00000000">
            <w:pPr>
              <w:jc w:val="center"/>
              <w:rPr>
                <w:rFonts w:ascii="Aptos" w:eastAsia="Aptos" w:hAnsi="Aptos" w:cs="Aptos"/>
                <w:sz w:val="18"/>
                <w:szCs w:val="18"/>
              </w:rPr>
            </w:pPr>
            <w:r>
              <w:rPr>
                <w:rFonts w:ascii="Aptos" w:eastAsia="Aptos" w:hAnsi="Aptos" w:cs="Aptos"/>
                <w:sz w:val="18"/>
                <w:szCs w:val="18"/>
              </w:rPr>
              <w:t>GWL1.5</w:t>
            </w:r>
          </w:p>
        </w:tc>
        <w:tc>
          <w:tcPr>
            <w:tcW w:w="1900" w:type="dxa"/>
            <w:tcBorders>
              <w:top w:val="nil"/>
              <w:left w:val="nil"/>
              <w:bottom w:val="nil"/>
              <w:right w:val="nil"/>
            </w:tcBorders>
            <w:tcMar>
              <w:top w:w="52" w:type="dxa"/>
              <w:left w:w="70" w:type="dxa"/>
              <w:bottom w:w="52" w:type="dxa"/>
              <w:right w:w="70" w:type="dxa"/>
            </w:tcMar>
            <w:vAlign w:val="center"/>
          </w:tcPr>
          <w:p w14:paraId="38B0F7E5" w14:textId="77777777" w:rsidR="007639EC" w:rsidRDefault="00000000">
            <w:pPr>
              <w:rPr>
                <w:rFonts w:ascii="Aptos" w:eastAsia="Aptos" w:hAnsi="Aptos" w:cs="Aptos"/>
                <w:sz w:val="18"/>
                <w:szCs w:val="18"/>
              </w:rPr>
            </w:pPr>
            <w:proofErr w:type="spellStart"/>
            <w:r>
              <w:rPr>
                <w:rFonts w:ascii="Aptos" w:eastAsia="Aptos" w:hAnsi="Aptos" w:cs="Aptos"/>
                <w:sz w:val="18"/>
                <w:szCs w:val="18"/>
              </w:rPr>
              <w:t>TXx</w:t>
            </w:r>
            <w:proofErr w:type="spellEnd"/>
          </w:p>
        </w:tc>
        <w:tc>
          <w:tcPr>
            <w:tcW w:w="2000" w:type="dxa"/>
            <w:tcBorders>
              <w:top w:val="nil"/>
              <w:left w:val="nil"/>
              <w:bottom w:val="nil"/>
              <w:right w:val="nil"/>
            </w:tcBorders>
            <w:tcMar>
              <w:top w:w="52" w:type="dxa"/>
              <w:left w:w="70" w:type="dxa"/>
              <w:bottom w:w="52" w:type="dxa"/>
              <w:right w:w="70" w:type="dxa"/>
            </w:tcMar>
            <w:vAlign w:val="center"/>
          </w:tcPr>
          <w:p w14:paraId="7822D2B2" w14:textId="77777777" w:rsidR="007639EC" w:rsidRDefault="00000000">
            <w:pPr>
              <w:jc w:val="center"/>
              <w:rPr>
                <w:rFonts w:ascii="Aptos" w:eastAsia="Aptos" w:hAnsi="Aptos" w:cs="Aptos"/>
                <w:sz w:val="18"/>
                <w:szCs w:val="18"/>
              </w:rPr>
            </w:pPr>
            <w:r>
              <w:rPr>
                <w:rFonts w:ascii="Aptos" w:eastAsia="Aptos" w:hAnsi="Aptos" w:cs="Aptos"/>
                <w:sz w:val="18"/>
                <w:szCs w:val="18"/>
              </w:rPr>
              <w:t>−0.192</w:t>
            </w:r>
          </w:p>
        </w:tc>
        <w:tc>
          <w:tcPr>
            <w:tcW w:w="1800" w:type="dxa"/>
            <w:tcBorders>
              <w:top w:val="nil"/>
              <w:left w:val="nil"/>
              <w:bottom w:val="nil"/>
              <w:right w:val="nil"/>
            </w:tcBorders>
            <w:tcMar>
              <w:top w:w="52" w:type="dxa"/>
              <w:left w:w="70" w:type="dxa"/>
              <w:bottom w:w="52" w:type="dxa"/>
              <w:right w:w="70" w:type="dxa"/>
            </w:tcMar>
            <w:vAlign w:val="center"/>
          </w:tcPr>
          <w:p w14:paraId="6AF9F3F1" w14:textId="77777777" w:rsidR="007639EC" w:rsidRDefault="00000000">
            <w:pPr>
              <w:jc w:val="center"/>
              <w:rPr>
                <w:rFonts w:ascii="Aptos" w:eastAsia="Aptos" w:hAnsi="Aptos" w:cs="Aptos"/>
                <w:sz w:val="18"/>
                <w:szCs w:val="18"/>
              </w:rPr>
            </w:pPr>
            <w:r>
              <w:rPr>
                <w:rFonts w:ascii="Aptos" w:eastAsia="Aptos" w:hAnsi="Aptos" w:cs="Aptos"/>
                <w:sz w:val="18"/>
                <w:szCs w:val="18"/>
              </w:rPr>
              <w:t>−0.604</w:t>
            </w:r>
          </w:p>
        </w:tc>
        <w:tc>
          <w:tcPr>
            <w:tcW w:w="2000" w:type="dxa"/>
            <w:tcBorders>
              <w:top w:val="nil"/>
              <w:left w:val="nil"/>
              <w:bottom w:val="nil"/>
              <w:right w:val="nil"/>
            </w:tcBorders>
            <w:tcMar>
              <w:top w:w="52" w:type="dxa"/>
              <w:left w:w="70" w:type="dxa"/>
              <w:bottom w:w="52" w:type="dxa"/>
              <w:right w:w="70" w:type="dxa"/>
            </w:tcMar>
            <w:vAlign w:val="center"/>
          </w:tcPr>
          <w:p w14:paraId="1210595E" w14:textId="77777777" w:rsidR="007639EC" w:rsidRDefault="00000000">
            <w:pPr>
              <w:jc w:val="center"/>
              <w:rPr>
                <w:rFonts w:ascii="Aptos" w:eastAsia="Aptos" w:hAnsi="Aptos" w:cs="Aptos"/>
                <w:sz w:val="18"/>
                <w:szCs w:val="18"/>
              </w:rPr>
            </w:pPr>
            <w:r>
              <w:rPr>
                <w:rFonts w:ascii="Aptos" w:eastAsia="Aptos" w:hAnsi="Aptos" w:cs="Aptos"/>
                <w:sz w:val="18"/>
                <w:szCs w:val="18"/>
              </w:rPr>
              <w:t>40.07</w:t>
            </w:r>
          </w:p>
        </w:tc>
        <w:tc>
          <w:tcPr>
            <w:tcW w:w="1800" w:type="dxa"/>
            <w:tcBorders>
              <w:top w:val="nil"/>
              <w:left w:val="nil"/>
              <w:bottom w:val="nil"/>
              <w:right w:val="nil"/>
            </w:tcBorders>
            <w:tcMar>
              <w:top w:w="52" w:type="dxa"/>
              <w:left w:w="70" w:type="dxa"/>
              <w:bottom w:w="52" w:type="dxa"/>
              <w:right w:w="70" w:type="dxa"/>
            </w:tcMar>
            <w:vAlign w:val="center"/>
          </w:tcPr>
          <w:p w14:paraId="18412585" w14:textId="77777777" w:rsidR="007639EC" w:rsidRDefault="00000000">
            <w:pPr>
              <w:jc w:val="center"/>
              <w:rPr>
                <w:rFonts w:ascii="Aptos" w:eastAsia="Aptos" w:hAnsi="Aptos" w:cs="Aptos"/>
                <w:sz w:val="18"/>
                <w:szCs w:val="18"/>
              </w:rPr>
            </w:pPr>
            <w:r>
              <w:rPr>
                <w:rFonts w:ascii="Aptos" w:eastAsia="Aptos" w:hAnsi="Aptos" w:cs="Aptos"/>
                <w:sz w:val="18"/>
                <w:szCs w:val="18"/>
              </w:rPr>
              <w:t>33.97</w:t>
            </w:r>
          </w:p>
        </w:tc>
      </w:tr>
      <w:tr w:rsidR="007639EC" w14:paraId="67D89C73" w14:textId="77777777">
        <w:trPr>
          <w:jc w:val="center"/>
        </w:trPr>
        <w:tc>
          <w:tcPr>
            <w:tcW w:w="1400" w:type="dxa"/>
            <w:tcBorders>
              <w:top w:val="nil"/>
              <w:left w:val="nil"/>
              <w:bottom w:val="nil"/>
              <w:right w:val="nil"/>
            </w:tcBorders>
            <w:tcMar>
              <w:top w:w="52" w:type="dxa"/>
              <w:left w:w="70" w:type="dxa"/>
              <w:bottom w:w="52" w:type="dxa"/>
              <w:right w:w="70" w:type="dxa"/>
            </w:tcMar>
            <w:vAlign w:val="center"/>
          </w:tcPr>
          <w:p w14:paraId="0F3FC671" w14:textId="77777777" w:rsidR="007639EC" w:rsidRDefault="00000000">
            <w:pPr>
              <w:jc w:val="center"/>
              <w:rPr>
                <w:rFonts w:ascii="Aptos" w:eastAsia="Aptos" w:hAnsi="Aptos" w:cs="Aptos"/>
                <w:sz w:val="18"/>
                <w:szCs w:val="18"/>
              </w:rPr>
            </w:pPr>
            <w:r>
              <w:rPr>
                <w:rFonts w:ascii="Aptos" w:eastAsia="Aptos" w:hAnsi="Aptos" w:cs="Aptos"/>
                <w:sz w:val="18"/>
                <w:szCs w:val="18"/>
              </w:rPr>
              <w:t>GWL1.5</w:t>
            </w:r>
          </w:p>
        </w:tc>
        <w:tc>
          <w:tcPr>
            <w:tcW w:w="1900" w:type="dxa"/>
            <w:tcBorders>
              <w:top w:val="nil"/>
              <w:left w:val="nil"/>
              <w:bottom w:val="nil"/>
              <w:right w:val="nil"/>
            </w:tcBorders>
            <w:tcMar>
              <w:top w:w="52" w:type="dxa"/>
              <w:left w:w="70" w:type="dxa"/>
              <w:bottom w:w="52" w:type="dxa"/>
              <w:right w:w="70" w:type="dxa"/>
            </w:tcMar>
            <w:vAlign w:val="center"/>
          </w:tcPr>
          <w:p w14:paraId="1CACA762" w14:textId="77777777" w:rsidR="007639EC" w:rsidRDefault="00000000">
            <w:pPr>
              <w:rPr>
                <w:rFonts w:ascii="Aptos" w:eastAsia="Aptos" w:hAnsi="Aptos" w:cs="Aptos"/>
                <w:sz w:val="18"/>
                <w:szCs w:val="18"/>
              </w:rPr>
            </w:pPr>
            <w:proofErr w:type="spellStart"/>
            <w:r>
              <w:rPr>
                <w:rFonts w:ascii="Aptos" w:eastAsia="Aptos" w:hAnsi="Aptos" w:cs="Aptos"/>
                <w:sz w:val="18"/>
                <w:szCs w:val="18"/>
              </w:rPr>
              <w:t>TXn</w:t>
            </w:r>
            <w:proofErr w:type="spellEnd"/>
          </w:p>
        </w:tc>
        <w:tc>
          <w:tcPr>
            <w:tcW w:w="2000" w:type="dxa"/>
            <w:tcBorders>
              <w:top w:val="nil"/>
              <w:left w:val="nil"/>
              <w:bottom w:val="nil"/>
              <w:right w:val="nil"/>
            </w:tcBorders>
            <w:tcMar>
              <w:top w:w="52" w:type="dxa"/>
              <w:left w:w="70" w:type="dxa"/>
              <w:bottom w:w="52" w:type="dxa"/>
              <w:right w:w="70" w:type="dxa"/>
            </w:tcMar>
            <w:vAlign w:val="center"/>
          </w:tcPr>
          <w:p w14:paraId="269E1546" w14:textId="77777777" w:rsidR="007639EC" w:rsidRDefault="00000000">
            <w:pPr>
              <w:jc w:val="center"/>
              <w:rPr>
                <w:rFonts w:ascii="Aptos" w:eastAsia="Aptos" w:hAnsi="Aptos" w:cs="Aptos"/>
                <w:sz w:val="18"/>
                <w:szCs w:val="18"/>
              </w:rPr>
            </w:pPr>
            <w:r>
              <w:rPr>
                <w:rFonts w:ascii="Aptos" w:eastAsia="Aptos" w:hAnsi="Aptos" w:cs="Aptos"/>
                <w:sz w:val="18"/>
                <w:szCs w:val="18"/>
              </w:rPr>
              <w:t>−0.056</w:t>
            </w:r>
          </w:p>
        </w:tc>
        <w:tc>
          <w:tcPr>
            <w:tcW w:w="1800" w:type="dxa"/>
            <w:tcBorders>
              <w:top w:val="nil"/>
              <w:left w:val="nil"/>
              <w:bottom w:val="nil"/>
              <w:right w:val="nil"/>
            </w:tcBorders>
            <w:tcMar>
              <w:top w:w="52" w:type="dxa"/>
              <w:left w:w="70" w:type="dxa"/>
              <w:bottom w:w="52" w:type="dxa"/>
              <w:right w:w="70" w:type="dxa"/>
            </w:tcMar>
            <w:vAlign w:val="center"/>
          </w:tcPr>
          <w:p w14:paraId="19A2DA86" w14:textId="77777777" w:rsidR="007639EC" w:rsidRDefault="00000000">
            <w:pPr>
              <w:jc w:val="center"/>
              <w:rPr>
                <w:rFonts w:ascii="Aptos" w:eastAsia="Aptos" w:hAnsi="Aptos" w:cs="Aptos"/>
                <w:sz w:val="18"/>
                <w:szCs w:val="18"/>
              </w:rPr>
            </w:pPr>
            <w:r>
              <w:rPr>
                <w:rFonts w:ascii="Aptos" w:eastAsia="Aptos" w:hAnsi="Aptos" w:cs="Aptos"/>
                <w:sz w:val="18"/>
                <w:szCs w:val="18"/>
              </w:rPr>
              <w:t>−0.153</w:t>
            </w:r>
          </w:p>
        </w:tc>
        <w:tc>
          <w:tcPr>
            <w:tcW w:w="2000" w:type="dxa"/>
            <w:tcBorders>
              <w:top w:val="nil"/>
              <w:left w:val="nil"/>
              <w:bottom w:val="nil"/>
              <w:right w:val="nil"/>
            </w:tcBorders>
            <w:tcMar>
              <w:top w:w="52" w:type="dxa"/>
              <w:left w:w="70" w:type="dxa"/>
              <w:bottom w:w="52" w:type="dxa"/>
              <w:right w:w="70" w:type="dxa"/>
            </w:tcMar>
            <w:vAlign w:val="center"/>
          </w:tcPr>
          <w:p w14:paraId="17A61415" w14:textId="77777777" w:rsidR="007639EC" w:rsidRDefault="00000000">
            <w:pPr>
              <w:jc w:val="center"/>
              <w:rPr>
                <w:rFonts w:ascii="Aptos" w:eastAsia="Aptos" w:hAnsi="Aptos" w:cs="Aptos"/>
                <w:sz w:val="18"/>
                <w:szCs w:val="18"/>
              </w:rPr>
            </w:pPr>
            <w:r>
              <w:rPr>
                <w:rFonts w:ascii="Aptos" w:eastAsia="Aptos" w:hAnsi="Aptos" w:cs="Aptos"/>
                <w:sz w:val="18"/>
                <w:szCs w:val="18"/>
              </w:rPr>
              <w:t>10.63</w:t>
            </w:r>
          </w:p>
        </w:tc>
        <w:tc>
          <w:tcPr>
            <w:tcW w:w="1800" w:type="dxa"/>
            <w:tcBorders>
              <w:top w:val="nil"/>
              <w:left w:val="nil"/>
              <w:bottom w:val="nil"/>
              <w:right w:val="nil"/>
            </w:tcBorders>
            <w:tcMar>
              <w:top w:w="52" w:type="dxa"/>
              <w:left w:w="70" w:type="dxa"/>
              <w:bottom w:w="52" w:type="dxa"/>
              <w:right w:w="70" w:type="dxa"/>
            </w:tcMar>
            <w:vAlign w:val="center"/>
          </w:tcPr>
          <w:p w14:paraId="595D3575" w14:textId="77777777" w:rsidR="007639EC" w:rsidRDefault="00000000">
            <w:pPr>
              <w:jc w:val="center"/>
              <w:rPr>
                <w:rFonts w:ascii="Aptos" w:eastAsia="Aptos" w:hAnsi="Aptos" w:cs="Aptos"/>
                <w:sz w:val="18"/>
                <w:szCs w:val="18"/>
              </w:rPr>
            </w:pPr>
            <w:r>
              <w:rPr>
                <w:rFonts w:ascii="Aptos" w:eastAsia="Aptos" w:hAnsi="Aptos" w:cs="Aptos"/>
                <w:sz w:val="18"/>
                <w:szCs w:val="18"/>
              </w:rPr>
              <w:t>0.00</w:t>
            </w:r>
          </w:p>
        </w:tc>
      </w:tr>
      <w:tr w:rsidR="007639EC" w14:paraId="0A1C6E12" w14:textId="77777777">
        <w:trPr>
          <w:jc w:val="center"/>
        </w:trPr>
        <w:tc>
          <w:tcPr>
            <w:tcW w:w="1400" w:type="dxa"/>
            <w:tcBorders>
              <w:top w:val="nil"/>
              <w:left w:val="nil"/>
              <w:bottom w:val="nil"/>
              <w:right w:val="nil"/>
            </w:tcBorders>
            <w:tcMar>
              <w:top w:w="52" w:type="dxa"/>
              <w:left w:w="70" w:type="dxa"/>
              <w:bottom w:w="52" w:type="dxa"/>
              <w:right w:w="70" w:type="dxa"/>
            </w:tcMar>
            <w:vAlign w:val="center"/>
          </w:tcPr>
          <w:p w14:paraId="7BF6C489" w14:textId="77777777" w:rsidR="007639EC" w:rsidRDefault="00000000">
            <w:pPr>
              <w:jc w:val="center"/>
              <w:rPr>
                <w:rFonts w:ascii="Aptos" w:eastAsia="Aptos" w:hAnsi="Aptos" w:cs="Aptos"/>
                <w:sz w:val="18"/>
                <w:szCs w:val="18"/>
              </w:rPr>
            </w:pPr>
            <w:r>
              <w:rPr>
                <w:rFonts w:ascii="Aptos" w:eastAsia="Aptos" w:hAnsi="Aptos" w:cs="Aptos"/>
                <w:sz w:val="18"/>
                <w:szCs w:val="18"/>
              </w:rPr>
              <w:t>GWL1.5</w:t>
            </w:r>
          </w:p>
        </w:tc>
        <w:tc>
          <w:tcPr>
            <w:tcW w:w="1900" w:type="dxa"/>
            <w:tcBorders>
              <w:top w:val="nil"/>
              <w:left w:val="nil"/>
              <w:bottom w:val="nil"/>
              <w:right w:val="nil"/>
            </w:tcBorders>
            <w:tcMar>
              <w:top w:w="52" w:type="dxa"/>
              <w:left w:w="70" w:type="dxa"/>
              <w:bottom w:w="52" w:type="dxa"/>
              <w:right w:w="70" w:type="dxa"/>
            </w:tcMar>
            <w:vAlign w:val="center"/>
          </w:tcPr>
          <w:p w14:paraId="44DEB707" w14:textId="77777777" w:rsidR="007639EC" w:rsidRDefault="00000000">
            <w:pPr>
              <w:rPr>
                <w:rFonts w:ascii="Aptos" w:eastAsia="Aptos" w:hAnsi="Aptos" w:cs="Aptos"/>
                <w:sz w:val="18"/>
                <w:szCs w:val="18"/>
              </w:rPr>
            </w:pPr>
            <w:r>
              <w:rPr>
                <w:rFonts w:ascii="Aptos" w:eastAsia="Aptos" w:hAnsi="Aptos" w:cs="Aptos"/>
                <w:sz w:val="18"/>
                <w:szCs w:val="18"/>
              </w:rPr>
              <w:t>WSDI</w:t>
            </w:r>
          </w:p>
        </w:tc>
        <w:tc>
          <w:tcPr>
            <w:tcW w:w="2000" w:type="dxa"/>
            <w:tcBorders>
              <w:top w:val="nil"/>
              <w:left w:val="nil"/>
              <w:bottom w:val="nil"/>
              <w:right w:val="nil"/>
            </w:tcBorders>
            <w:tcMar>
              <w:top w:w="52" w:type="dxa"/>
              <w:left w:w="70" w:type="dxa"/>
              <w:bottom w:w="52" w:type="dxa"/>
              <w:right w:w="70" w:type="dxa"/>
            </w:tcMar>
            <w:vAlign w:val="center"/>
          </w:tcPr>
          <w:p w14:paraId="2F2059BE" w14:textId="77777777" w:rsidR="007639EC" w:rsidRDefault="00000000">
            <w:pPr>
              <w:jc w:val="center"/>
              <w:rPr>
                <w:rFonts w:ascii="Aptos" w:eastAsia="Aptos" w:hAnsi="Aptos" w:cs="Aptos"/>
                <w:sz w:val="18"/>
                <w:szCs w:val="18"/>
              </w:rPr>
            </w:pPr>
            <w:r>
              <w:rPr>
                <w:rFonts w:ascii="Aptos" w:eastAsia="Aptos" w:hAnsi="Aptos" w:cs="Aptos"/>
                <w:sz w:val="18"/>
                <w:szCs w:val="18"/>
              </w:rPr>
              <w:t>−1.611</w:t>
            </w:r>
          </w:p>
        </w:tc>
        <w:tc>
          <w:tcPr>
            <w:tcW w:w="1800" w:type="dxa"/>
            <w:tcBorders>
              <w:top w:val="nil"/>
              <w:left w:val="nil"/>
              <w:bottom w:val="nil"/>
              <w:right w:val="nil"/>
            </w:tcBorders>
            <w:tcMar>
              <w:top w:w="52" w:type="dxa"/>
              <w:left w:w="70" w:type="dxa"/>
              <w:bottom w:w="52" w:type="dxa"/>
              <w:right w:w="70" w:type="dxa"/>
            </w:tcMar>
            <w:vAlign w:val="center"/>
          </w:tcPr>
          <w:p w14:paraId="071F8B78" w14:textId="77777777" w:rsidR="007639EC" w:rsidRDefault="00000000">
            <w:pPr>
              <w:jc w:val="center"/>
              <w:rPr>
                <w:rFonts w:ascii="Aptos" w:eastAsia="Aptos" w:hAnsi="Aptos" w:cs="Aptos"/>
                <w:sz w:val="18"/>
                <w:szCs w:val="18"/>
              </w:rPr>
            </w:pPr>
            <w:r>
              <w:rPr>
                <w:rFonts w:ascii="Aptos" w:eastAsia="Aptos" w:hAnsi="Aptos" w:cs="Aptos"/>
                <w:sz w:val="18"/>
                <w:szCs w:val="18"/>
              </w:rPr>
              <w:t>−0.339</w:t>
            </w:r>
          </w:p>
        </w:tc>
        <w:tc>
          <w:tcPr>
            <w:tcW w:w="2000" w:type="dxa"/>
            <w:tcBorders>
              <w:top w:val="nil"/>
              <w:left w:val="nil"/>
              <w:bottom w:val="nil"/>
              <w:right w:val="nil"/>
            </w:tcBorders>
            <w:tcMar>
              <w:top w:w="52" w:type="dxa"/>
              <w:left w:w="70" w:type="dxa"/>
              <w:bottom w:w="52" w:type="dxa"/>
              <w:right w:w="70" w:type="dxa"/>
            </w:tcMar>
            <w:vAlign w:val="center"/>
          </w:tcPr>
          <w:p w14:paraId="60362BF8" w14:textId="77777777" w:rsidR="007639EC" w:rsidRDefault="00000000">
            <w:pPr>
              <w:jc w:val="center"/>
              <w:rPr>
                <w:rFonts w:ascii="Aptos" w:eastAsia="Aptos" w:hAnsi="Aptos" w:cs="Aptos"/>
                <w:sz w:val="18"/>
                <w:szCs w:val="18"/>
              </w:rPr>
            </w:pPr>
            <w:r>
              <w:rPr>
                <w:rFonts w:ascii="Aptos" w:eastAsia="Aptos" w:hAnsi="Aptos" w:cs="Aptos"/>
                <w:sz w:val="18"/>
                <w:szCs w:val="18"/>
              </w:rPr>
              <w:t>32.01</w:t>
            </w:r>
          </w:p>
        </w:tc>
        <w:tc>
          <w:tcPr>
            <w:tcW w:w="1800" w:type="dxa"/>
            <w:tcBorders>
              <w:top w:val="nil"/>
              <w:left w:val="nil"/>
              <w:bottom w:val="nil"/>
              <w:right w:val="nil"/>
            </w:tcBorders>
            <w:tcMar>
              <w:top w:w="52" w:type="dxa"/>
              <w:left w:w="70" w:type="dxa"/>
              <w:bottom w:w="52" w:type="dxa"/>
              <w:right w:w="70" w:type="dxa"/>
            </w:tcMar>
            <w:vAlign w:val="center"/>
          </w:tcPr>
          <w:p w14:paraId="1941BDD6" w14:textId="77777777" w:rsidR="007639EC" w:rsidRDefault="00000000">
            <w:pPr>
              <w:jc w:val="center"/>
              <w:rPr>
                <w:rFonts w:ascii="Aptos" w:eastAsia="Aptos" w:hAnsi="Aptos" w:cs="Aptos"/>
                <w:sz w:val="18"/>
                <w:szCs w:val="18"/>
              </w:rPr>
            </w:pPr>
            <w:r>
              <w:rPr>
                <w:rFonts w:ascii="Aptos" w:eastAsia="Aptos" w:hAnsi="Aptos" w:cs="Aptos"/>
                <w:sz w:val="18"/>
                <w:szCs w:val="18"/>
              </w:rPr>
              <w:t>29.13</w:t>
            </w:r>
          </w:p>
        </w:tc>
      </w:tr>
      <w:tr w:rsidR="007639EC" w14:paraId="78C9FD85" w14:textId="77777777">
        <w:trPr>
          <w:jc w:val="center"/>
        </w:trPr>
        <w:tc>
          <w:tcPr>
            <w:tcW w:w="1400" w:type="dxa"/>
            <w:tcBorders>
              <w:top w:val="nil"/>
              <w:left w:val="nil"/>
              <w:bottom w:val="nil"/>
              <w:right w:val="nil"/>
            </w:tcBorders>
            <w:tcMar>
              <w:top w:w="52" w:type="dxa"/>
              <w:left w:w="70" w:type="dxa"/>
              <w:bottom w:w="52" w:type="dxa"/>
              <w:right w:w="70" w:type="dxa"/>
            </w:tcMar>
            <w:vAlign w:val="center"/>
          </w:tcPr>
          <w:p w14:paraId="7FB76C45" w14:textId="77777777" w:rsidR="007639EC" w:rsidRDefault="00000000">
            <w:pPr>
              <w:jc w:val="center"/>
              <w:rPr>
                <w:rFonts w:ascii="Aptos" w:eastAsia="Aptos" w:hAnsi="Aptos" w:cs="Aptos"/>
                <w:sz w:val="18"/>
                <w:szCs w:val="18"/>
              </w:rPr>
            </w:pPr>
            <w:r>
              <w:rPr>
                <w:rFonts w:ascii="Aptos" w:eastAsia="Aptos" w:hAnsi="Aptos" w:cs="Aptos"/>
                <w:sz w:val="18"/>
                <w:szCs w:val="18"/>
              </w:rPr>
              <w:t>GWL1.5</w:t>
            </w:r>
          </w:p>
        </w:tc>
        <w:tc>
          <w:tcPr>
            <w:tcW w:w="1900" w:type="dxa"/>
            <w:tcBorders>
              <w:top w:val="nil"/>
              <w:left w:val="nil"/>
              <w:bottom w:val="nil"/>
              <w:right w:val="nil"/>
            </w:tcBorders>
            <w:tcMar>
              <w:top w:w="52" w:type="dxa"/>
              <w:left w:w="70" w:type="dxa"/>
              <w:bottom w:w="52" w:type="dxa"/>
              <w:right w:w="70" w:type="dxa"/>
            </w:tcMar>
            <w:vAlign w:val="center"/>
          </w:tcPr>
          <w:p w14:paraId="3AC19B10" w14:textId="77777777" w:rsidR="007639EC" w:rsidRDefault="00000000">
            <w:pPr>
              <w:rPr>
                <w:rFonts w:ascii="Aptos" w:eastAsia="Aptos" w:hAnsi="Aptos" w:cs="Aptos"/>
                <w:sz w:val="18"/>
                <w:szCs w:val="18"/>
              </w:rPr>
            </w:pPr>
            <w:r>
              <w:rPr>
                <w:rFonts w:ascii="Aptos" w:eastAsia="Aptos" w:hAnsi="Aptos" w:cs="Aptos"/>
                <w:sz w:val="18"/>
                <w:szCs w:val="18"/>
              </w:rPr>
              <w:t>CSDI</w:t>
            </w:r>
          </w:p>
        </w:tc>
        <w:tc>
          <w:tcPr>
            <w:tcW w:w="2000" w:type="dxa"/>
            <w:tcBorders>
              <w:top w:val="nil"/>
              <w:left w:val="nil"/>
              <w:bottom w:val="nil"/>
              <w:right w:val="nil"/>
            </w:tcBorders>
            <w:tcMar>
              <w:top w:w="52" w:type="dxa"/>
              <w:left w:w="70" w:type="dxa"/>
              <w:bottom w:w="52" w:type="dxa"/>
              <w:right w:w="70" w:type="dxa"/>
            </w:tcMar>
            <w:vAlign w:val="center"/>
          </w:tcPr>
          <w:p w14:paraId="3066825D" w14:textId="77777777" w:rsidR="007639EC" w:rsidRDefault="00000000">
            <w:pPr>
              <w:jc w:val="center"/>
              <w:rPr>
                <w:rFonts w:ascii="Aptos" w:eastAsia="Aptos" w:hAnsi="Aptos" w:cs="Aptos"/>
                <w:sz w:val="18"/>
                <w:szCs w:val="18"/>
              </w:rPr>
            </w:pPr>
            <w:r>
              <w:rPr>
                <w:rFonts w:ascii="Aptos" w:eastAsia="Aptos" w:hAnsi="Aptos" w:cs="Aptos"/>
                <w:sz w:val="18"/>
                <w:szCs w:val="18"/>
              </w:rPr>
              <w:t>0.168</w:t>
            </w:r>
          </w:p>
        </w:tc>
        <w:tc>
          <w:tcPr>
            <w:tcW w:w="1800" w:type="dxa"/>
            <w:tcBorders>
              <w:top w:val="nil"/>
              <w:left w:val="nil"/>
              <w:bottom w:val="nil"/>
              <w:right w:val="nil"/>
            </w:tcBorders>
            <w:tcMar>
              <w:top w:w="52" w:type="dxa"/>
              <w:left w:w="70" w:type="dxa"/>
              <w:bottom w:w="52" w:type="dxa"/>
              <w:right w:w="70" w:type="dxa"/>
            </w:tcMar>
            <w:vAlign w:val="center"/>
          </w:tcPr>
          <w:p w14:paraId="67A4038C" w14:textId="77777777" w:rsidR="007639EC" w:rsidRDefault="00000000">
            <w:pPr>
              <w:jc w:val="center"/>
              <w:rPr>
                <w:rFonts w:ascii="Aptos" w:eastAsia="Aptos" w:hAnsi="Aptos" w:cs="Aptos"/>
                <w:sz w:val="18"/>
                <w:szCs w:val="18"/>
              </w:rPr>
            </w:pPr>
            <w:r>
              <w:rPr>
                <w:rFonts w:ascii="Aptos" w:eastAsia="Aptos" w:hAnsi="Aptos" w:cs="Aptos"/>
                <w:sz w:val="18"/>
                <w:szCs w:val="18"/>
              </w:rPr>
              <w:t>0.302</w:t>
            </w:r>
          </w:p>
        </w:tc>
        <w:tc>
          <w:tcPr>
            <w:tcW w:w="2000" w:type="dxa"/>
            <w:tcBorders>
              <w:top w:val="nil"/>
              <w:left w:val="nil"/>
              <w:bottom w:val="nil"/>
              <w:right w:val="nil"/>
            </w:tcBorders>
            <w:tcMar>
              <w:top w:w="52" w:type="dxa"/>
              <w:left w:w="70" w:type="dxa"/>
              <w:bottom w:w="52" w:type="dxa"/>
              <w:right w:w="70" w:type="dxa"/>
            </w:tcMar>
            <w:vAlign w:val="center"/>
          </w:tcPr>
          <w:p w14:paraId="1A2902EE" w14:textId="77777777" w:rsidR="007639EC" w:rsidRDefault="00000000">
            <w:pPr>
              <w:jc w:val="center"/>
              <w:rPr>
                <w:rFonts w:ascii="Aptos" w:eastAsia="Aptos" w:hAnsi="Aptos" w:cs="Aptos"/>
                <w:sz w:val="18"/>
                <w:szCs w:val="18"/>
              </w:rPr>
            </w:pPr>
            <w:r>
              <w:rPr>
                <w:rFonts w:ascii="Aptos" w:eastAsia="Aptos" w:hAnsi="Aptos" w:cs="Aptos"/>
                <w:sz w:val="18"/>
                <w:szCs w:val="18"/>
              </w:rPr>
              <w:t>17.46</w:t>
            </w:r>
          </w:p>
        </w:tc>
        <w:tc>
          <w:tcPr>
            <w:tcW w:w="1800" w:type="dxa"/>
            <w:tcBorders>
              <w:top w:val="nil"/>
              <w:left w:val="nil"/>
              <w:bottom w:val="nil"/>
              <w:right w:val="nil"/>
            </w:tcBorders>
            <w:tcMar>
              <w:top w:w="52" w:type="dxa"/>
              <w:left w:w="70" w:type="dxa"/>
              <w:bottom w:w="52" w:type="dxa"/>
              <w:right w:w="70" w:type="dxa"/>
            </w:tcMar>
            <w:vAlign w:val="center"/>
          </w:tcPr>
          <w:p w14:paraId="32621B9C" w14:textId="77777777" w:rsidR="007639EC" w:rsidRDefault="00000000">
            <w:pPr>
              <w:jc w:val="center"/>
              <w:rPr>
                <w:rFonts w:ascii="Aptos" w:eastAsia="Aptos" w:hAnsi="Aptos" w:cs="Aptos"/>
                <w:sz w:val="18"/>
                <w:szCs w:val="18"/>
              </w:rPr>
            </w:pPr>
            <w:r>
              <w:rPr>
                <w:rFonts w:ascii="Aptos" w:eastAsia="Aptos" w:hAnsi="Aptos" w:cs="Aptos"/>
                <w:sz w:val="18"/>
                <w:szCs w:val="18"/>
              </w:rPr>
              <w:t>0.00</w:t>
            </w:r>
          </w:p>
        </w:tc>
      </w:tr>
      <w:tr w:rsidR="007639EC" w14:paraId="74C725D2" w14:textId="77777777">
        <w:trPr>
          <w:jc w:val="center"/>
        </w:trPr>
        <w:tc>
          <w:tcPr>
            <w:tcW w:w="1400" w:type="dxa"/>
            <w:tcBorders>
              <w:top w:val="nil"/>
              <w:left w:val="nil"/>
              <w:bottom w:val="nil"/>
              <w:right w:val="nil"/>
            </w:tcBorders>
            <w:tcMar>
              <w:top w:w="52" w:type="dxa"/>
              <w:left w:w="70" w:type="dxa"/>
              <w:bottom w:w="52" w:type="dxa"/>
              <w:right w:w="70" w:type="dxa"/>
            </w:tcMar>
            <w:vAlign w:val="center"/>
          </w:tcPr>
          <w:p w14:paraId="780FCCF3" w14:textId="77777777" w:rsidR="007639EC" w:rsidRDefault="00000000">
            <w:pPr>
              <w:jc w:val="center"/>
              <w:rPr>
                <w:rFonts w:ascii="Aptos" w:eastAsia="Aptos" w:hAnsi="Aptos" w:cs="Aptos"/>
                <w:sz w:val="18"/>
                <w:szCs w:val="18"/>
              </w:rPr>
            </w:pPr>
            <w:r>
              <w:rPr>
                <w:rFonts w:ascii="Aptos" w:eastAsia="Aptos" w:hAnsi="Aptos" w:cs="Aptos"/>
                <w:sz w:val="18"/>
                <w:szCs w:val="18"/>
              </w:rPr>
              <w:t>GWL1.5</w:t>
            </w:r>
          </w:p>
        </w:tc>
        <w:tc>
          <w:tcPr>
            <w:tcW w:w="1900" w:type="dxa"/>
            <w:tcBorders>
              <w:top w:val="nil"/>
              <w:left w:val="nil"/>
              <w:bottom w:val="nil"/>
              <w:right w:val="nil"/>
            </w:tcBorders>
            <w:tcMar>
              <w:top w:w="52" w:type="dxa"/>
              <w:left w:w="70" w:type="dxa"/>
              <w:bottom w:w="52" w:type="dxa"/>
              <w:right w:w="70" w:type="dxa"/>
            </w:tcMar>
            <w:vAlign w:val="center"/>
          </w:tcPr>
          <w:p w14:paraId="11368D3A" w14:textId="77777777" w:rsidR="007639EC" w:rsidRDefault="00000000">
            <w:pPr>
              <w:rPr>
                <w:rFonts w:ascii="Aptos" w:eastAsia="Aptos" w:hAnsi="Aptos" w:cs="Aptos"/>
                <w:sz w:val="18"/>
                <w:szCs w:val="18"/>
              </w:rPr>
            </w:pPr>
            <w:r>
              <w:rPr>
                <w:rFonts w:ascii="Aptos" w:eastAsia="Aptos" w:hAnsi="Aptos" w:cs="Aptos"/>
                <w:sz w:val="18"/>
                <w:szCs w:val="18"/>
              </w:rPr>
              <w:t>Rx1day</w:t>
            </w:r>
          </w:p>
        </w:tc>
        <w:tc>
          <w:tcPr>
            <w:tcW w:w="2000" w:type="dxa"/>
            <w:tcBorders>
              <w:top w:val="nil"/>
              <w:left w:val="nil"/>
              <w:bottom w:val="nil"/>
              <w:right w:val="nil"/>
            </w:tcBorders>
            <w:tcMar>
              <w:top w:w="52" w:type="dxa"/>
              <w:left w:w="70" w:type="dxa"/>
              <w:bottom w:w="52" w:type="dxa"/>
              <w:right w:w="70" w:type="dxa"/>
            </w:tcMar>
            <w:vAlign w:val="center"/>
          </w:tcPr>
          <w:p w14:paraId="74D4A2CA" w14:textId="77777777" w:rsidR="007639EC" w:rsidRDefault="00000000">
            <w:pPr>
              <w:jc w:val="center"/>
              <w:rPr>
                <w:rFonts w:ascii="Aptos" w:eastAsia="Aptos" w:hAnsi="Aptos" w:cs="Aptos"/>
                <w:sz w:val="18"/>
                <w:szCs w:val="18"/>
              </w:rPr>
            </w:pPr>
            <w:r>
              <w:rPr>
                <w:rFonts w:ascii="Aptos" w:eastAsia="Aptos" w:hAnsi="Aptos" w:cs="Aptos"/>
                <w:sz w:val="18"/>
                <w:szCs w:val="18"/>
              </w:rPr>
              <w:t>0.203</w:t>
            </w:r>
          </w:p>
        </w:tc>
        <w:tc>
          <w:tcPr>
            <w:tcW w:w="1800" w:type="dxa"/>
            <w:tcBorders>
              <w:top w:val="nil"/>
              <w:left w:val="nil"/>
              <w:bottom w:val="nil"/>
              <w:right w:val="nil"/>
            </w:tcBorders>
            <w:tcMar>
              <w:top w:w="52" w:type="dxa"/>
              <w:left w:w="70" w:type="dxa"/>
              <w:bottom w:w="52" w:type="dxa"/>
              <w:right w:w="70" w:type="dxa"/>
            </w:tcMar>
            <w:vAlign w:val="center"/>
          </w:tcPr>
          <w:p w14:paraId="1C760C7B" w14:textId="77777777" w:rsidR="007639EC" w:rsidRDefault="00000000">
            <w:pPr>
              <w:jc w:val="center"/>
              <w:rPr>
                <w:rFonts w:ascii="Aptos" w:eastAsia="Aptos" w:hAnsi="Aptos" w:cs="Aptos"/>
                <w:sz w:val="18"/>
                <w:szCs w:val="18"/>
              </w:rPr>
            </w:pPr>
            <w:r>
              <w:rPr>
                <w:rFonts w:ascii="Aptos" w:eastAsia="Aptos" w:hAnsi="Aptos" w:cs="Aptos"/>
                <w:sz w:val="18"/>
                <w:szCs w:val="18"/>
              </w:rPr>
              <w:t>0.168</w:t>
            </w:r>
          </w:p>
        </w:tc>
        <w:tc>
          <w:tcPr>
            <w:tcW w:w="2000" w:type="dxa"/>
            <w:tcBorders>
              <w:top w:val="nil"/>
              <w:left w:val="nil"/>
              <w:bottom w:val="nil"/>
              <w:right w:val="nil"/>
            </w:tcBorders>
            <w:tcMar>
              <w:top w:w="52" w:type="dxa"/>
              <w:left w:w="70" w:type="dxa"/>
              <w:bottom w:w="52" w:type="dxa"/>
              <w:right w:w="70" w:type="dxa"/>
            </w:tcMar>
            <w:vAlign w:val="center"/>
          </w:tcPr>
          <w:p w14:paraId="77C99024" w14:textId="77777777" w:rsidR="007639EC" w:rsidRDefault="00000000">
            <w:pPr>
              <w:jc w:val="center"/>
              <w:rPr>
                <w:rFonts w:ascii="Aptos" w:eastAsia="Aptos" w:hAnsi="Aptos" w:cs="Aptos"/>
                <w:sz w:val="18"/>
                <w:szCs w:val="18"/>
              </w:rPr>
            </w:pPr>
            <w:r>
              <w:rPr>
                <w:rFonts w:ascii="Aptos" w:eastAsia="Aptos" w:hAnsi="Aptos" w:cs="Aptos"/>
                <w:sz w:val="18"/>
                <w:szCs w:val="18"/>
              </w:rPr>
              <w:t>11.49</w:t>
            </w:r>
          </w:p>
        </w:tc>
        <w:tc>
          <w:tcPr>
            <w:tcW w:w="1800" w:type="dxa"/>
            <w:tcBorders>
              <w:top w:val="nil"/>
              <w:left w:val="nil"/>
              <w:bottom w:val="nil"/>
              <w:right w:val="nil"/>
            </w:tcBorders>
            <w:tcMar>
              <w:top w:w="52" w:type="dxa"/>
              <w:left w:w="70" w:type="dxa"/>
              <w:bottom w:w="52" w:type="dxa"/>
              <w:right w:w="70" w:type="dxa"/>
            </w:tcMar>
            <w:vAlign w:val="center"/>
          </w:tcPr>
          <w:p w14:paraId="0AAB9D88" w14:textId="77777777" w:rsidR="007639EC" w:rsidRDefault="00000000">
            <w:pPr>
              <w:jc w:val="center"/>
              <w:rPr>
                <w:rFonts w:ascii="Aptos" w:eastAsia="Aptos" w:hAnsi="Aptos" w:cs="Aptos"/>
                <w:sz w:val="18"/>
                <w:szCs w:val="18"/>
              </w:rPr>
            </w:pPr>
            <w:r>
              <w:rPr>
                <w:rFonts w:ascii="Aptos" w:eastAsia="Aptos" w:hAnsi="Aptos" w:cs="Aptos"/>
                <w:sz w:val="18"/>
                <w:szCs w:val="18"/>
              </w:rPr>
              <w:t>0.00</w:t>
            </w:r>
          </w:p>
        </w:tc>
      </w:tr>
      <w:tr w:rsidR="007639EC" w14:paraId="17FBF8CC" w14:textId="77777777">
        <w:trPr>
          <w:jc w:val="center"/>
        </w:trPr>
        <w:tc>
          <w:tcPr>
            <w:tcW w:w="1400" w:type="dxa"/>
            <w:tcBorders>
              <w:top w:val="nil"/>
              <w:left w:val="nil"/>
              <w:bottom w:val="single" w:sz="4" w:space="0" w:color="A6A6A6"/>
              <w:right w:val="nil"/>
            </w:tcBorders>
            <w:tcMar>
              <w:top w:w="52" w:type="dxa"/>
              <w:left w:w="70" w:type="dxa"/>
              <w:bottom w:w="52" w:type="dxa"/>
              <w:right w:w="70" w:type="dxa"/>
            </w:tcMar>
            <w:vAlign w:val="center"/>
          </w:tcPr>
          <w:p w14:paraId="1702EB11" w14:textId="77777777" w:rsidR="007639EC" w:rsidRDefault="00000000">
            <w:pPr>
              <w:jc w:val="center"/>
              <w:rPr>
                <w:rFonts w:ascii="Aptos" w:eastAsia="Aptos" w:hAnsi="Aptos" w:cs="Aptos"/>
                <w:sz w:val="18"/>
                <w:szCs w:val="18"/>
              </w:rPr>
            </w:pPr>
            <w:r>
              <w:rPr>
                <w:rFonts w:ascii="Aptos" w:eastAsia="Aptos" w:hAnsi="Aptos" w:cs="Aptos"/>
                <w:sz w:val="18"/>
                <w:szCs w:val="18"/>
              </w:rPr>
              <w:t>GWL1.5</w:t>
            </w:r>
          </w:p>
        </w:tc>
        <w:tc>
          <w:tcPr>
            <w:tcW w:w="1900" w:type="dxa"/>
            <w:tcBorders>
              <w:top w:val="nil"/>
              <w:left w:val="nil"/>
              <w:bottom w:val="single" w:sz="4" w:space="0" w:color="A6A6A6"/>
              <w:right w:val="nil"/>
            </w:tcBorders>
            <w:tcMar>
              <w:top w:w="52" w:type="dxa"/>
              <w:left w:w="70" w:type="dxa"/>
              <w:bottom w:w="52" w:type="dxa"/>
              <w:right w:w="70" w:type="dxa"/>
            </w:tcMar>
            <w:vAlign w:val="center"/>
          </w:tcPr>
          <w:p w14:paraId="6600B5BA" w14:textId="77777777" w:rsidR="007639EC" w:rsidRDefault="00000000">
            <w:pPr>
              <w:rPr>
                <w:rFonts w:ascii="Aptos" w:eastAsia="Aptos" w:hAnsi="Aptos" w:cs="Aptos"/>
                <w:sz w:val="18"/>
                <w:szCs w:val="18"/>
              </w:rPr>
            </w:pPr>
            <w:r>
              <w:rPr>
                <w:rFonts w:ascii="Aptos" w:eastAsia="Aptos" w:hAnsi="Aptos" w:cs="Aptos"/>
                <w:sz w:val="18"/>
                <w:szCs w:val="18"/>
              </w:rPr>
              <w:t>Rx5day</w:t>
            </w:r>
          </w:p>
        </w:tc>
        <w:tc>
          <w:tcPr>
            <w:tcW w:w="2000" w:type="dxa"/>
            <w:tcBorders>
              <w:top w:val="nil"/>
              <w:left w:val="nil"/>
              <w:bottom w:val="single" w:sz="4" w:space="0" w:color="A6A6A6"/>
              <w:right w:val="nil"/>
            </w:tcBorders>
            <w:tcMar>
              <w:top w:w="52" w:type="dxa"/>
              <w:left w:w="70" w:type="dxa"/>
              <w:bottom w:w="52" w:type="dxa"/>
              <w:right w:w="70" w:type="dxa"/>
            </w:tcMar>
            <w:vAlign w:val="center"/>
          </w:tcPr>
          <w:p w14:paraId="44489682" w14:textId="77777777" w:rsidR="007639EC" w:rsidRDefault="00000000">
            <w:pPr>
              <w:jc w:val="center"/>
              <w:rPr>
                <w:rFonts w:ascii="Aptos" w:eastAsia="Aptos" w:hAnsi="Aptos" w:cs="Aptos"/>
                <w:sz w:val="18"/>
                <w:szCs w:val="18"/>
              </w:rPr>
            </w:pPr>
            <w:r>
              <w:rPr>
                <w:rFonts w:ascii="Aptos" w:eastAsia="Aptos" w:hAnsi="Aptos" w:cs="Aptos"/>
                <w:sz w:val="18"/>
                <w:szCs w:val="18"/>
              </w:rPr>
              <w:t>0.520</w:t>
            </w:r>
          </w:p>
        </w:tc>
        <w:tc>
          <w:tcPr>
            <w:tcW w:w="1800" w:type="dxa"/>
            <w:tcBorders>
              <w:top w:val="nil"/>
              <w:left w:val="nil"/>
              <w:bottom w:val="single" w:sz="4" w:space="0" w:color="A6A6A6"/>
              <w:right w:val="nil"/>
            </w:tcBorders>
            <w:tcMar>
              <w:top w:w="52" w:type="dxa"/>
              <w:left w:w="70" w:type="dxa"/>
              <w:bottom w:w="52" w:type="dxa"/>
              <w:right w:w="70" w:type="dxa"/>
            </w:tcMar>
            <w:vAlign w:val="center"/>
          </w:tcPr>
          <w:p w14:paraId="2FC2CF52" w14:textId="77777777" w:rsidR="007639EC" w:rsidRDefault="00000000">
            <w:pPr>
              <w:jc w:val="center"/>
              <w:rPr>
                <w:rFonts w:ascii="Aptos" w:eastAsia="Aptos" w:hAnsi="Aptos" w:cs="Aptos"/>
                <w:sz w:val="18"/>
                <w:szCs w:val="18"/>
              </w:rPr>
            </w:pPr>
            <w:r>
              <w:rPr>
                <w:rFonts w:ascii="Aptos" w:eastAsia="Aptos" w:hAnsi="Aptos" w:cs="Aptos"/>
                <w:sz w:val="18"/>
                <w:szCs w:val="18"/>
              </w:rPr>
              <w:t>0.230</w:t>
            </w:r>
          </w:p>
        </w:tc>
        <w:tc>
          <w:tcPr>
            <w:tcW w:w="2000" w:type="dxa"/>
            <w:tcBorders>
              <w:top w:val="nil"/>
              <w:left w:val="nil"/>
              <w:bottom w:val="single" w:sz="4" w:space="0" w:color="A6A6A6"/>
              <w:right w:val="nil"/>
            </w:tcBorders>
            <w:tcMar>
              <w:top w:w="52" w:type="dxa"/>
              <w:left w:w="70" w:type="dxa"/>
              <w:bottom w:w="52" w:type="dxa"/>
              <w:right w:w="70" w:type="dxa"/>
            </w:tcMar>
            <w:vAlign w:val="center"/>
          </w:tcPr>
          <w:p w14:paraId="5F984B50" w14:textId="77777777" w:rsidR="007639EC" w:rsidRDefault="00000000">
            <w:pPr>
              <w:jc w:val="center"/>
              <w:rPr>
                <w:rFonts w:ascii="Aptos" w:eastAsia="Aptos" w:hAnsi="Aptos" w:cs="Aptos"/>
                <w:sz w:val="18"/>
                <w:szCs w:val="18"/>
              </w:rPr>
            </w:pPr>
            <w:r>
              <w:rPr>
                <w:rFonts w:ascii="Aptos" w:eastAsia="Aptos" w:hAnsi="Aptos" w:cs="Aptos"/>
                <w:sz w:val="18"/>
                <w:szCs w:val="18"/>
              </w:rPr>
              <w:t>14.43</w:t>
            </w:r>
          </w:p>
        </w:tc>
        <w:tc>
          <w:tcPr>
            <w:tcW w:w="1800" w:type="dxa"/>
            <w:tcBorders>
              <w:top w:val="nil"/>
              <w:left w:val="nil"/>
              <w:bottom w:val="single" w:sz="4" w:space="0" w:color="A6A6A6"/>
              <w:right w:val="nil"/>
            </w:tcBorders>
            <w:tcMar>
              <w:top w:w="52" w:type="dxa"/>
              <w:left w:w="70" w:type="dxa"/>
              <w:bottom w:w="52" w:type="dxa"/>
              <w:right w:w="70" w:type="dxa"/>
            </w:tcMar>
            <w:vAlign w:val="center"/>
          </w:tcPr>
          <w:p w14:paraId="708E23B0" w14:textId="77777777" w:rsidR="007639EC" w:rsidRDefault="00000000">
            <w:pPr>
              <w:jc w:val="center"/>
              <w:rPr>
                <w:rFonts w:ascii="Aptos" w:eastAsia="Aptos" w:hAnsi="Aptos" w:cs="Aptos"/>
                <w:sz w:val="18"/>
                <w:szCs w:val="18"/>
              </w:rPr>
            </w:pPr>
            <w:r>
              <w:rPr>
                <w:rFonts w:ascii="Aptos" w:eastAsia="Aptos" w:hAnsi="Aptos" w:cs="Aptos"/>
                <w:sz w:val="18"/>
                <w:szCs w:val="18"/>
              </w:rPr>
              <w:t>0.00</w:t>
            </w:r>
          </w:p>
        </w:tc>
      </w:tr>
      <w:tr w:rsidR="007639EC" w14:paraId="32F87D60" w14:textId="77777777">
        <w:trPr>
          <w:jc w:val="center"/>
        </w:trPr>
        <w:tc>
          <w:tcPr>
            <w:tcW w:w="1400" w:type="dxa"/>
            <w:tcBorders>
              <w:top w:val="nil"/>
              <w:left w:val="nil"/>
              <w:bottom w:val="nil"/>
              <w:right w:val="nil"/>
            </w:tcBorders>
            <w:tcMar>
              <w:top w:w="52" w:type="dxa"/>
              <w:left w:w="70" w:type="dxa"/>
              <w:bottom w:w="52" w:type="dxa"/>
              <w:right w:w="70" w:type="dxa"/>
            </w:tcMar>
            <w:vAlign w:val="center"/>
          </w:tcPr>
          <w:p w14:paraId="38846621" w14:textId="77777777" w:rsidR="007639EC" w:rsidRDefault="00000000">
            <w:pPr>
              <w:jc w:val="center"/>
              <w:rPr>
                <w:rFonts w:ascii="Aptos" w:eastAsia="Aptos" w:hAnsi="Aptos" w:cs="Aptos"/>
                <w:sz w:val="18"/>
                <w:szCs w:val="18"/>
              </w:rPr>
            </w:pPr>
            <w:r>
              <w:rPr>
                <w:rFonts w:ascii="Aptos" w:eastAsia="Aptos" w:hAnsi="Aptos" w:cs="Aptos"/>
                <w:sz w:val="18"/>
                <w:szCs w:val="18"/>
              </w:rPr>
              <w:t>GWL2.0</w:t>
            </w:r>
          </w:p>
        </w:tc>
        <w:tc>
          <w:tcPr>
            <w:tcW w:w="1900" w:type="dxa"/>
            <w:tcBorders>
              <w:top w:val="nil"/>
              <w:left w:val="nil"/>
              <w:bottom w:val="nil"/>
              <w:right w:val="nil"/>
            </w:tcBorders>
            <w:tcMar>
              <w:top w:w="52" w:type="dxa"/>
              <w:left w:w="70" w:type="dxa"/>
              <w:bottom w:w="52" w:type="dxa"/>
              <w:right w:w="70" w:type="dxa"/>
            </w:tcMar>
            <w:vAlign w:val="center"/>
          </w:tcPr>
          <w:p w14:paraId="4A4EC66C" w14:textId="77777777" w:rsidR="007639EC" w:rsidRDefault="00000000">
            <w:pPr>
              <w:rPr>
                <w:rFonts w:ascii="Aptos" w:eastAsia="Aptos" w:hAnsi="Aptos" w:cs="Aptos"/>
                <w:sz w:val="18"/>
                <w:szCs w:val="18"/>
              </w:rPr>
            </w:pPr>
            <w:proofErr w:type="spellStart"/>
            <w:r>
              <w:rPr>
                <w:rFonts w:ascii="Aptos" w:eastAsia="Aptos" w:hAnsi="Aptos" w:cs="Aptos"/>
                <w:sz w:val="18"/>
                <w:szCs w:val="18"/>
              </w:rPr>
              <w:t>TXx</w:t>
            </w:r>
            <w:proofErr w:type="spellEnd"/>
          </w:p>
        </w:tc>
        <w:tc>
          <w:tcPr>
            <w:tcW w:w="2000" w:type="dxa"/>
            <w:tcBorders>
              <w:top w:val="nil"/>
              <w:left w:val="nil"/>
              <w:bottom w:val="nil"/>
              <w:right w:val="nil"/>
            </w:tcBorders>
            <w:tcMar>
              <w:top w:w="52" w:type="dxa"/>
              <w:left w:w="70" w:type="dxa"/>
              <w:bottom w:w="52" w:type="dxa"/>
              <w:right w:w="70" w:type="dxa"/>
            </w:tcMar>
            <w:vAlign w:val="center"/>
          </w:tcPr>
          <w:p w14:paraId="4B1EED2F" w14:textId="77777777" w:rsidR="007639EC" w:rsidRDefault="00000000">
            <w:pPr>
              <w:jc w:val="center"/>
              <w:rPr>
                <w:rFonts w:ascii="Aptos" w:eastAsia="Aptos" w:hAnsi="Aptos" w:cs="Aptos"/>
                <w:sz w:val="18"/>
                <w:szCs w:val="18"/>
              </w:rPr>
            </w:pPr>
            <w:r>
              <w:rPr>
                <w:rFonts w:ascii="Aptos" w:eastAsia="Aptos" w:hAnsi="Aptos" w:cs="Aptos"/>
                <w:sz w:val="18"/>
                <w:szCs w:val="18"/>
              </w:rPr>
              <w:t>−0.192</w:t>
            </w:r>
          </w:p>
        </w:tc>
        <w:tc>
          <w:tcPr>
            <w:tcW w:w="1800" w:type="dxa"/>
            <w:tcBorders>
              <w:top w:val="nil"/>
              <w:left w:val="nil"/>
              <w:bottom w:val="nil"/>
              <w:right w:val="nil"/>
            </w:tcBorders>
            <w:tcMar>
              <w:top w:w="52" w:type="dxa"/>
              <w:left w:w="70" w:type="dxa"/>
              <w:bottom w:w="52" w:type="dxa"/>
              <w:right w:w="70" w:type="dxa"/>
            </w:tcMar>
            <w:vAlign w:val="center"/>
          </w:tcPr>
          <w:p w14:paraId="7C7DF6A4" w14:textId="77777777" w:rsidR="007639EC" w:rsidRDefault="00000000">
            <w:pPr>
              <w:jc w:val="center"/>
              <w:rPr>
                <w:rFonts w:ascii="Aptos" w:eastAsia="Aptos" w:hAnsi="Aptos" w:cs="Aptos"/>
                <w:sz w:val="18"/>
                <w:szCs w:val="18"/>
              </w:rPr>
            </w:pPr>
            <w:r>
              <w:rPr>
                <w:rFonts w:ascii="Aptos" w:eastAsia="Aptos" w:hAnsi="Aptos" w:cs="Aptos"/>
                <w:sz w:val="18"/>
                <w:szCs w:val="18"/>
              </w:rPr>
              <w:t>−0.575</w:t>
            </w:r>
          </w:p>
        </w:tc>
        <w:tc>
          <w:tcPr>
            <w:tcW w:w="2000" w:type="dxa"/>
            <w:tcBorders>
              <w:top w:val="nil"/>
              <w:left w:val="nil"/>
              <w:bottom w:val="nil"/>
              <w:right w:val="nil"/>
            </w:tcBorders>
            <w:tcMar>
              <w:top w:w="52" w:type="dxa"/>
              <w:left w:w="70" w:type="dxa"/>
              <w:bottom w:w="52" w:type="dxa"/>
              <w:right w:w="70" w:type="dxa"/>
            </w:tcMar>
            <w:vAlign w:val="center"/>
          </w:tcPr>
          <w:p w14:paraId="076BF83A" w14:textId="77777777" w:rsidR="007639EC" w:rsidRDefault="00000000">
            <w:pPr>
              <w:jc w:val="center"/>
              <w:rPr>
                <w:rFonts w:ascii="Aptos" w:eastAsia="Aptos" w:hAnsi="Aptos" w:cs="Aptos"/>
                <w:sz w:val="18"/>
                <w:szCs w:val="18"/>
              </w:rPr>
            </w:pPr>
            <w:r>
              <w:rPr>
                <w:rFonts w:ascii="Aptos" w:eastAsia="Aptos" w:hAnsi="Aptos" w:cs="Aptos"/>
                <w:sz w:val="18"/>
                <w:szCs w:val="18"/>
              </w:rPr>
              <w:t>37.53</w:t>
            </w:r>
          </w:p>
        </w:tc>
        <w:tc>
          <w:tcPr>
            <w:tcW w:w="1800" w:type="dxa"/>
            <w:tcBorders>
              <w:top w:val="nil"/>
              <w:left w:val="nil"/>
              <w:bottom w:val="nil"/>
              <w:right w:val="nil"/>
            </w:tcBorders>
            <w:tcMar>
              <w:top w:w="52" w:type="dxa"/>
              <w:left w:w="70" w:type="dxa"/>
              <w:bottom w:w="52" w:type="dxa"/>
              <w:right w:w="70" w:type="dxa"/>
            </w:tcMar>
            <w:vAlign w:val="center"/>
          </w:tcPr>
          <w:p w14:paraId="541E8C48" w14:textId="77777777" w:rsidR="007639EC" w:rsidRDefault="00000000">
            <w:pPr>
              <w:jc w:val="center"/>
              <w:rPr>
                <w:rFonts w:ascii="Aptos" w:eastAsia="Aptos" w:hAnsi="Aptos" w:cs="Aptos"/>
                <w:sz w:val="18"/>
                <w:szCs w:val="18"/>
              </w:rPr>
            </w:pPr>
            <w:r>
              <w:rPr>
                <w:rFonts w:ascii="Aptos" w:eastAsia="Aptos" w:hAnsi="Aptos" w:cs="Aptos"/>
                <w:sz w:val="18"/>
                <w:szCs w:val="18"/>
              </w:rPr>
              <w:t>41.21</w:t>
            </w:r>
          </w:p>
        </w:tc>
      </w:tr>
      <w:tr w:rsidR="007639EC" w14:paraId="2DF85228" w14:textId="77777777">
        <w:trPr>
          <w:jc w:val="center"/>
        </w:trPr>
        <w:tc>
          <w:tcPr>
            <w:tcW w:w="1400" w:type="dxa"/>
            <w:tcBorders>
              <w:top w:val="nil"/>
              <w:left w:val="nil"/>
              <w:bottom w:val="nil"/>
              <w:right w:val="nil"/>
            </w:tcBorders>
            <w:tcMar>
              <w:top w:w="52" w:type="dxa"/>
              <w:left w:w="70" w:type="dxa"/>
              <w:bottom w:w="52" w:type="dxa"/>
              <w:right w:w="70" w:type="dxa"/>
            </w:tcMar>
            <w:vAlign w:val="center"/>
          </w:tcPr>
          <w:p w14:paraId="01EE8FD7" w14:textId="77777777" w:rsidR="007639EC" w:rsidRDefault="00000000">
            <w:pPr>
              <w:jc w:val="center"/>
              <w:rPr>
                <w:rFonts w:ascii="Aptos" w:eastAsia="Aptos" w:hAnsi="Aptos" w:cs="Aptos"/>
                <w:sz w:val="18"/>
                <w:szCs w:val="18"/>
              </w:rPr>
            </w:pPr>
            <w:r>
              <w:rPr>
                <w:rFonts w:ascii="Aptos" w:eastAsia="Aptos" w:hAnsi="Aptos" w:cs="Aptos"/>
                <w:sz w:val="18"/>
                <w:szCs w:val="18"/>
              </w:rPr>
              <w:t>GWL2.0</w:t>
            </w:r>
          </w:p>
        </w:tc>
        <w:tc>
          <w:tcPr>
            <w:tcW w:w="1900" w:type="dxa"/>
            <w:tcBorders>
              <w:top w:val="nil"/>
              <w:left w:val="nil"/>
              <w:bottom w:val="nil"/>
              <w:right w:val="nil"/>
            </w:tcBorders>
            <w:tcMar>
              <w:top w:w="52" w:type="dxa"/>
              <w:left w:w="70" w:type="dxa"/>
              <w:bottom w:w="52" w:type="dxa"/>
              <w:right w:w="70" w:type="dxa"/>
            </w:tcMar>
            <w:vAlign w:val="center"/>
          </w:tcPr>
          <w:p w14:paraId="3810D4EB" w14:textId="77777777" w:rsidR="007639EC" w:rsidRDefault="00000000">
            <w:pPr>
              <w:rPr>
                <w:rFonts w:ascii="Aptos" w:eastAsia="Aptos" w:hAnsi="Aptos" w:cs="Aptos"/>
                <w:sz w:val="18"/>
                <w:szCs w:val="18"/>
              </w:rPr>
            </w:pPr>
            <w:proofErr w:type="spellStart"/>
            <w:r>
              <w:rPr>
                <w:rFonts w:ascii="Aptos" w:eastAsia="Aptos" w:hAnsi="Aptos" w:cs="Aptos"/>
                <w:sz w:val="18"/>
                <w:szCs w:val="18"/>
              </w:rPr>
              <w:t>TXn</w:t>
            </w:r>
            <w:proofErr w:type="spellEnd"/>
          </w:p>
        </w:tc>
        <w:tc>
          <w:tcPr>
            <w:tcW w:w="2000" w:type="dxa"/>
            <w:tcBorders>
              <w:top w:val="nil"/>
              <w:left w:val="nil"/>
              <w:bottom w:val="nil"/>
              <w:right w:val="nil"/>
            </w:tcBorders>
            <w:tcMar>
              <w:top w:w="52" w:type="dxa"/>
              <w:left w:w="70" w:type="dxa"/>
              <w:bottom w:w="52" w:type="dxa"/>
              <w:right w:w="70" w:type="dxa"/>
            </w:tcMar>
            <w:vAlign w:val="center"/>
          </w:tcPr>
          <w:p w14:paraId="78C4FC7C" w14:textId="77777777" w:rsidR="007639EC" w:rsidRDefault="00000000">
            <w:pPr>
              <w:jc w:val="center"/>
              <w:rPr>
                <w:rFonts w:ascii="Aptos" w:eastAsia="Aptos" w:hAnsi="Aptos" w:cs="Aptos"/>
                <w:sz w:val="18"/>
                <w:szCs w:val="18"/>
              </w:rPr>
            </w:pPr>
            <w:r>
              <w:rPr>
                <w:rFonts w:ascii="Aptos" w:eastAsia="Aptos" w:hAnsi="Aptos" w:cs="Aptos"/>
                <w:sz w:val="18"/>
                <w:szCs w:val="18"/>
              </w:rPr>
              <w:t>−0.035</w:t>
            </w:r>
          </w:p>
        </w:tc>
        <w:tc>
          <w:tcPr>
            <w:tcW w:w="1800" w:type="dxa"/>
            <w:tcBorders>
              <w:top w:val="nil"/>
              <w:left w:val="nil"/>
              <w:bottom w:val="nil"/>
              <w:right w:val="nil"/>
            </w:tcBorders>
            <w:tcMar>
              <w:top w:w="52" w:type="dxa"/>
              <w:left w:w="70" w:type="dxa"/>
              <w:bottom w:w="52" w:type="dxa"/>
              <w:right w:w="70" w:type="dxa"/>
            </w:tcMar>
            <w:vAlign w:val="center"/>
          </w:tcPr>
          <w:p w14:paraId="38170BF8" w14:textId="77777777" w:rsidR="007639EC" w:rsidRDefault="00000000">
            <w:pPr>
              <w:jc w:val="center"/>
              <w:rPr>
                <w:rFonts w:ascii="Aptos" w:eastAsia="Aptos" w:hAnsi="Aptos" w:cs="Aptos"/>
                <w:sz w:val="18"/>
                <w:szCs w:val="18"/>
              </w:rPr>
            </w:pPr>
            <w:r>
              <w:rPr>
                <w:rFonts w:ascii="Aptos" w:eastAsia="Aptos" w:hAnsi="Aptos" w:cs="Aptos"/>
                <w:sz w:val="18"/>
                <w:szCs w:val="18"/>
              </w:rPr>
              <w:t>−0.085</w:t>
            </w:r>
          </w:p>
        </w:tc>
        <w:tc>
          <w:tcPr>
            <w:tcW w:w="2000" w:type="dxa"/>
            <w:tcBorders>
              <w:top w:val="nil"/>
              <w:left w:val="nil"/>
              <w:bottom w:val="nil"/>
              <w:right w:val="nil"/>
            </w:tcBorders>
            <w:tcMar>
              <w:top w:w="52" w:type="dxa"/>
              <w:left w:w="70" w:type="dxa"/>
              <w:bottom w:w="52" w:type="dxa"/>
              <w:right w:w="70" w:type="dxa"/>
            </w:tcMar>
            <w:vAlign w:val="center"/>
          </w:tcPr>
          <w:p w14:paraId="67330AB9" w14:textId="77777777" w:rsidR="007639EC" w:rsidRDefault="00000000">
            <w:pPr>
              <w:jc w:val="center"/>
              <w:rPr>
                <w:rFonts w:ascii="Aptos" w:eastAsia="Aptos" w:hAnsi="Aptos" w:cs="Aptos"/>
                <w:sz w:val="18"/>
                <w:szCs w:val="18"/>
              </w:rPr>
            </w:pPr>
            <w:r>
              <w:rPr>
                <w:rFonts w:ascii="Aptos" w:eastAsia="Aptos" w:hAnsi="Aptos" w:cs="Aptos"/>
                <w:sz w:val="18"/>
                <w:szCs w:val="18"/>
              </w:rPr>
              <w:t>9.22</w:t>
            </w:r>
          </w:p>
        </w:tc>
        <w:tc>
          <w:tcPr>
            <w:tcW w:w="1800" w:type="dxa"/>
            <w:tcBorders>
              <w:top w:val="nil"/>
              <w:left w:val="nil"/>
              <w:bottom w:val="nil"/>
              <w:right w:val="nil"/>
            </w:tcBorders>
            <w:tcMar>
              <w:top w:w="52" w:type="dxa"/>
              <w:left w:w="70" w:type="dxa"/>
              <w:bottom w:w="52" w:type="dxa"/>
              <w:right w:w="70" w:type="dxa"/>
            </w:tcMar>
            <w:vAlign w:val="center"/>
          </w:tcPr>
          <w:p w14:paraId="2C2F4F0C" w14:textId="77777777" w:rsidR="007639EC" w:rsidRDefault="00000000">
            <w:pPr>
              <w:jc w:val="center"/>
              <w:rPr>
                <w:rFonts w:ascii="Aptos" w:eastAsia="Aptos" w:hAnsi="Aptos" w:cs="Aptos"/>
                <w:sz w:val="18"/>
                <w:szCs w:val="18"/>
              </w:rPr>
            </w:pPr>
            <w:r>
              <w:rPr>
                <w:rFonts w:ascii="Aptos" w:eastAsia="Aptos" w:hAnsi="Aptos" w:cs="Aptos"/>
                <w:sz w:val="18"/>
                <w:szCs w:val="18"/>
              </w:rPr>
              <w:t>0.00</w:t>
            </w:r>
          </w:p>
        </w:tc>
      </w:tr>
      <w:tr w:rsidR="007639EC" w14:paraId="65DB26B5" w14:textId="77777777">
        <w:trPr>
          <w:jc w:val="center"/>
        </w:trPr>
        <w:tc>
          <w:tcPr>
            <w:tcW w:w="1400" w:type="dxa"/>
            <w:tcBorders>
              <w:top w:val="nil"/>
              <w:left w:val="nil"/>
              <w:bottom w:val="nil"/>
              <w:right w:val="nil"/>
            </w:tcBorders>
            <w:tcMar>
              <w:top w:w="52" w:type="dxa"/>
              <w:left w:w="70" w:type="dxa"/>
              <w:bottom w:w="52" w:type="dxa"/>
              <w:right w:w="70" w:type="dxa"/>
            </w:tcMar>
            <w:vAlign w:val="center"/>
          </w:tcPr>
          <w:p w14:paraId="2A74975C" w14:textId="77777777" w:rsidR="007639EC" w:rsidRDefault="00000000">
            <w:pPr>
              <w:jc w:val="center"/>
              <w:rPr>
                <w:rFonts w:ascii="Aptos" w:eastAsia="Aptos" w:hAnsi="Aptos" w:cs="Aptos"/>
                <w:sz w:val="18"/>
                <w:szCs w:val="18"/>
              </w:rPr>
            </w:pPr>
            <w:r>
              <w:rPr>
                <w:rFonts w:ascii="Aptos" w:eastAsia="Aptos" w:hAnsi="Aptos" w:cs="Aptos"/>
                <w:sz w:val="18"/>
                <w:szCs w:val="18"/>
              </w:rPr>
              <w:t>GWL2.0</w:t>
            </w:r>
          </w:p>
        </w:tc>
        <w:tc>
          <w:tcPr>
            <w:tcW w:w="1900" w:type="dxa"/>
            <w:tcBorders>
              <w:top w:val="nil"/>
              <w:left w:val="nil"/>
              <w:bottom w:val="nil"/>
              <w:right w:val="nil"/>
            </w:tcBorders>
            <w:tcMar>
              <w:top w:w="52" w:type="dxa"/>
              <w:left w:w="70" w:type="dxa"/>
              <w:bottom w:w="52" w:type="dxa"/>
              <w:right w:w="70" w:type="dxa"/>
            </w:tcMar>
            <w:vAlign w:val="center"/>
          </w:tcPr>
          <w:p w14:paraId="55DF5B32" w14:textId="77777777" w:rsidR="007639EC" w:rsidRDefault="00000000">
            <w:pPr>
              <w:rPr>
                <w:rFonts w:ascii="Aptos" w:eastAsia="Aptos" w:hAnsi="Aptos" w:cs="Aptos"/>
                <w:sz w:val="18"/>
                <w:szCs w:val="18"/>
              </w:rPr>
            </w:pPr>
            <w:r>
              <w:rPr>
                <w:rFonts w:ascii="Aptos" w:eastAsia="Aptos" w:hAnsi="Aptos" w:cs="Aptos"/>
                <w:sz w:val="18"/>
                <w:szCs w:val="18"/>
              </w:rPr>
              <w:t>WSDI</w:t>
            </w:r>
          </w:p>
        </w:tc>
        <w:tc>
          <w:tcPr>
            <w:tcW w:w="2000" w:type="dxa"/>
            <w:tcBorders>
              <w:top w:val="nil"/>
              <w:left w:val="nil"/>
              <w:bottom w:val="nil"/>
              <w:right w:val="nil"/>
            </w:tcBorders>
            <w:tcMar>
              <w:top w:w="52" w:type="dxa"/>
              <w:left w:w="70" w:type="dxa"/>
              <w:bottom w:w="52" w:type="dxa"/>
              <w:right w:w="70" w:type="dxa"/>
            </w:tcMar>
            <w:vAlign w:val="center"/>
          </w:tcPr>
          <w:p w14:paraId="74BA5E89" w14:textId="77777777" w:rsidR="007639EC" w:rsidRDefault="00000000">
            <w:pPr>
              <w:jc w:val="center"/>
              <w:rPr>
                <w:rFonts w:ascii="Aptos" w:eastAsia="Aptos" w:hAnsi="Aptos" w:cs="Aptos"/>
                <w:sz w:val="18"/>
                <w:szCs w:val="18"/>
              </w:rPr>
            </w:pPr>
            <w:r>
              <w:rPr>
                <w:rFonts w:ascii="Aptos" w:eastAsia="Aptos" w:hAnsi="Aptos" w:cs="Aptos"/>
                <w:sz w:val="18"/>
                <w:szCs w:val="18"/>
              </w:rPr>
              <w:t>−1.652</w:t>
            </w:r>
          </w:p>
        </w:tc>
        <w:tc>
          <w:tcPr>
            <w:tcW w:w="1800" w:type="dxa"/>
            <w:tcBorders>
              <w:top w:val="nil"/>
              <w:left w:val="nil"/>
              <w:bottom w:val="nil"/>
              <w:right w:val="nil"/>
            </w:tcBorders>
            <w:tcMar>
              <w:top w:w="52" w:type="dxa"/>
              <w:left w:w="70" w:type="dxa"/>
              <w:bottom w:w="52" w:type="dxa"/>
              <w:right w:w="70" w:type="dxa"/>
            </w:tcMar>
            <w:vAlign w:val="center"/>
          </w:tcPr>
          <w:p w14:paraId="2CC991A7" w14:textId="77777777" w:rsidR="007639EC" w:rsidRDefault="00000000">
            <w:pPr>
              <w:jc w:val="center"/>
              <w:rPr>
                <w:rFonts w:ascii="Aptos" w:eastAsia="Aptos" w:hAnsi="Aptos" w:cs="Aptos"/>
                <w:sz w:val="18"/>
                <w:szCs w:val="18"/>
              </w:rPr>
            </w:pPr>
            <w:r>
              <w:rPr>
                <w:rFonts w:ascii="Aptos" w:eastAsia="Aptos" w:hAnsi="Aptos" w:cs="Aptos"/>
                <w:sz w:val="18"/>
                <w:szCs w:val="18"/>
              </w:rPr>
              <w:t>−0.300</w:t>
            </w:r>
          </w:p>
        </w:tc>
        <w:tc>
          <w:tcPr>
            <w:tcW w:w="2000" w:type="dxa"/>
            <w:tcBorders>
              <w:top w:val="nil"/>
              <w:left w:val="nil"/>
              <w:bottom w:val="nil"/>
              <w:right w:val="nil"/>
            </w:tcBorders>
            <w:tcMar>
              <w:top w:w="52" w:type="dxa"/>
              <w:left w:w="70" w:type="dxa"/>
              <w:bottom w:w="52" w:type="dxa"/>
              <w:right w:w="70" w:type="dxa"/>
            </w:tcMar>
            <w:vAlign w:val="center"/>
          </w:tcPr>
          <w:p w14:paraId="4BE56C17" w14:textId="77777777" w:rsidR="007639EC" w:rsidRDefault="00000000">
            <w:pPr>
              <w:jc w:val="center"/>
              <w:rPr>
                <w:rFonts w:ascii="Aptos" w:eastAsia="Aptos" w:hAnsi="Aptos" w:cs="Aptos"/>
                <w:sz w:val="18"/>
                <w:szCs w:val="18"/>
              </w:rPr>
            </w:pPr>
            <w:r>
              <w:rPr>
                <w:rFonts w:ascii="Aptos" w:eastAsia="Aptos" w:hAnsi="Aptos" w:cs="Aptos"/>
                <w:sz w:val="18"/>
                <w:szCs w:val="18"/>
              </w:rPr>
              <w:t>25.00</w:t>
            </w:r>
          </w:p>
        </w:tc>
        <w:tc>
          <w:tcPr>
            <w:tcW w:w="1800" w:type="dxa"/>
            <w:tcBorders>
              <w:top w:val="nil"/>
              <w:left w:val="nil"/>
              <w:bottom w:val="nil"/>
              <w:right w:val="nil"/>
            </w:tcBorders>
            <w:tcMar>
              <w:top w:w="52" w:type="dxa"/>
              <w:left w:w="70" w:type="dxa"/>
              <w:bottom w:w="52" w:type="dxa"/>
              <w:right w:w="70" w:type="dxa"/>
            </w:tcMar>
            <w:vAlign w:val="center"/>
          </w:tcPr>
          <w:p w14:paraId="3B707F94" w14:textId="77777777" w:rsidR="007639EC" w:rsidRDefault="00000000">
            <w:pPr>
              <w:jc w:val="center"/>
              <w:rPr>
                <w:rFonts w:ascii="Aptos" w:eastAsia="Aptos" w:hAnsi="Aptos" w:cs="Aptos"/>
                <w:sz w:val="18"/>
                <w:szCs w:val="18"/>
              </w:rPr>
            </w:pPr>
            <w:r>
              <w:rPr>
                <w:rFonts w:ascii="Aptos" w:eastAsia="Aptos" w:hAnsi="Aptos" w:cs="Aptos"/>
                <w:sz w:val="18"/>
                <w:szCs w:val="18"/>
              </w:rPr>
              <w:t>10.84</w:t>
            </w:r>
          </w:p>
        </w:tc>
      </w:tr>
      <w:tr w:rsidR="007639EC" w14:paraId="3861611F" w14:textId="77777777">
        <w:trPr>
          <w:jc w:val="center"/>
        </w:trPr>
        <w:tc>
          <w:tcPr>
            <w:tcW w:w="1400" w:type="dxa"/>
            <w:tcBorders>
              <w:top w:val="nil"/>
              <w:left w:val="nil"/>
              <w:bottom w:val="nil"/>
              <w:right w:val="nil"/>
            </w:tcBorders>
            <w:tcMar>
              <w:top w:w="52" w:type="dxa"/>
              <w:left w:w="70" w:type="dxa"/>
              <w:bottom w:w="52" w:type="dxa"/>
              <w:right w:w="70" w:type="dxa"/>
            </w:tcMar>
            <w:vAlign w:val="center"/>
          </w:tcPr>
          <w:p w14:paraId="2368D4B5" w14:textId="77777777" w:rsidR="007639EC" w:rsidRDefault="00000000">
            <w:pPr>
              <w:jc w:val="center"/>
              <w:rPr>
                <w:rFonts w:ascii="Aptos" w:eastAsia="Aptos" w:hAnsi="Aptos" w:cs="Aptos"/>
                <w:sz w:val="18"/>
                <w:szCs w:val="18"/>
              </w:rPr>
            </w:pPr>
            <w:r>
              <w:rPr>
                <w:rFonts w:ascii="Aptos" w:eastAsia="Aptos" w:hAnsi="Aptos" w:cs="Aptos"/>
                <w:sz w:val="18"/>
                <w:szCs w:val="18"/>
              </w:rPr>
              <w:t>GWL2.0</w:t>
            </w:r>
          </w:p>
        </w:tc>
        <w:tc>
          <w:tcPr>
            <w:tcW w:w="1900" w:type="dxa"/>
            <w:tcBorders>
              <w:top w:val="nil"/>
              <w:left w:val="nil"/>
              <w:bottom w:val="nil"/>
              <w:right w:val="nil"/>
            </w:tcBorders>
            <w:tcMar>
              <w:top w:w="52" w:type="dxa"/>
              <w:left w:w="70" w:type="dxa"/>
              <w:bottom w:w="52" w:type="dxa"/>
              <w:right w:w="70" w:type="dxa"/>
            </w:tcMar>
            <w:vAlign w:val="center"/>
          </w:tcPr>
          <w:p w14:paraId="07B4ED43" w14:textId="77777777" w:rsidR="007639EC" w:rsidRDefault="00000000">
            <w:pPr>
              <w:rPr>
                <w:rFonts w:ascii="Aptos" w:eastAsia="Aptos" w:hAnsi="Aptos" w:cs="Aptos"/>
                <w:sz w:val="18"/>
                <w:szCs w:val="18"/>
              </w:rPr>
            </w:pPr>
            <w:r>
              <w:rPr>
                <w:rFonts w:ascii="Aptos" w:eastAsia="Aptos" w:hAnsi="Aptos" w:cs="Aptos"/>
                <w:sz w:val="18"/>
                <w:szCs w:val="18"/>
              </w:rPr>
              <w:t>CSDI</w:t>
            </w:r>
          </w:p>
        </w:tc>
        <w:tc>
          <w:tcPr>
            <w:tcW w:w="2000" w:type="dxa"/>
            <w:tcBorders>
              <w:top w:val="nil"/>
              <w:left w:val="nil"/>
              <w:bottom w:val="nil"/>
              <w:right w:val="nil"/>
            </w:tcBorders>
            <w:tcMar>
              <w:top w:w="52" w:type="dxa"/>
              <w:left w:w="70" w:type="dxa"/>
              <w:bottom w:w="52" w:type="dxa"/>
              <w:right w:w="70" w:type="dxa"/>
            </w:tcMar>
            <w:vAlign w:val="center"/>
          </w:tcPr>
          <w:p w14:paraId="42FEDE15" w14:textId="77777777" w:rsidR="007639EC" w:rsidRDefault="00000000">
            <w:pPr>
              <w:jc w:val="center"/>
              <w:rPr>
                <w:rFonts w:ascii="Aptos" w:eastAsia="Aptos" w:hAnsi="Aptos" w:cs="Aptos"/>
                <w:sz w:val="18"/>
                <w:szCs w:val="18"/>
              </w:rPr>
            </w:pPr>
            <w:r>
              <w:rPr>
                <w:rFonts w:ascii="Aptos" w:eastAsia="Aptos" w:hAnsi="Aptos" w:cs="Aptos"/>
                <w:sz w:val="18"/>
                <w:szCs w:val="18"/>
              </w:rPr>
              <w:t>0.160</w:t>
            </w:r>
          </w:p>
        </w:tc>
        <w:tc>
          <w:tcPr>
            <w:tcW w:w="1800" w:type="dxa"/>
            <w:tcBorders>
              <w:top w:val="nil"/>
              <w:left w:val="nil"/>
              <w:bottom w:val="nil"/>
              <w:right w:val="nil"/>
            </w:tcBorders>
            <w:tcMar>
              <w:top w:w="52" w:type="dxa"/>
              <w:left w:w="70" w:type="dxa"/>
              <w:bottom w:w="52" w:type="dxa"/>
              <w:right w:w="70" w:type="dxa"/>
            </w:tcMar>
            <w:vAlign w:val="center"/>
          </w:tcPr>
          <w:p w14:paraId="469AB50E" w14:textId="77777777" w:rsidR="007639EC" w:rsidRDefault="00000000">
            <w:pPr>
              <w:jc w:val="center"/>
              <w:rPr>
                <w:rFonts w:ascii="Aptos" w:eastAsia="Aptos" w:hAnsi="Aptos" w:cs="Aptos"/>
                <w:sz w:val="18"/>
                <w:szCs w:val="18"/>
              </w:rPr>
            </w:pPr>
            <w:r>
              <w:rPr>
                <w:rFonts w:ascii="Aptos" w:eastAsia="Aptos" w:hAnsi="Aptos" w:cs="Aptos"/>
                <w:sz w:val="18"/>
                <w:szCs w:val="18"/>
              </w:rPr>
              <w:t>0.322</w:t>
            </w:r>
          </w:p>
        </w:tc>
        <w:tc>
          <w:tcPr>
            <w:tcW w:w="2000" w:type="dxa"/>
            <w:tcBorders>
              <w:top w:val="nil"/>
              <w:left w:val="nil"/>
              <w:bottom w:val="nil"/>
              <w:right w:val="nil"/>
            </w:tcBorders>
            <w:tcMar>
              <w:top w:w="52" w:type="dxa"/>
              <w:left w:w="70" w:type="dxa"/>
              <w:bottom w:w="52" w:type="dxa"/>
              <w:right w:w="70" w:type="dxa"/>
            </w:tcMar>
            <w:vAlign w:val="center"/>
          </w:tcPr>
          <w:p w14:paraId="3820A35E" w14:textId="77777777" w:rsidR="007639EC" w:rsidRDefault="00000000">
            <w:pPr>
              <w:jc w:val="center"/>
              <w:rPr>
                <w:rFonts w:ascii="Aptos" w:eastAsia="Aptos" w:hAnsi="Aptos" w:cs="Aptos"/>
                <w:sz w:val="18"/>
                <w:szCs w:val="18"/>
              </w:rPr>
            </w:pPr>
            <w:r>
              <w:rPr>
                <w:rFonts w:ascii="Aptos" w:eastAsia="Aptos" w:hAnsi="Aptos" w:cs="Aptos"/>
                <w:sz w:val="18"/>
                <w:szCs w:val="18"/>
              </w:rPr>
              <w:t>19.53</w:t>
            </w:r>
          </w:p>
        </w:tc>
        <w:tc>
          <w:tcPr>
            <w:tcW w:w="1800" w:type="dxa"/>
            <w:tcBorders>
              <w:top w:val="nil"/>
              <w:left w:val="nil"/>
              <w:bottom w:val="nil"/>
              <w:right w:val="nil"/>
            </w:tcBorders>
            <w:tcMar>
              <w:top w:w="52" w:type="dxa"/>
              <w:left w:w="70" w:type="dxa"/>
              <w:bottom w:w="52" w:type="dxa"/>
              <w:right w:w="70" w:type="dxa"/>
            </w:tcMar>
            <w:vAlign w:val="center"/>
          </w:tcPr>
          <w:p w14:paraId="57281959" w14:textId="77777777" w:rsidR="007639EC" w:rsidRDefault="00000000">
            <w:pPr>
              <w:jc w:val="center"/>
              <w:rPr>
                <w:rFonts w:ascii="Aptos" w:eastAsia="Aptos" w:hAnsi="Aptos" w:cs="Aptos"/>
                <w:sz w:val="18"/>
                <w:szCs w:val="18"/>
              </w:rPr>
            </w:pPr>
            <w:r>
              <w:rPr>
                <w:rFonts w:ascii="Aptos" w:eastAsia="Aptos" w:hAnsi="Aptos" w:cs="Aptos"/>
                <w:sz w:val="18"/>
                <w:szCs w:val="18"/>
              </w:rPr>
              <w:t>0.00</w:t>
            </w:r>
          </w:p>
        </w:tc>
      </w:tr>
      <w:tr w:rsidR="007639EC" w14:paraId="7E1A6254" w14:textId="77777777">
        <w:trPr>
          <w:jc w:val="center"/>
        </w:trPr>
        <w:tc>
          <w:tcPr>
            <w:tcW w:w="1400" w:type="dxa"/>
            <w:tcBorders>
              <w:top w:val="nil"/>
              <w:left w:val="nil"/>
              <w:bottom w:val="nil"/>
              <w:right w:val="nil"/>
            </w:tcBorders>
            <w:tcMar>
              <w:top w:w="52" w:type="dxa"/>
              <w:left w:w="70" w:type="dxa"/>
              <w:bottom w:w="52" w:type="dxa"/>
              <w:right w:w="70" w:type="dxa"/>
            </w:tcMar>
            <w:vAlign w:val="center"/>
          </w:tcPr>
          <w:p w14:paraId="0AD7AA6C" w14:textId="77777777" w:rsidR="007639EC" w:rsidRDefault="00000000">
            <w:pPr>
              <w:jc w:val="center"/>
              <w:rPr>
                <w:rFonts w:ascii="Aptos" w:eastAsia="Aptos" w:hAnsi="Aptos" w:cs="Aptos"/>
                <w:sz w:val="18"/>
                <w:szCs w:val="18"/>
              </w:rPr>
            </w:pPr>
            <w:r>
              <w:rPr>
                <w:rFonts w:ascii="Aptos" w:eastAsia="Aptos" w:hAnsi="Aptos" w:cs="Aptos"/>
                <w:sz w:val="18"/>
                <w:szCs w:val="18"/>
              </w:rPr>
              <w:t>GWL2.0</w:t>
            </w:r>
          </w:p>
        </w:tc>
        <w:tc>
          <w:tcPr>
            <w:tcW w:w="1900" w:type="dxa"/>
            <w:tcBorders>
              <w:top w:val="nil"/>
              <w:left w:val="nil"/>
              <w:bottom w:val="nil"/>
              <w:right w:val="nil"/>
            </w:tcBorders>
            <w:tcMar>
              <w:top w:w="52" w:type="dxa"/>
              <w:left w:w="70" w:type="dxa"/>
              <w:bottom w:w="52" w:type="dxa"/>
              <w:right w:w="70" w:type="dxa"/>
            </w:tcMar>
            <w:vAlign w:val="center"/>
          </w:tcPr>
          <w:p w14:paraId="0EB1A1A4" w14:textId="77777777" w:rsidR="007639EC" w:rsidRDefault="00000000">
            <w:pPr>
              <w:rPr>
                <w:rFonts w:ascii="Aptos" w:eastAsia="Aptos" w:hAnsi="Aptos" w:cs="Aptos"/>
                <w:sz w:val="18"/>
                <w:szCs w:val="18"/>
              </w:rPr>
            </w:pPr>
            <w:r>
              <w:rPr>
                <w:rFonts w:ascii="Aptos" w:eastAsia="Aptos" w:hAnsi="Aptos" w:cs="Aptos"/>
                <w:sz w:val="18"/>
                <w:szCs w:val="18"/>
              </w:rPr>
              <w:t>Rx1day</w:t>
            </w:r>
          </w:p>
        </w:tc>
        <w:tc>
          <w:tcPr>
            <w:tcW w:w="2000" w:type="dxa"/>
            <w:tcBorders>
              <w:top w:val="nil"/>
              <w:left w:val="nil"/>
              <w:bottom w:val="nil"/>
              <w:right w:val="nil"/>
            </w:tcBorders>
            <w:tcMar>
              <w:top w:w="52" w:type="dxa"/>
              <w:left w:w="70" w:type="dxa"/>
              <w:bottom w:w="52" w:type="dxa"/>
              <w:right w:w="70" w:type="dxa"/>
            </w:tcMar>
            <w:vAlign w:val="center"/>
          </w:tcPr>
          <w:p w14:paraId="4F92D117" w14:textId="77777777" w:rsidR="007639EC" w:rsidRDefault="00000000">
            <w:pPr>
              <w:jc w:val="center"/>
              <w:rPr>
                <w:rFonts w:ascii="Aptos" w:eastAsia="Aptos" w:hAnsi="Aptos" w:cs="Aptos"/>
                <w:sz w:val="18"/>
                <w:szCs w:val="18"/>
              </w:rPr>
            </w:pPr>
            <w:r>
              <w:rPr>
                <w:rFonts w:ascii="Aptos" w:eastAsia="Aptos" w:hAnsi="Aptos" w:cs="Aptos"/>
                <w:sz w:val="18"/>
                <w:szCs w:val="18"/>
              </w:rPr>
              <w:t>0.165</w:t>
            </w:r>
          </w:p>
        </w:tc>
        <w:tc>
          <w:tcPr>
            <w:tcW w:w="1800" w:type="dxa"/>
            <w:tcBorders>
              <w:top w:val="nil"/>
              <w:left w:val="nil"/>
              <w:bottom w:val="nil"/>
              <w:right w:val="nil"/>
            </w:tcBorders>
            <w:tcMar>
              <w:top w:w="52" w:type="dxa"/>
              <w:left w:w="70" w:type="dxa"/>
              <w:bottom w:w="52" w:type="dxa"/>
              <w:right w:w="70" w:type="dxa"/>
            </w:tcMar>
            <w:vAlign w:val="center"/>
          </w:tcPr>
          <w:p w14:paraId="4E6C4841" w14:textId="77777777" w:rsidR="007639EC" w:rsidRDefault="00000000">
            <w:pPr>
              <w:jc w:val="center"/>
              <w:rPr>
                <w:rFonts w:ascii="Aptos" w:eastAsia="Aptos" w:hAnsi="Aptos" w:cs="Aptos"/>
                <w:sz w:val="18"/>
                <w:szCs w:val="18"/>
              </w:rPr>
            </w:pPr>
            <w:r>
              <w:rPr>
                <w:rFonts w:ascii="Aptos" w:eastAsia="Aptos" w:hAnsi="Aptos" w:cs="Aptos"/>
                <w:sz w:val="18"/>
                <w:szCs w:val="18"/>
              </w:rPr>
              <w:t>0.159</w:t>
            </w:r>
          </w:p>
        </w:tc>
        <w:tc>
          <w:tcPr>
            <w:tcW w:w="2000" w:type="dxa"/>
            <w:tcBorders>
              <w:top w:val="nil"/>
              <w:left w:val="nil"/>
              <w:bottom w:val="nil"/>
              <w:right w:val="nil"/>
            </w:tcBorders>
            <w:tcMar>
              <w:top w:w="52" w:type="dxa"/>
              <w:left w:w="70" w:type="dxa"/>
              <w:bottom w:w="52" w:type="dxa"/>
              <w:right w:w="70" w:type="dxa"/>
            </w:tcMar>
            <w:vAlign w:val="center"/>
          </w:tcPr>
          <w:p w14:paraId="2B1CCAD8" w14:textId="77777777" w:rsidR="007639EC" w:rsidRDefault="00000000">
            <w:pPr>
              <w:jc w:val="center"/>
              <w:rPr>
                <w:rFonts w:ascii="Aptos" w:eastAsia="Aptos" w:hAnsi="Aptos" w:cs="Aptos"/>
                <w:sz w:val="18"/>
                <w:szCs w:val="18"/>
              </w:rPr>
            </w:pPr>
            <w:r>
              <w:rPr>
                <w:rFonts w:ascii="Aptos" w:eastAsia="Aptos" w:hAnsi="Aptos" w:cs="Aptos"/>
                <w:sz w:val="18"/>
                <w:szCs w:val="18"/>
              </w:rPr>
              <w:t>10.73</w:t>
            </w:r>
          </w:p>
        </w:tc>
        <w:tc>
          <w:tcPr>
            <w:tcW w:w="1800" w:type="dxa"/>
            <w:tcBorders>
              <w:top w:val="nil"/>
              <w:left w:val="nil"/>
              <w:bottom w:val="nil"/>
              <w:right w:val="nil"/>
            </w:tcBorders>
            <w:tcMar>
              <w:top w:w="52" w:type="dxa"/>
              <w:left w:w="70" w:type="dxa"/>
              <w:bottom w:w="52" w:type="dxa"/>
              <w:right w:w="70" w:type="dxa"/>
            </w:tcMar>
            <w:vAlign w:val="center"/>
          </w:tcPr>
          <w:p w14:paraId="0A9E8329" w14:textId="77777777" w:rsidR="007639EC" w:rsidRDefault="00000000">
            <w:pPr>
              <w:jc w:val="center"/>
              <w:rPr>
                <w:rFonts w:ascii="Aptos" w:eastAsia="Aptos" w:hAnsi="Aptos" w:cs="Aptos"/>
                <w:sz w:val="18"/>
                <w:szCs w:val="18"/>
              </w:rPr>
            </w:pPr>
            <w:r>
              <w:rPr>
                <w:rFonts w:ascii="Aptos" w:eastAsia="Aptos" w:hAnsi="Aptos" w:cs="Aptos"/>
                <w:sz w:val="18"/>
                <w:szCs w:val="18"/>
              </w:rPr>
              <w:t>0.00</w:t>
            </w:r>
          </w:p>
        </w:tc>
      </w:tr>
      <w:tr w:rsidR="007639EC" w14:paraId="2A988279" w14:textId="77777777">
        <w:trPr>
          <w:jc w:val="center"/>
        </w:trPr>
        <w:tc>
          <w:tcPr>
            <w:tcW w:w="1400" w:type="dxa"/>
            <w:tcBorders>
              <w:top w:val="nil"/>
              <w:left w:val="nil"/>
              <w:bottom w:val="single" w:sz="4" w:space="0" w:color="A6A6A6"/>
              <w:right w:val="nil"/>
            </w:tcBorders>
            <w:tcMar>
              <w:top w:w="52" w:type="dxa"/>
              <w:left w:w="70" w:type="dxa"/>
              <w:bottom w:w="52" w:type="dxa"/>
              <w:right w:w="70" w:type="dxa"/>
            </w:tcMar>
            <w:vAlign w:val="center"/>
          </w:tcPr>
          <w:p w14:paraId="553B37AF" w14:textId="77777777" w:rsidR="007639EC" w:rsidRDefault="00000000">
            <w:pPr>
              <w:jc w:val="center"/>
              <w:rPr>
                <w:rFonts w:ascii="Aptos" w:eastAsia="Aptos" w:hAnsi="Aptos" w:cs="Aptos"/>
                <w:sz w:val="18"/>
                <w:szCs w:val="18"/>
              </w:rPr>
            </w:pPr>
            <w:r>
              <w:rPr>
                <w:rFonts w:ascii="Aptos" w:eastAsia="Aptos" w:hAnsi="Aptos" w:cs="Aptos"/>
                <w:sz w:val="18"/>
                <w:szCs w:val="18"/>
              </w:rPr>
              <w:t>GWL2.0</w:t>
            </w:r>
          </w:p>
        </w:tc>
        <w:tc>
          <w:tcPr>
            <w:tcW w:w="1900" w:type="dxa"/>
            <w:tcBorders>
              <w:top w:val="nil"/>
              <w:left w:val="nil"/>
              <w:bottom w:val="single" w:sz="4" w:space="0" w:color="A6A6A6"/>
              <w:right w:val="nil"/>
            </w:tcBorders>
            <w:tcMar>
              <w:top w:w="52" w:type="dxa"/>
              <w:left w:w="70" w:type="dxa"/>
              <w:bottom w:w="52" w:type="dxa"/>
              <w:right w:w="70" w:type="dxa"/>
            </w:tcMar>
            <w:vAlign w:val="center"/>
          </w:tcPr>
          <w:p w14:paraId="5BD4287D" w14:textId="77777777" w:rsidR="007639EC" w:rsidRDefault="00000000">
            <w:pPr>
              <w:rPr>
                <w:rFonts w:ascii="Aptos" w:eastAsia="Aptos" w:hAnsi="Aptos" w:cs="Aptos"/>
                <w:sz w:val="18"/>
                <w:szCs w:val="18"/>
              </w:rPr>
            </w:pPr>
            <w:r>
              <w:rPr>
                <w:rFonts w:ascii="Aptos" w:eastAsia="Aptos" w:hAnsi="Aptos" w:cs="Aptos"/>
                <w:sz w:val="18"/>
                <w:szCs w:val="18"/>
              </w:rPr>
              <w:t>Rx5day</w:t>
            </w:r>
          </w:p>
        </w:tc>
        <w:tc>
          <w:tcPr>
            <w:tcW w:w="2000" w:type="dxa"/>
            <w:tcBorders>
              <w:top w:val="nil"/>
              <w:left w:val="nil"/>
              <w:bottom w:val="single" w:sz="4" w:space="0" w:color="A6A6A6"/>
              <w:right w:val="nil"/>
            </w:tcBorders>
            <w:tcMar>
              <w:top w:w="52" w:type="dxa"/>
              <w:left w:w="70" w:type="dxa"/>
              <w:bottom w:w="52" w:type="dxa"/>
              <w:right w:w="70" w:type="dxa"/>
            </w:tcMar>
            <w:vAlign w:val="center"/>
          </w:tcPr>
          <w:p w14:paraId="75221D2C" w14:textId="77777777" w:rsidR="007639EC" w:rsidRDefault="00000000">
            <w:pPr>
              <w:jc w:val="center"/>
              <w:rPr>
                <w:rFonts w:ascii="Aptos" w:eastAsia="Aptos" w:hAnsi="Aptos" w:cs="Aptos"/>
                <w:sz w:val="18"/>
                <w:szCs w:val="18"/>
              </w:rPr>
            </w:pPr>
            <w:r>
              <w:rPr>
                <w:rFonts w:ascii="Aptos" w:eastAsia="Aptos" w:hAnsi="Aptos" w:cs="Aptos"/>
                <w:sz w:val="18"/>
                <w:szCs w:val="18"/>
              </w:rPr>
              <w:t>0.507</w:t>
            </w:r>
          </w:p>
        </w:tc>
        <w:tc>
          <w:tcPr>
            <w:tcW w:w="1800" w:type="dxa"/>
            <w:tcBorders>
              <w:top w:val="nil"/>
              <w:left w:val="nil"/>
              <w:bottom w:val="single" w:sz="4" w:space="0" w:color="A6A6A6"/>
              <w:right w:val="nil"/>
            </w:tcBorders>
            <w:tcMar>
              <w:top w:w="52" w:type="dxa"/>
              <w:left w:w="70" w:type="dxa"/>
              <w:bottom w:w="52" w:type="dxa"/>
              <w:right w:w="70" w:type="dxa"/>
            </w:tcMar>
            <w:vAlign w:val="center"/>
          </w:tcPr>
          <w:p w14:paraId="38C6120D" w14:textId="77777777" w:rsidR="007639EC" w:rsidRDefault="00000000">
            <w:pPr>
              <w:jc w:val="center"/>
              <w:rPr>
                <w:rFonts w:ascii="Aptos" w:eastAsia="Aptos" w:hAnsi="Aptos" w:cs="Aptos"/>
                <w:sz w:val="18"/>
                <w:szCs w:val="18"/>
              </w:rPr>
            </w:pPr>
            <w:r>
              <w:rPr>
                <w:rFonts w:ascii="Aptos" w:eastAsia="Aptos" w:hAnsi="Aptos" w:cs="Aptos"/>
                <w:sz w:val="18"/>
                <w:szCs w:val="18"/>
              </w:rPr>
              <w:t>0.252</w:t>
            </w:r>
          </w:p>
        </w:tc>
        <w:tc>
          <w:tcPr>
            <w:tcW w:w="2000" w:type="dxa"/>
            <w:tcBorders>
              <w:top w:val="nil"/>
              <w:left w:val="nil"/>
              <w:bottom w:val="single" w:sz="4" w:space="0" w:color="A6A6A6"/>
              <w:right w:val="nil"/>
            </w:tcBorders>
            <w:tcMar>
              <w:top w:w="52" w:type="dxa"/>
              <w:left w:w="70" w:type="dxa"/>
              <w:bottom w:w="52" w:type="dxa"/>
              <w:right w:w="70" w:type="dxa"/>
            </w:tcMar>
            <w:vAlign w:val="center"/>
          </w:tcPr>
          <w:p w14:paraId="21AF5A4F" w14:textId="77777777" w:rsidR="007639EC" w:rsidRDefault="00000000">
            <w:pPr>
              <w:jc w:val="center"/>
              <w:rPr>
                <w:rFonts w:ascii="Aptos" w:eastAsia="Aptos" w:hAnsi="Aptos" w:cs="Aptos"/>
                <w:sz w:val="18"/>
                <w:szCs w:val="18"/>
              </w:rPr>
            </w:pPr>
            <w:r>
              <w:rPr>
                <w:rFonts w:ascii="Aptos" w:eastAsia="Aptos" w:hAnsi="Aptos" w:cs="Aptos"/>
                <w:sz w:val="18"/>
                <w:szCs w:val="18"/>
              </w:rPr>
              <w:t>14.52</w:t>
            </w:r>
          </w:p>
        </w:tc>
        <w:tc>
          <w:tcPr>
            <w:tcW w:w="1800" w:type="dxa"/>
            <w:tcBorders>
              <w:top w:val="nil"/>
              <w:left w:val="nil"/>
              <w:bottom w:val="single" w:sz="4" w:space="0" w:color="A6A6A6"/>
              <w:right w:val="nil"/>
            </w:tcBorders>
            <w:tcMar>
              <w:top w:w="52" w:type="dxa"/>
              <w:left w:w="70" w:type="dxa"/>
              <w:bottom w:w="52" w:type="dxa"/>
              <w:right w:w="70" w:type="dxa"/>
            </w:tcMar>
            <w:vAlign w:val="center"/>
          </w:tcPr>
          <w:p w14:paraId="5F285D84" w14:textId="77777777" w:rsidR="007639EC" w:rsidRDefault="00000000">
            <w:pPr>
              <w:jc w:val="center"/>
              <w:rPr>
                <w:rFonts w:ascii="Aptos" w:eastAsia="Aptos" w:hAnsi="Aptos" w:cs="Aptos"/>
                <w:sz w:val="18"/>
                <w:szCs w:val="18"/>
              </w:rPr>
            </w:pPr>
            <w:r>
              <w:rPr>
                <w:rFonts w:ascii="Aptos" w:eastAsia="Aptos" w:hAnsi="Aptos" w:cs="Aptos"/>
                <w:sz w:val="18"/>
                <w:szCs w:val="18"/>
              </w:rPr>
              <w:t>0.00</w:t>
            </w:r>
          </w:p>
        </w:tc>
      </w:tr>
      <w:tr w:rsidR="007639EC" w14:paraId="713F08C2" w14:textId="77777777">
        <w:trPr>
          <w:jc w:val="center"/>
        </w:trPr>
        <w:tc>
          <w:tcPr>
            <w:tcW w:w="1400" w:type="dxa"/>
            <w:tcBorders>
              <w:top w:val="nil"/>
              <w:left w:val="nil"/>
              <w:bottom w:val="nil"/>
              <w:right w:val="nil"/>
            </w:tcBorders>
            <w:tcMar>
              <w:top w:w="52" w:type="dxa"/>
              <w:left w:w="70" w:type="dxa"/>
              <w:bottom w:w="52" w:type="dxa"/>
              <w:right w:w="70" w:type="dxa"/>
            </w:tcMar>
            <w:vAlign w:val="center"/>
          </w:tcPr>
          <w:p w14:paraId="37D2168D" w14:textId="77777777" w:rsidR="007639EC" w:rsidRDefault="00000000">
            <w:pPr>
              <w:jc w:val="center"/>
              <w:rPr>
                <w:rFonts w:ascii="Aptos" w:eastAsia="Aptos" w:hAnsi="Aptos" w:cs="Aptos"/>
                <w:sz w:val="18"/>
                <w:szCs w:val="18"/>
              </w:rPr>
            </w:pPr>
            <w:r>
              <w:rPr>
                <w:rFonts w:ascii="Aptos" w:eastAsia="Aptos" w:hAnsi="Aptos" w:cs="Aptos"/>
                <w:sz w:val="18"/>
                <w:szCs w:val="18"/>
              </w:rPr>
              <w:t>GWL3.0</w:t>
            </w:r>
          </w:p>
        </w:tc>
        <w:tc>
          <w:tcPr>
            <w:tcW w:w="1900" w:type="dxa"/>
            <w:tcBorders>
              <w:top w:val="nil"/>
              <w:left w:val="nil"/>
              <w:bottom w:val="nil"/>
              <w:right w:val="nil"/>
            </w:tcBorders>
            <w:tcMar>
              <w:top w:w="52" w:type="dxa"/>
              <w:left w:w="70" w:type="dxa"/>
              <w:bottom w:w="52" w:type="dxa"/>
              <w:right w:w="70" w:type="dxa"/>
            </w:tcMar>
            <w:vAlign w:val="center"/>
          </w:tcPr>
          <w:p w14:paraId="11B7FAB7" w14:textId="77777777" w:rsidR="007639EC" w:rsidRDefault="00000000">
            <w:pPr>
              <w:rPr>
                <w:rFonts w:ascii="Aptos" w:eastAsia="Aptos" w:hAnsi="Aptos" w:cs="Aptos"/>
                <w:sz w:val="18"/>
                <w:szCs w:val="18"/>
              </w:rPr>
            </w:pPr>
            <w:proofErr w:type="spellStart"/>
            <w:r>
              <w:rPr>
                <w:rFonts w:ascii="Aptos" w:eastAsia="Aptos" w:hAnsi="Aptos" w:cs="Aptos"/>
                <w:sz w:val="18"/>
                <w:szCs w:val="18"/>
              </w:rPr>
              <w:t>TXx</w:t>
            </w:r>
            <w:proofErr w:type="spellEnd"/>
          </w:p>
        </w:tc>
        <w:tc>
          <w:tcPr>
            <w:tcW w:w="2000" w:type="dxa"/>
            <w:tcBorders>
              <w:top w:val="nil"/>
              <w:left w:val="nil"/>
              <w:bottom w:val="nil"/>
              <w:right w:val="nil"/>
            </w:tcBorders>
            <w:tcMar>
              <w:top w:w="52" w:type="dxa"/>
              <w:left w:w="70" w:type="dxa"/>
              <w:bottom w:w="52" w:type="dxa"/>
              <w:right w:w="70" w:type="dxa"/>
            </w:tcMar>
            <w:vAlign w:val="center"/>
          </w:tcPr>
          <w:p w14:paraId="5A19E9A3" w14:textId="77777777" w:rsidR="007639EC" w:rsidRDefault="00000000">
            <w:pPr>
              <w:jc w:val="center"/>
              <w:rPr>
                <w:rFonts w:ascii="Aptos" w:eastAsia="Aptos" w:hAnsi="Aptos" w:cs="Aptos"/>
                <w:sz w:val="18"/>
                <w:szCs w:val="18"/>
              </w:rPr>
            </w:pPr>
            <w:r>
              <w:rPr>
                <w:rFonts w:ascii="Aptos" w:eastAsia="Aptos" w:hAnsi="Aptos" w:cs="Aptos"/>
                <w:sz w:val="18"/>
                <w:szCs w:val="18"/>
              </w:rPr>
              <w:t>−0.218</w:t>
            </w:r>
          </w:p>
        </w:tc>
        <w:tc>
          <w:tcPr>
            <w:tcW w:w="1800" w:type="dxa"/>
            <w:tcBorders>
              <w:top w:val="nil"/>
              <w:left w:val="nil"/>
              <w:bottom w:val="nil"/>
              <w:right w:val="nil"/>
            </w:tcBorders>
            <w:tcMar>
              <w:top w:w="52" w:type="dxa"/>
              <w:left w:w="70" w:type="dxa"/>
              <w:bottom w:w="52" w:type="dxa"/>
              <w:right w:w="70" w:type="dxa"/>
            </w:tcMar>
            <w:vAlign w:val="center"/>
          </w:tcPr>
          <w:p w14:paraId="2F250408" w14:textId="77777777" w:rsidR="007639EC" w:rsidRDefault="00000000">
            <w:pPr>
              <w:jc w:val="center"/>
              <w:rPr>
                <w:rFonts w:ascii="Aptos" w:eastAsia="Aptos" w:hAnsi="Aptos" w:cs="Aptos"/>
                <w:sz w:val="18"/>
                <w:szCs w:val="18"/>
              </w:rPr>
            </w:pPr>
            <w:r>
              <w:rPr>
                <w:rFonts w:ascii="Aptos" w:eastAsia="Aptos" w:hAnsi="Aptos" w:cs="Aptos"/>
                <w:sz w:val="18"/>
                <w:szCs w:val="18"/>
              </w:rPr>
              <w:t>−0.644</w:t>
            </w:r>
          </w:p>
        </w:tc>
        <w:tc>
          <w:tcPr>
            <w:tcW w:w="2000" w:type="dxa"/>
            <w:tcBorders>
              <w:top w:val="nil"/>
              <w:left w:val="nil"/>
              <w:bottom w:val="nil"/>
              <w:right w:val="nil"/>
            </w:tcBorders>
            <w:tcMar>
              <w:top w:w="52" w:type="dxa"/>
              <w:left w:w="70" w:type="dxa"/>
              <w:bottom w:w="52" w:type="dxa"/>
              <w:right w:w="70" w:type="dxa"/>
            </w:tcMar>
            <w:vAlign w:val="center"/>
          </w:tcPr>
          <w:p w14:paraId="3A187D60" w14:textId="77777777" w:rsidR="007639EC" w:rsidRDefault="00000000">
            <w:pPr>
              <w:jc w:val="center"/>
              <w:rPr>
                <w:rFonts w:ascii="Aptos" w:eastAsia="Aptos" w:hAnsi="Aptos" w:cs="Aptos"/>
                <w:sz w:val="18"/>
                <w:szCs w:val="18"/>
              </w:rPr>
            </w:pPr>
            <w:r>
              <w:rPr>
                <w:rFonts w:ascii="Aptos" w:eastAsia="Aptos" w:hAnsi="Aptos" w:cs="Aptos"/>
                <w:sz w:val="18"/>
                <w:szCs w:val="18"/>
              </w:rPr>
              <w:t>44.97</w:t>
            </w:r>
          </w:p>
        </w:tc>
        <w:tc>
          <w:tcPr>
            <w:tcW w:w="1800" w:type="dxa"/>
            <w:tcBorders>
              <w:top w:val="nil"/>
              <w:left w:val="nil"/>
              <w:bottom w:val="nil"/>
              <w:right w:val="nil"/>
            </w:tcBorders>
            <w:tcMar>
              <w:top w:w="52" w:type="dxa"/>
              <w:left w:w="70" w:type="dxa"/>
              <w:bottom w:w="52" w:type="dxa"/>
              <w:right w:w="70" w:type="dxa"/>
            </w:tcMar>
            <w:vAlign w:val="center"/>
          </w:tcPr>
          <w:p w14:paraId="588E96E1" w14:textId="77777777" w:rsidR="007639EC" w:rsidRDefault="00000000">
            <w:pPr>
              <w:jc w:val="center"/>
              <w:rPr>
                <w:rFonts w:ascii="Aptos" w:eastAsia="Aptos" w:hAnsi="Aptos" w:cs="Aptos"/>
                <w:sz w:val="18"/>
                <w:szCs w:val="18"/>
              </w:rPr>
            </w:pPr>
            <w:r>
              <w:rPr>
                <w:rFonts w:ascii="Aptos" w:eastAsia="Aptos" w:hAnsi="Aptos" w:cs="Aptos"/>
                <w:sz w:val="18"/>
                <w:szCs w:val="18"/>
              </w:rPr>
              <w:t>58.18</w:t>
            </w:r>
          </w:p>
        </w:tc>
      </w:tr>
      <w:tr w:rsidR="007639EC" w14:paraId="20055558" w14:textId="77777777">
        <w:trPr>
          <w:jc w:val="center"/>
        </w:trPr>
        <w:tc>
          <w:tcPr>
            <w:tcW w:w="1400" w:type="dxa"/>
            <w:tcBorders>
              <w:top w:val="nil"/>
              <w:left w:val="nil"/>
              <w:bottom w:val="nil"/>
              <w:right w:val="nil"/>
            </w:tcBorders>
            <w:tcMar>
              <w:top w:w="52" w:type="dxa"/>
              <w:left w:w="70" w:type="dxa"/>
              <w:bottom w:w="52" w:type="dxa"/>
              <w:right w:w="70" w:type="dxa"/>
            </w:tcMar>
            <w:vAlign w:val="center"/>
          </w:tcPr>
          <w:p w14:paraId="1A3FDE35" w14:textId="77777777" w:rsidR="007639EC" w:rsidRDefault="00000000">
            <w:pPr>
              <w:jc w:val="center"/>
              <w:rPr>
                <w:rFonts w:ascii="Aptos" w:eastAsia="Aptos" w:hAnsi="Aptos" w:cs="Aptos"/>
                <w:sz w:val="18"/>
                <w:szCs w:val="18"/>
              </w:rPr>
            </w:pPr>
            <w:r>
              <w:rPr>
                <w:rFonts w:ascii="Aptos" w:eastAsia="Aptos" w:hAnsi="Aptos" w:cs="Aptos"/>
                <w:sz w:val="18"/>
                <w:szCs w:val="18"/>
              </w:rPr>
              <w:t>GWL3.0</w:t>
            </w:r>
          </w:p>
        </w:tc>
        <w:tc>
          <w:tcPr>
            <w:tcW w:w="1900" w:type="dxa"/>
            <w:tcBorders>
              <w:top w:val="nil"/>
              <w:left w:val="nil"/>
              <w:bottom w:val="nil"/>
              <w:right w:val="nil"/>
            </w:tcBorders>
            <w:tcMar>
              <w:top w:w="52" w:type="dxa"/>
              <w:left w:w="70" w:type="dxa"/>
              <w:bottom w:w="52" w:type="dxa"/>
              <w:right w:w="70" w:type="dxa"/>
            </w:tcMar>
            <w:vAlign w:val="center"/>
          </w:tcPr>
          <w:p w14:paraId="1F3C681B" w14:textId="77777777" w:rsidR="007639EC" w:rsidRDefault="00000000">
            <w:pPr>
              <w:rPr>
                <w:rFonts w:ascii="Aptos" w:eastAsia="Aptos" w:hAnsi="Aptos" w:cs="Aptos"/>
                <w:sz w:val="18"/>
                <w:szCs w:val="18"/>
              </w:rPr>
            </w:pPr>
            <w:proofErr w:type="spellStart"/>
            <w:r>
              <w:rPr>
                <w:rFonts w:ascii="Aptos" w:eastAsia="Aptos" w:hAnsi="Aptos" w:cs="Aptos"/>
                <w:sz w:val="18"/>
                <w:szCs w:val="18"/>
              </w:rPr>
              <w:t>TXn</w:t>
            </w:r>
            <w:proofErr w:type="spellEnd"/>
          </w:p>
        </w:tc>
        <w:tc>
          <w:tcPr>
            <w:tcW w:w="2000" w:type="dxa"/>
            <w:tcBorders>
              <w:top w:val="nil"/>
              <w:left w:val="nil"/>
              <w:bottom w:val="nil"/>
              <w:right w:val="nil"/>
            </w:tcBorders>
            <w:tcMar>
              <w:top w:w="52" w:type="dxa"/>
              <w:left w:w="70" w:type="dxa"/>
              <w:bottom w:w="52" w:type="dxa"/>
              <w:right w:w="70" w:type="dxa"/>
            </w:tcMar>
            <w:vAlign w:val="center"/>
          </w:tcPr>
          <w:p w14:paraId="6B7286E8" w14:textId="77777777" w:rsidR="007639EC" w:rsidRDefault="00000000">
            <w:pPr>
              <w:jc w:val="center"/>
              <w:rPr>
                <w:rFonts w:ascii="Aptos" w:eastAsia="Aptos" w:hAnsi="Aptos" w:cs="Aptos"/>
                <w:sz w:val="18"/>
                <w:szCs w:val="18"/>
              </w:rPr>
            </w:pPr>
            <w:r>
              <w:rPr>
                <w:rFonts w:ascii="Aptos" w:eastAsia="Aptos" w:hAnsi="Aptos" w:cs="Aptos"/>
                <w:sz w:val="18"/>
                <w:szCs w:val="18"/>
              </w:rPr>
              <w:t>−0.052</w:t>
            </w:r>
          </w:p>
        </w:tc>
        <w:tc>
          <w:tcPr>
            <w:tcW w:w="1800" w:type="dxa"/>
            <w:tcBorders>
              <w:top w:val="nil"/>
              <w:left w:val="nil"/>
              <w:bottom w:val="nil"/>
              <w:right w:val="nil"/>
            </w:tcBorders>
            <w:tcMar>
              <w:top w:w="52" w:type="dxa"/>
              <w:left w:w="70" w:type="dxa"/>
              <w:bottom w:w="52" w:type="dxa"/>
              <w:right w:w="70" w:type="dxa"/>
            </w:tcMar>
            <w:vAlign w:val="center"/>
          </w:tcPr>
          <w:p w14:paraId="23AE6DD7" w14:textId="77777777" w:rsidR="007639EC" w:rsidRDefault="00000000">
            <w:pPr>
              <w:jc w:val="center"/>
              <w:rPr>
                <w:rFonts w:ascii="Aptos" w:eastAsia="Aptos" w:hAnsi="Aptos" w:cs="Aptos"/>
                <w:sz w:val="18"/>
                <w:szCs w:val="18"/>
              </w:rPr>
            </w:pPr>
            <w:r>
              <w:rPr>
                <w:rFonts w:ascii="Aptos" w:eastAsia="Aptos" w:hAnsi="Aptos" w:cs="Aptos"/>
                <w:sz w:val="18"/>
                <w:szCs w:val="18"/>
              </w:rPr>
              <w:t>−0.122</w:t>
            </w:r>
          </w:p>
        </w:tc>
        <w:tc>
          <w:tcPr>
            <w:tcW w:w="2000" w:type="dxa"/>
            <w:tcBorders>
              <w:top w:val="nil"/>
              <w:left w:val="nil"/>
              <w:bottom w:val="nil"/>
              <w:right w:val="nil"/>
            </w:tcBorders>
            <w:tcMar>
              <w:top w:w="52" w:type="dxa"/>
              <w:left w:w="70" w:type="dxa"/>
              <w:bottom w:w="52" w:type="dxa"/>
              <w:right w:w="70" w:type="dxa"/>
            </w:tcMar>
            <w:vAlign w:val="center"/>
          </w:tcPr>
          <w:p w14:paraId="75B898CF" w14:textId="77777777" w:rsidR="007639EC" w:rsidRDefault="00000000">
            <w:pPr>
              <w:jc w:val="center"/>
              <w:rPr>
                <w:rFonts w:ascii="Aptos" w:eastAsia="Aptos" w:hAnsi="Aptos" w:cs="Aptos"/>
                <w:sz w:val="18"/>
                <w:szCs w:val="18"/>
              </w:rPr>
            </w:pPr>
            <w:r>
              <w:rPr>
                <w:rFonts w:ascii="Aptos" w:eastAsia="Aptos" w:hAnsi="Aptos" w:cs="Aptos"/>
                <w:sz w:val="18"/>
                <w:szCs w:val="18"/>
              </w:rPr>
              <w:t>11.78</w:t>
            </w:r>
          </w:p>
        </w:tc>
        <w:tc>
          <w:tcPr>
            <w:tcW w:w="1800" w:type="dxa"/>
            <w:tcBorders>
              <w:top w:val="nil"/>
              <w:left w:val="nil"/>
              <w:bottom w:val="nil"/>
              <w:right w:val="nil"/>
            </w:tcBorders>
            <w:tcMar>
              <w:top w:w="52" w:type="dxa"/>
              <w:left w:w="70" w:type="dxa"/>
              <w:bottom w:w="52" w:type="dxa"/>
              <w:right w:w="70" w:type="dxa"/>
            </w:tcMar>
            <w:vAlign w:val="center"/>
          </w:tcPr>
          <w:p w14:paraId="45CB36E2" w14:textId="77777777" w:rsidR="007639EC" w:rsidRDefault="00000000">
            <w:pPr>
              <w:jc w:val="center"/>
              <w:rPr>
                <w:rFonts w:ascii="Aptos" w:eastAsia="Aptos" w:hAnsi="Aptos" w:cs="Aptos"/>
                <w:sz w:val="18"/>
                <w:szCs w:val="18"/>
              </w:rPr>
            </w:pPr>
            <w:r>
              <w:rPr>
                <w:rFonts w:ascii="Aptos" w:eastAsia="Aptos" w:hAnsi="Aptos" w:cs="Aptos"/>
                <w:sz w:val="18"/>
                <w:szCs w:val="18"/>
              </w:rPr>
              <w:t>0.00</w:t>
            </w:r>
          </w:p>
        </w:tc>
      </w:tr>
      <w:tr w:rsidR="007639EC" w14:paraId="58E831CA" w14:textId="77777777">
        <w:trPr>
          <w:jc w:val="center"/>
        </w:trPr>
        <w:tc>
          <w:tcPr>
            <w:tcW w:w="1400" w:type="dxa"/>
            <w:tcBorders>
              <w:top w:val="nil"/>
              <w:left w:val="nil"/>
              <w:bottom w:val="nil"/>
              <w:right w:val="nil"/>
            </w:tcBorders>
            <w:tcMar>
              <w:top w:w="52" w:type="dxa"/>
              <w:left w:w="70" w:type="dxa"/>
              <w:bottom w:w="52" w:type="dxa"/>
              <w:right w:w="70" w:type="dxa"/>
            </w:tcMar>
            <w:vAlign w:val="center"/>
          </w:tcPr>
          <w:p w14:paraId="07A7D143" w14:textId="77777777" w:rsidR="007639EC" w:rsidRDefault="00000000">
            <w:pPr>
              <w:jc w:val="center"/>
              <w:rPr>
                <w:rFonts w:ascii="Aptos" w:eastAsia="Aptos" w:hAnsi="Aptos" w:cs="Aptos"/>
                <w:sz w:val="18"/>
                <w:szCs w:val="18"/>
              </w:rPr>
            </w:pPr>
            <w:r>
              <w:rPr>
                <w:rFonts w:ascii="Aptos" w:eastAsia="Aptos" w:hAnsi="Aptos" w:cs="Aptos"/>
                <w:sz w:val="18"/>
                <w:szCs w:val="18"/>
              </w:rPr>
              <w:t>GWL3.0</w:t>
            </w:r>
          </w:p>
        </w:tc>
        <w:tc>
          <w:tcPr>
            <w:tcW w:w="1900" w:type="dxa"/>
            <w:tcBorders>
              <w:top w:val="nil"/>
              <w:left w:val="nil"/>
              <w:bottom w:val="nil"/>
              <w:right w:val="nil"/>
            </w:tcBorders>
            <w:tcMar>
              <w:top w:w="52" w:type="dxa"/>
              <w:left w:w="70" w:type="dxa"/>
              <w:bottom w:w="52" w:type="dxa"/>
              <w:right w:w="70" w:type="dxa"/>
            </w:tcMar>
            <w:vAlign w:val="center"/>
          </w:tcPr>
          <w:p w14:paraId="4C13A4F9" w14:textId="77777777" w:rsidR="007639EC" w:rsidRDefault="00000000">
            <w:pPr>
              <w:rPr>
                <w:rFonts w:ascii="Aptos" w:eastAsia="Aptos" w:hAnsi="Aptos" w:cs="Aptos"/>
                <w:sz w:val="18"/>
                <w:szCs w:val="18"/>
              </w:rPr>
            </w:pPr>
            <w:r>
              <w:rPr>
                <w:rFonts w:ascii="Aptos" w:eastAsia="Aptos" w:hAnsi="Aptos" w:cs="Aptos"/>
                <w:sz w:val="18"/>
                <w:szCs w:val="18"/>
              </w:rPr>
              <w:t>WSDI</w:t>
            </w:r>
          </w:p>
        </w:tc>
        <w:tc>
          <w:tcPr>
            <w:tcW w:w="2000" w:type="dxa"/>
            <w:tcBorders>
              <w:top w:val="nil"/>
              <w:left w:val="nil"/>
              <w:bottom w:val="nil"/>
              <w:right w:val="nil"/>
            </w:tcBorders>
            <w:tcMar>
              <w:top w:w="52" w:type="dxa"/>
              <w:left w:w="70" w:type="dxa"/>
              <w:bottom w:w="52" w:type="dxa"/>
              <w:right w:w="70" w:type="dxa"/>
            </w:tcMar>
            <w:vAlign w:val="center"/>
          </w:tcPr>
          <w:p w14:paraId="28ACAFB0" w14:textId="77777777" w:rsidR="007639EC" w:rsidRDefault="00000000">
            <w:pPr>
              <w:jc w:val="center"/>
              <w:rPr>
                <w:rFonts w:ascii="Aptos" w:eastAsia="Aptos" w:hAnsi="Aptos" w:cs="Aptos"/>
                <w:sz w:val="18"/>
                <w:szCs w:val="18"/>
              </w:rPr>
            </w:pPr>
            <w:r>
              <w:rPr>
                <w:rFonts w:ascii="Aptos" w:eastAsia="Aptos" w:hAnsi="Aptos" w:cs="Aptos"/>
                <w:sz w:val="18"/>
                <w:szCs w:val="18"/>
              </w:rPr>
              <w:t>−2.366</w:t>
            </w:r>
          </w:p>
        </w:tc>
        <w:tc>
          <w:tcPr>
            <w:tcW w:w="1800" w:type="dxa"/>
            <w:tcBorders>
              <w:top w:val="nil"/>
              <w:left w:val="nil"/>
              <w:bottom w:val="nil"/>
              <w:right w:val="nil"/>
            </w:tcBorders>
            <w:tcMar>
              <w:top w:w="52" w:type="dxa"/>
              <w:left w:w="70" w:type="dxa"/>
              <w:bottom w:w="52" w:type="dxa"/>
              <w:right w:w="70" w:type="dxa"/>
            </w:tcMar>
            <w:vAlign w:val="center"/>
          </w:tcPr>
          <w:p w14:paraId="03DCB481" w14:textId="77777777" w:rsidR="007639EC" w:rsidRDefault="00000000">
            <w:pPr>
              <w:jc w:val="center"/>
              <w:rPr>
                <w:rFonts w:ascii="Aptos" w:eastAsia="Aptos" w:hAnsi="Aptos" w:cs="Aptos"/>
                <w:sz w:val="18"/>
                <w:szCs w:val="18"/>
              </w:rPr>
            </w:pPr>
            <w:r>
              <w:rPr>
                <w:rFonts w:ascii="Aptos" w:eastAsia="Aptos" w:hAnsi="Aptos" w:cs="Aptos"/>
                <w:sz w:val="18"/>
                <w:szCs w:val="18"/>
              </w:rPr>
              <w:t>−0.359</w:t>
            </w:r>
          </w:p>
        </w:tc>
        <w:tc>
          <w:tcPr>
            <w:tcW w:w="2000" w:type="dxa"/>
            <w:tcBorders>
              <w:top w:val="nil"/>
              <w:left w:val="nil"/>
              <w:bottom w:val="nil"/>
              <w:right w:val="nil"/>
            </w:tcBorders>
            <w:tcMar>
              <w:top w:w="52" w:type="dxa"/>
              <w:left w:w="70" w:type="dxa"/>
              <w:bottom w:w="52" w:type="dxa"/>
              <w:right w:w="70" w:type="dxa"/>
            </w:tcMar>
            <w:vAlign w:val="center"/>
          </w:tcPr>
          <w:p w14:paraId="450569DE" w14:textId="77777777" w:rsidR="007639EC" w:rsidRDefault="00000000">
            <w:pPr>
              <w:jc w:val="center"/>
              <w:rPr>
                <w:rFonts w:ascii="Aptos" w:eastAsia="Aptos" w:hAnsi="Aptos" w:cs="Aptos"/>
                <w:sz w:val="18"/>
                <w:szCs w:val="18"/>
              </w:rPr>
            </w:pPr>
            <w:r>
              <w:rPr>
                <w:rFonts w:ascii="Aptos" w:eastAsia="Aptos" w:hAnsi="Aptos" w:cs="Aptos"/>
                <w:sz w:val="18"/>
                <w:szCs w:val="18"/>
              </w:rPr>
              <w:t>37.21</w:t>
            </w:r>
          </w:p>
        </w:tc>
        <w:tc>
          <w:tcPr>
            <w:tcW w:w="1800" w:type="dxa"/>
            <w:tcBorders>
              <w:top w:val="nil"/>
              <w:left w:val="nil"/>
              <w:bottom w:val="nil"/>
              <w:right w:val="nil"/>
            </w:tcBorders>
            <w:tcMar>
              <w:top w:w="52" w:type="dxa"/>
              <w:left w:w="70" w:type="dxa"/>
              <w:bottom w:w="52" w:type="dxa"/>
              <w:right w:w="70" w:type="dxa"/>
            </w:tcMar>
            <w:vAlign w:val="center"/>
          </w:tcPr>
          <w:p w14:paraId="7BBB3B8B" w14:textId="77777777" w:rsidR="007639EC" w:rsidRDefault="00000000">
            <w:pPr>
              <w:jc w:val="center"/>
              <w:rPr>
                <w:rFonts w:ascii="Aptos" w:eastAsia="Aptos" w:hAnsi="Aptos" w:cs="Aptos"/>
                <w:sz w:val="18"/>
                <w:szCs w:val="18"/>
              </w:rPr>
            </w:pPr>
            <w:r>
              <w:rPr>
                <w:rFonts w:ascii="Aptos" w:eastAsia="Aptos" w:hAnsi="Aptos" w:cs="Aptos"/>
                <w:sz w:val="18"/>
                <w:szCs w:val="18"/>
              </w:rPr>
              <w:t>28.63</w:t>
            </w:r>
          </w:p>
        </w:tc>
      </w:tr>
      <w:tr w:rsidR="007639EC" w14:paraId="42BF8778" w14:textId="77777777">
        <w:trPr>
          <w:jc w:val="center"/>
        </w:trPr>
        <w:tc>
          <w:tcPr>
            <w:tcW w:w="1400" w:type="dxa"/>
            <w:tcBorders>
              <w:top w:val="nil"/>
              <w:left w:val="nil"/>
              <w:bottom w:val="nil"/>
              <w:right w:val="nil"/>
            </w:tcBorders>
            <w:tcMar>
              <w:top w:w="52" w:type="dxa"/>
              <w:left w:w="70" w:type="dxa"/>
              <w:bottom w:w="52" w:type="dxa"/>
              <w:right w:w="70" w:type="dxa"/>
            </w:tcMar>
            <w:vAlign w:val="center"/>
          </w:tcPr>
          <w:p w14:paraId="5ECAFA9B" w14:textId="77777777" w:rsidR="007639EC" w:rsidRDefault="00000000">
            <w:pPr>
              <w:jc w:val="center"/>
              <w:rPr>
                <w:rFonts w:ascii="Aptos" w:eastAsia="Aptos" w:hAnsi="Aptos" w:cs="Aptos"/>
                <w:sz w:val="18"/>
                <w:szCs w:val="18"/>
              </w:rPr>
            </w:pPr>
            <w:r>
              <w:rPr>
                <w:rFonts w:ascii="Aptos" w:eastAsia="Aptos" w:hAnsi="Aptos" w:cs="Aptos"/>
                <w:sz w:val="18"/>
                <w:szCs w:val="18"/>
              </w:rPr>
              <w:t>GWL3.0</w:t>
            </w:r>
          </w:p>
        </w:tc>
        <w:tc>
          <w:tcPr>
            <w:tcW w:w="1900" w:type="dxa"/>
            <w:tcBorders>
              <w:top w:val="nil"/>
              <w:left w:val="nil"/>
              <w:bottom w:val="nil"/>
              <w:right w:val="nil"/>
            </w:tcBorders>
            <w:tcMar>
              <w:top w:w="52" w:type="dxa"/>
              <w:left w:w="70" w:type="dxa"/>
              <w:bottom w:w="52" w:type="dxa"/>
              <w:right w:w="70" w:type="dxa"/>
            </w:tcMar>
            <w:vAlign w:val="center"/>
          </w:tcPr>
          <w:p w14:paraId="2BFCFF8D" w14:textId="77777777" w:rsidR="007639EC" w:rsidRDefault="00000000">
            <w:pPr>
              <w:rPr>
                <w:rFonts w:ascii="Aptos" w:eastAsia="Aptos" w:hAnsi="Aptos" w:cs="Aptos"/>
                <w:sz w:val="18"/>
                <w:szCs w:val="18"/>
              </w:rPr>
            </w:pPr>
            <w:r>
              <w:rPr>
                <w:rFonts w:ascii="Aptos" w:eastAsia="Aptos" w:hAnsi="Aptos" w:cs="Aptos"/>
                <w:sz w:val="18"/>
                <w:szCs w:val="18"/>
              </w:rPr>
              <w:t>CSDI</w:t>
            </w:r>
          </w:p>
        </w:tc>
        <w:tc>
          <w:tcPr>
            <w:tcW w:w="2000" w:type="dxa"/>
            <w:tcBorders>
              <w:top w:val="nil"/>
              <w:left w:val="nil"/>
              <w:bottom w:val="nil"/>
              <w:right w:val="nil"/>
            </w:tcBorders>
            <w:tcMar>
              <w:top w:w="52" w:type="dxa"/>
              <w:left w:w="70" w:type="dxa"/>
              <w:bottom w:w="52" w:type="dxa"/>
              <w:right w:w="70" w:type="dxa"/>
            </w:tcMar>
            <w:vAlign w:val="center"/>
          </w:tcPr>
          <w:p w14:paraId="23E485A3" w14:textId="77777777" w:rsidR="007639EC" w:rsidRDefault="00000000">
            <w:pPr>
              <w:jc w:val="center"/>
              <w:rPr>
                <w:rFonts w:ascii="Aptos" w:eastAsia="Aptos" w:hAnsi="Aptos" w:cs="Aptos"/>
                <w:sz w:val="18"/>
                <w:szCs w:val="18"/>
              </w:rPr>
            </w:pPr>
            <w:r>
              <w:rPr>
                <w:rFonts w:ascii="Aptos" w:eastAsia="Aptos" w:hAnsi="Aptos" w:cs="Aptos"/>
                <w:sz w:val="18"/>
                <w:szCs w:val="18"/>
              </w:rPr>
              <w:t>0.148</w:t>
            </w:r>
          </w:p>
        </w:tc>
        <w:tc>
          <w:tcPr>
            <w:tcW w:w="1800" w:type="dxa"/>
            <w:tcBorders>
              <w:top w:val="nil"/>
              <w:left w:val="nil"/>
              <w:bottom w:val="nil"/>
              <w:right w:val="nil"/>
            </w:tcBorders>
            <w:tcMar>
              <w:top w:w="52" w:type="dxa"/>
              <w:left w:w="70" w:type="dxa"/>
              <w:bottom w:w="52" w:type="dxa"/>
              <w:right w:w="70" w:type="dxa"/>
            </w:tcMar>
            <w:vAlign w:val="center"/>
          </w:tcPr>
          <w:p w14:paraId="10E787A6" w14:textId="77777777" w:rsidR="007639EC" w:rsidRDefault="00000000">
            <w:pPr>
              <w:jc w:val="center"/>
              <w:rPr>
                <w:rFonts w:ascii="Aptos" w:eastAsia="Aptos" w:hAnsi="Aptos" w:cs="Aptos"/>
                <w:sz w:val="18"/>
                <w:szCs w:val="18"/>
              </w:rPr>
            </w:pPr>
            <w:r>
              <w:rPr>
                <w:rFonts w:ascii="Aptos" w:eastAsia="Aptos" w:hAnsi="Aptos" w:cs="Aptos"/>
                <w:sz w:val="18"/>
                <w:szCs w:val="18"/>
              </w:rPr>
              <w:t>0.311</w:t>
            </w:r>
          </w:p>
        </w:tc>
        <w:tc>
          <w:tcPr>
            <w:tcW w:w="2000" w:type="dxa"/>
            <w:tcBorders>
              <w:top w:val="nil"/>
              <w:left w:val="nil"/>
              <w:bottom w:val="nil"/>
              <w:right w:val="nil"/>
            </w:tcBorders>
            <w:tcMar>
              <w:top w:w="52" w:type="dxa"/>
              <w:left w:w="70" w:type="dxa"/>
              <w:bottom w:w="52" w:type="dxa"/>
              <w:right w:w="70" w:type="dxa"/>
            </w:tcMar>
            <w:vAlign w:val="center"/>
          </w:tcPr>
          <w:p w14:paraId="1D4B9F15" w14:textId="77777777" w:rsidR="007639EC" w:rsidRDefault="00000000">
            <w:pPr>
              <w:jc w:val="center"/>
              <w:rPr>
                <w:rFonts w:ascii="Aptos" w:eastAsia="Aptos" w:hAnsi="Aptos" w:cs="Aptos"/>
                <w:sz w:val="18"/>
                <w:szCs w:val="18"/>
              </w:rPr>
            </w:pPr>
            <w:r>
              <w:rPr>
                <w:rFonts w:ascii="Aptos" w:eastAsia="Aptos" w:hAnsi="Aptos" w:cs="Aptos"/>
                <w:sz w:val="18"/>
                <w:szCs w:val="18"/>
              </w:rPr>
              <w:t>18.41</w:t>
            </w:r>
          </w:p>
        </w:tc>
        <w:tc>
          <w:tcPr>
            <w:tcW w:w="1800" w:type="dxa"/>
            <w:tcBorders>
              <w:top w:val="nil"/>
              <w:left w:val="nil"/>
              <w:bottom w:val="nil"/>
              <w:right w:val="nil"/>
            </w:tcBorders>
            <w:tcMar>
              <w:top w:w="52" w:type="dxa"/>
              <w:left w:w="70" w:type="dxa"/>
              <w:bottom w:w="52" w:type="dxa"/>
              <w:right w:w="70" w:type="dxa"/>
            </w:tcMar>
            <w:vAlign w:val="center"/>
          </w:tcPr>
          <w:p w14:paraId="7922AFCF" w14:textId="77777777" w:rsidR="007639EC" w:rsidRDefault="00000000">
            <w:pPr>
              <w:jc w:val="center"/>
              <w:rPr>
                <w:rFonts w:ascii="Aptos" w:eastAsia="Aptos" w:hAnsi="Aptos" w:cs="Aptos"/>
                <w:sz w:val="18"/>
                <w:szCs w:val="18"/>
              </w:rPr>
            </w:pPr>
            <w:r>
              <w:rPr>
                <w:rFonts w:ascii="Aptos" w:eastAsia="Aptos" w:hAnsi="Aptos" w:cs="Aptos"/>
                <w:sz w:val="18"/>
                <w:szCs w:val="18"/>
              </w:rPr>
              <w:t>0.09</w:t>
            </w:r>
          </w:p>
        </w:tc>
      </w:tr>
      <w:tr w:rsidR="007639EC" w14:paraId="5D6D8E63" w14:textId="77777777">
        <w:trPr>
          <w:jc w:val="center"/>
        </w:trPr>
        <w:tc>
          <w:tcPr>
            <w:tcW w:w="1400" w:type="dxa"/>
            <w:tcBorders>
              <w:top w:val="nil"/>
              <w:left w:val="nil"/>
              <w:bottom w:val="nil"/>
              <w:right w:val="nil"/>
            </w:tcBorders>
            <w:tcMar>
              <w:top w:w="52" w:type="dxa"/>
              <w:left w:w="70" w:type="dxa"/>
              <w:bottom w:w="52" w:type="dxa"/>
              <w:right w:w="70" w:type="dxa"/>
            </w:tcMar>
            <w:vAlign w:val="center"/>
          </w:tcPr>
          <w:p w14:paraId="48BCD664" w14:textId="77777777" w:rsidR="007639EC" w:rsidRDefault="00000000">
            <w:pPr>
              <w:jc w:val="center"/>
              <w:rPr>
                <w:rFonts w:ascii="Aptos" w:eastAsia="Aptos" w:hAnsi="Aptos" w:cs="Aptos"/>
                <w:sz w:val="18"/>
                <w:szCs w:val="18"/>
              </w:rPr>
            </w:pPr>
            <w:r>
              <w:rPr>
                <w:rFonts w:ascii="Aptos" w:eastAsia="Aptos" w:hAnsi="Aptos" w:cs="Aptos"/>
                <w:sz w:val="18"/>
                <w:szCs w:val="18"/>
              </w:rPr>
              <w:t>GWL3.0</w:t>
            </w:r>
          </w:p>
        </w:tc>
        <w:tc>
          <w:tcPr>
            <w:tcW w:w="1900" w:type="dxa"/>
            <w:tcBorders>
              <w:top w:val="nil"/>
              <w:left w:val="nil"/>
              <w:bottom w:val="nil"/>
              <w:right w:val="nil"/>
            </w:tcBorders>
            <w:tcMar>
              <w:top w:w="52" w:type="dxa"/>
              <w:left w:w="70" w:type="dxa"/>
              <w:bottom w:w="52" w:type="dxa"/>
              <w:right w:w="70" w:type="dxa"/>
            </w:tcMar>
            <w:vAlign w:val="center"/>
          </w:tcPr>
          <w:p w14:paraId="0F79A554" w14:textId="77777777" w:rsidR="007639EC" w:rsidRDefault="00000000">
            <w:pPr>
              <w:rPr>
                <w:rFonts w:ascii="Aptos" w:eastAsia="Aptos" w:hAnsi="Aptos" w:cs="Aptos"/>
                <w:sz w:val="18"/>
                <w:szCs w:val="18"/>
              </w:rPr>
            </w:pPr>
            <w:r>
              <w:rPr>
                <w:rFonts w:ascii="Aptos" w:eastAsia="Aptos" w:hAnsi="Aptos" w:cs="Aptos"/>
                <w:sz w:val="18"/>
                <w:szCs w:val="18"/>
              </w:rPr>
              <w:t>Rx1day</w:t>
            </w:r>
          </w:p>
        </w:tc>
        <w:tc>
          <w:tcPr>
            <w:tcW w:w="2000" w:type="dxa"/>
            <w:tcBorders>
              <w:top w:val="nil"/>
              <w:left w:val="nil"/>
              <w:bottom w:val="nil"/>
              <w:right w:val="nil"/>
            </w:tcBorders>
            <w:tcMar>
              <w:top w:w="52" w:type="dxa"/>
              <w:left w:w="70" w:type="dxa"/>
              <w:bottom w:w="52" w:type="dxa"/>
              <w:right w:w="70" w:type="dxa"/>
            </w:tcMar>
            <w:vAlign w:val="center"/>
          </w:tcPr>
          <w:p w14:paraId="48C849AD" w14:textId="77777777" w:rsidR="007639EC" w:rsidRDefault="00000000">
            <w:pPr>
              <w:jc w:val="center"/>
              <w:rPr>
                <w:rFonts w:ascii="Aptos" w:eastAsia="Aptos" w:hAnsi="Aptos" w:cs="Aptos"/>
                <w:sz w:val="18"/>
                <w:szCs w:val="18"/>
              </w:rPr>
            </w:pPr>
            <w:r>
              <w:rPr>
                <w:rFonts w:ascii="Aptos" w:eastAsia="Aptos" w:hAnsi="Aptos" w:cs="Aptos"/>
                <w:sz w:val="18"/>
                <w:szCs w:val="18"/>
              </w:rPr>
              <w:t>0.172</w:t>
            </w:r>
          </w:p>
        </w:tc>
        <w:tc>
          <w:tcPr>
            <w:tcW w:w="1800" w:type="dxa"/>
            <w:tcBorders>
              <w:top w:val="nil"/>
              <w:left w:val="nil"/>
              <w:bottom w:val="nil"/>
              <w:right w:val="nil"/>
            </w:tcBorders>
            <w:tcMar>
              <w:top w:w="52" w:type="dxa"/>
              <w:left w:w="70" w:type="dxa"/>
              <w:bottom w:w="52" w:type="dxa"/>
              <w:right w:w="70" w:type="dxa"/>
            </w:tcMar>
            <w:vAlign w:val="center"/>
          </w:tcPr>
          <w:p w14:paraId="46BF5A99" w14:textId="77777777" w:rsidR="007639EC" w:rsidRDefault="00000000">
            <w:pPr>
              <w:jc w:val="center"/>
              <w:rPr>
                <w:rFonts w:ascii="Aptos" w:eastAsia="Aptos" w:hAnsi="Aptos" w:cs="Aptos"/>
                <w:sz w:val="18"/>
                <w:szCs w:val="18"/>
              </w:rPr>
            </w:pPr>
            <w:r>
              <w:rPr>
                <w:rFonts w:ascii="Aptos" w:eastAsia="Aptos" w:hAnsi="Aptos" w:cs="Aptos"/>
                <w:sz w:val="18"/>
                <w:szCs w:val="18"/>
              </w:rPr>
              <w:t>0.171</w:t>
            </w:r>
          </w:p>
        </w:tc>
        <w:tc>
          <w:tcPr>
            <w:tcW w:w="2000" w:type="dxa"/>
            <w:tcBorders>
              <w:top w:val="nil"/>
              <w:left w:val="nil"/>
              <w:bottom w:val="nil"/>
              <w:right w:val="nil"/>
            </w:tcBorders>
            <w:tcMar>
              <w:top w:w="52" w:type="dxa"/>
              <w:left w:w="70" w:type="dxa"/>
              <w:bottom w:w="52" w:type="dxa"/>
              <w:right w:w="70" w:type="dxa"/>
            </w:tcMar>
            <w:vAlign w:val="center"/>
          </w:tcPr>
          <w:p w14:paraId="360376E0" w14:textId="77777777" w:rsidR="007639EC" w:rsidRDefault="00000000">
            <w:pPr>
              <w:jc w:val="center"/>
              <w:rPr>
                <w:rFonts w:ascii="Aptos" w:eastAsia="Aptos" w:hAnsi="Aptos" w:cs="Aptos"/>
                <w:sz w:val="18"/>
                <w:szCs w:val="18"/>
              </w:rPr>
            </w:pPr>
            <w:r>
              <w:rPr>
                <w:rFonts w:ascii="Aptos" w:eastAsia="Aptos" w:hAnsi="Aptos" w:cs="Aptos"/>
                <w:sz w:val="18"/>
                <w:szCs w:val="18"/>
              </w:rPr>
              <w:t>9.98</w:t>
            </w:r>
          </w:p>
        </w:tc>
        <w:tc>
          <w:tcPr>
            <w:tcW w:w="1800" w:type="dxa"/>
            <w:tcBorders>
              <w:top w:val="nil"/>
              <w:left w:val="nil"/>
              <w:bottom w:val="nil"/>
              <w:right w:val="nil"/>
            </w:tcBorders>
            <w:tcMar>
              <w:top w:w="52" w:type="dxa"/>
              <w:left w:w="70" w:type="dxa"/>
              <w:bottom w:w="52" w:type="dxa"/>
              <w:right w:w="70" w:type="dxa"/>
            </w:tcMar>
            <w:vAlign w:val="center"/>
          </w:tcPr>
          <w:p w14:paraId="3DF43A4E" w14:textId="77777777" w:rsidR="007639EC" w:rsidRDefault="00000000">
            <w:pPr>
              <w:jc w:val="center"/>
              <w:rPr>
                <w:rFonts w:ascii="Aptos" w:eastAsia="Aptos" w:hAnsi="Aptos" w:cs="Aptos"/>
                <w:sz w:val="18"/>
                <w:szCs w:val="18"/>
              </w:rPr>
            </w:pPr>
            <w:r>
              <w:rPr>
                <w:rFonts w:ascii="Aptos" w:eastAsia="Aptos" w:hAnsi="Aptos" w:cs="Aptos"/>
                <w:sz w:val="18"/>
                <w:szCs w:val="18"/>
              </w:rPr>
              <w:t>0.00</w:t>
            </w:r>
          </w:p>
        </w:tc>
      </w:tr>
      <w:tr w:rsidR="007639EC" w14:paraId="2F5B963F" w14:textId="77777777">
        <w:trPr>
          <w:jc w:val="center"/>
        </w:trPr>
        <w:tc>
          <w:tcPr>
            <w:tcW w:w="1400" w:type="dxa"/>
            <w:tcBorders>
              <w:top w:val="nil"/>
              <w:left w:val="nil"/>
              <w:bottom w:val="single" w:sz="10" w:space="0" w:color="000000"/>
              <w:right w:val="nil"/>
            </w:tcBorders>
            <w:tcMar>
              <w:top w:w="52" w:type="dxa"/>
              <w:left w:w="70" w:type="dxa"/>
              <w:bottom w:w="52" w:type="dxa"/>
              <w:right w:w="70" w:type="dxa"/>
            </w:tcMar>
            <w:vAlign w:val="center"/>
          </w:tcPr>
          <w:p w14:paraId="4EFC53D1" w14:textId="77777777" w:rsidR="007639EC" w:rsidRDefault="00000000">
            <w:pPr>
              <w:jc w:val="center"/>
              <w:rPr>
                <w:rFonts w:ascii="Aptos" w:eastAsia="Aptos" w:hAnsi="Aptos" w:cs="Aptos"/>
                <w:sz w:val="18"/>
                <w:szCs w:val="18"/>
              </w:rPr>
            </w:pPr>
            <w:r>
              <w:rPr>
                <w:rFonts w:ascii="Aptos" w:eastAsia="Aptos" w:hAnsi="Aptos" w:cs="Aptos"/>
                <w:sz w:val="18"/>
                <w:szCs w:val="18"/>
              </w:rPr>
              <w:t>GWL3.0</w:t>
            </w:r>
          </w:p>
        </w:tc>
        <w:tc>
          <w:tcPr>
            <w:tcW w:w="1900" w:type="dxa"/>
            <w:tcBorders>
              <w:top w:val="nil"/>
              <w:left w:val="nil"/>
              <w:bottom w:val="single" w:sz="10" w:space="0" w:color="000000"/>
              <w:right w:val="nil"/>
            </w:tcBorders>
            <w:tcMar>
              <w:top w:w="52" w:type="dxa"/>
              <w:left w:w="70" w:type="dxa"/>
              <w:bottom w:w="52" w:type="dxa"/>
              <w:right w:w="70" w:type="dxa"/>
            </w:tcMar>
            <w:vAlign w:val="center"/>
          </w:tcPr>
          <w:p w14:paraId="41284953" w14:textId="77777777" w:rsidR="007639EC" w:rsidRDefault="00000000">
            <w:pPr>
              <w:rPr>
                <w:rFonts w:ascii="Aptos" w:eastAsia="Aptos" w:hAnsi="Aptos" w:cs="Aptos"/>
                <w:sz w:val="18"/>
                <w:szCs w:val="18"/>
              </w:rPr>
            </w:pPr>
            <w:r>
              <w:rPr>
                <w:rFonts w:ascii="Aptos" w:eastAsia="Aptos" w:hAnsi="Aptos" w:cs="Aptos"/>
                <w:sz w:val="18"/>
                <w:szCs w:val="18"/>
              </w:rPr>
              <w:t>Rx5day</w:t>
            </w:r>
          </w:p>
        </w:tc>
        <w:tc>
          <w:tcPr>
            <w:tcW w:w="2000" w:type="dxa"/>
            <w:tcBorders>
              <w:top w:val="nil"/>
              <w:left w:val="nil"/>
              <w:bottom w:val="single" w:sz="10" w:space="0" w:color="000000"/>
              <w:right w:val="nil"/>
            </w:tcBorders>
            <w:tcMar>
              <w:top w:w="52" w:type="dxa"/>
              <w:left w:w="70" w:type="dxa"/>
              <w:bottom w:w="52" w:type="dxa"/>
              <w:right w:w="70" w:type="dxa"/>
            </w:tcMar>
            <w:vAlign w:val="center"/>
          </w:tcPr>
          <w:p w14:paraId="4191CB2C" w14:textId="77777777" w:rsidR="007639EC" w:rsidRDefault="00000000">
            <w:pPr>
              <w:jc w:val="center"/>
              <w:rPr>
                <w:rFonts w:ascii="Aptos" w:eastAsia="Aptos" w:hAnsi="Aptos" w:cs="Aptos"/>
                <w:sz w:val="18"/>
                <w:szCs w:val="18"/>
              </w:rPr>
            </w:pPr>
            <w:r>
              <w:rPr>
                <w:rFonts w:ascii="Aptos" w:eastAsia="Aptos" w:hAnsi="Aptos" w:cs="Aptos"/>
                <w:sz w:val="18"/>
                <w:szCs w:val="18"/>
              </w:rPr>
              <w:t>0.584</w:t>
            </w:r>
          </w:p>
        </w:tc>
        <w:tc>
          <w:tcPr>
            <w:tcW w:w="1800" w:type="dxa"/>
            <w:tcBorders>
              <w:top w:val="nil"/>
              <w:left w:val="nil"/>
              <w:bottom w:val="single" w:sz="10" w:space="0" w:color="000000"/>
              <w:right w:val="nil"/>
            </w:tcBorders>
            <w:tcMar>
              <w:top w:w="52" w:type="dxa"/>
              <w:left w:w="70" w:type="dxa"/>
              <w:bottom w:w="52" w:type="dxa"/>
              <w:right w:w="70" w:type="dxa"/>
            </w:tcMar>
            <w:vAlign w:val="center"/>
          </w:tcPr>
          <w:p w14:paraId="112C1E8B" w14:textId="77777777" w:rsidR="007639EC" w:rsidRDefault="00000000">
            <w:pPr>
              <w:jc w:val="center"/>
              <w:rPr>
                <w:rFonts w:ascii="Aptos" w:eastAsia="Aptos" w:hAnsi="Aptos" w:cs="Aptos"/>
                <w:sz w:val="18"/>
                <w:szCs w:val="18"/>
              </w:rPr>
            </w:pPr>
            <w:r>
              <w:rPr>
                <w:rFonts w:ascii="Aptos" w:eastAsia="Aptos" w:hAnsi="Aptos" w:cs="Aptos"/>
                <w:sz w:val="18"/>
                <w:szCs w:val="18"/>
              </w:rPr>
              <w:t>0.302</w:t>
            </w:r>
          </w:p>
        </w:tc>
        <w:tc>
          <w:tcPr>
            <w:tcW w:w="2000" w:type="dxa"/>
            <w:tcBorders>
              <w:top w:val="nil"/>
              <w:left w:val="nil"/>
              <w:bottom w:val="single" w:sz="10" w:space="0" w:color="000000"/>
              <w:right w:val="nil"/>
            </w:tcBorders>
            <w:tcMar>
              <w:top w:w="52" w:type="dxa"/>
              <w:left w:w="70" w:type="dxa"/>
              <w:bottom w:w="52" w:type="dxa"/>
              <w:right w:w="70" w:type="dxa"/>
            </w:tcMar>
            <w:vAlign w:val="center"/>
          </w:tcPr>
          <w:p w14:paraId="649C7FE1" w14:textId="77777777" w:rsidR="007639EC" w:rsidRDefault="00000000">
            <w:pPr>
              <w:jc w:val="center"/>
              <w:rPr>
                <w:rFonts w:ascii="Aptos" w:eastAsia="Aptos" w:hAnsi="Aptos" w:cs="Aptos"/>
                <w:sz w:val="18"/>
                <w:szCs w:val="18"/>
              </w:rPr>
            </w:pPr>
            <w:r>
              <w:rPr>
                <w:rFonts w:ascii="Aptos" w:eastAsia="Aptos" w:hAnsi="Aptos" w:cs="Aptos"/>
                <w:sz w:val="18"/>
                <w:szCs w:val="18"/>
              </w:rPr>
              <w:t>16.23</w:t>
            </w:r>
          </w:p>
        </w:tc>
        <w:tc>
          <w:tcPr>
            <w:tcW w:w="1800" w:type="dxa"/>
            <w:tcBorders>
              <w:top w:val="nil"/>
              <w:left w:val="nil"/>
              <w:bottom w:val="single" w:sz="10" w:space="0" w:color="000000"/>
              <w:right w:val="nil"/>
            </w:tcBorders>
            <w:tcMar>
              <w:top w:w="52" w:type="dxa"/>
              <w:left w:w="70" w:type="dxa"/>
              <w:bottom w:w="52" w:type="dxa"/>
              <w:right w:w="70" w:type="dxa"/>
            </w:tcMar>
            <w:vAlign w:val="center"/>
          </w:tcPr>
          <w:p w14:paraId="62E2BC38" w14:textId="77777777" w:rsidR="007639EC" w:rsidRDefault="00000000">
            <w:pPr>
              <w:jc w:val="center"/>
              <w:rPr>
                <w:rFonts w:ascii="Aptos" w:eastAsia="Aptos" w:hAnsi="Aptos" w:cs="Aptos"/>
                <w:sz w:val="18"/>
                <w:szCs w:val="18"/>
              </w:rPr>
            </w:pPr>
            <w:r>
              <w:rPr>
                <w:rFonts w:ascii="Aptos" w:eastAsia="Aptos" w:hAnsi="Aptos" w:cs="Aptos"/>
                <w:sz w:val="18"/>
                <w:szCs w:val="18"/>
              </w:rPr>
              <w:t>0.00</w:t>
            </w:r>
          </w:p>
        </w:tc>
      </w:tr>
    </w:tbl>
    <w:p w14:paraId="62283F20" w14:textId="57007681" w:rsidR="00CE3F7B" w:rsidRDefault="00CE3F7B">
      <w:pPr>
        <w:keepLines/>
        <w:spacing w:before="120"/>
        <w:jc w:val="both"/>
        <w:rPr>
          <w:rFonts w:ascii="Aptos" w:eastAsia="Aptos" w:hAnsi="Aptos" w:cs="Aptos"/>
          <w:sz w:val="18"/>
          <w:szCs w:val="18"/>
        </w:rPr>
      </w:pPr>
      <w:r w:rsidRPr="00CE3F7B">
        <w:rPr>
          <w:rFonts w:ascii="Aptos" w:eastAsia="Aptos" w:hAnsi="Aptos" w:cs="Aptos"/>
          <w:b/>
          <w:bCs/>
          <w:sz w:val="18"/>
          <w:szCs w:val="18"/>
        </w:rPr>
        <w:t>Note.</w:t>
      </w:r>
      <w:r w:rsidRPr="00CE3F7B">
        <w:rPr>
          <w:rFonts w:ascii="Aptos" w:eastAsia="Aptos" w:hAnsi="Aptos" w:cs="Aptos"/>
          <w:sz w:val="18"/>
          <w:szCs w:val="18"/>
        </w:rPr>
        <w:t xml:space="preserve"> Values describe exploratory inter-model associations between model-mean AMOC anomalies and projected climate-extreme changes within model-specific 20-year GWL windows across 11 matched CMIP6 models. The regression coefficient (\beta) is the ordinary least-squares slope associated with a 1</w:t>
      </w:r>
      <w:r w:rsidRPr="00CE3F7B">
        <w:rPr>
          <w:rFonts w:ascii="Arial" w:eastAsia="Aptos" w:hAnsi="Arial" w:cs="Arial"/>
          <w:sz w:val="18"/>
          <w:szCs w:val="18"/>
        </w:rPr>
        <w:t> </w:t>
      </w:r>
      <w:r w:rsidRPr="00CE3F7B">
        <w:rPr>
          <w:rFonts w:ascii="Aptos" w:eastAsia="Aptos" w:hAnsi="Aptos" w:cs="Aptos"/>
          <w:sz w:val="18"/>
          <w:szCs w:val="18"/>
        </w:rPr>
        <w:t>Sv difference in AMOC strength and has index-specific units: °C</w:t>
      </w:r>
      <w:r w:rsidRPr="00CE3F7B">
        <w:rPr>
          <w:rFonts w:ascii="Arial" w:eastAsia="Aptos" w:hAnsi="Arial" w:cs="Arial"/>
          <w:sz w:val="18"/>
          <w:szCs w:val="18"/>
        </w:rPr>
        <w:t> </w:t>
      </w:r>
      <w:r w:rsidRPr="00CE3F7B">
        <w:rPr>
          <w:rFonts w:ascii="Aptos" w:eastAsia="Aptos" w:hAnsi="Aptos" w:cs="Aptos"/>
          <w:sz w:val="18"/>
          <w:szCs w:val="18"/>
        </w:rPr>
        <w:t xml:space="preserve">Sv(^{-1}) for </w:t>
      </w:r>
      <w:proofErr w:type="spellStart"/>
      <w:r w:rsidRPr="00CE3F7B">
        <w:rPr>
          <w:rFonts w:ascii="Aptos" w:eastAsia="Aptos" w:hAnsi="Aptos" w:cs="Aptos"/>
          <w:sz w:val="18"/>
          <w:szCs w:val="18"/>
        </w:rPr>
        <w:t>TXx</w:t>
      </w:r>
      <w:proofErr w:type="spellEnd"/>
      <w:r w:rsidRPr="00CE3F7B">
        <w:rPr>
          <w:rFonts w:ascii="Aptos" w:eastAsia="Aptos" w:hAnsi="Aptos" w:cs="Aptos"/>
          <w:sz w:val="18"/>
          <w:szCs w:val="18"/>
        </w:rPr>
        <w:t xml:space="preserve"> and </w:t>
      </w:r>
      <w:proofErr w:type="spellStart"/>
      <w:r w:rsidRPr="00CE3F7B">
        <w:rPr>
          <w:rFonts w:ascii="Aptos" w:eastAsia="Aptos" w:hAnsi="Aptos" w:cs="Aptos"/>
          <w:sz w:val="18"/>
          <w:szCs w:val="18"/>
        </w:rPr>
        <w:t>TXn</w:t>
      </w:r>
      <w:proofErr w:type="spellEnd"/>
      <w:r w:rsidRPr="00CE3F7B">
        <w:rPr>
          <w:rFonts w:ascii="Aptos" w:eastAsia="Aptos" w:hAnsi="Aptos" w:cs="Aptos"/>
          <w:sz w:val="18"/>
          <w:szCs w:val="18"/>
        </w:rPr>
        <w:t>, days</w:t>
      </w:r>
      <w:r w:rsidRPr="00CE3F7B">
        <w:rPr>
          <w:rFonts w:ascii="Arial" w:eastAsia="Aptos" w:hAnsi="Arial" w:cs="Arial"/>
          <w:sz w:val="18"/>
          <w:szCs w:val="18"/>
        </w:rPr>
        <w:t> </w:t>
      </w:r>
      <w:r w:rsidRPr="00CE3F7B">
        <w:rPr>
          <w:rFonts w:ascii="Aptos" w:eastAsia="Aptos" w:hAnsi="Aptos" w:cs="Aptos"/>
          <w:sz w:val="18"/>
          <w:szCs w:val="18"/>
        </w:rPr>
        <w:t>Sv(^{-1}) for WSDI and CSDI, and mm</w:t>
      </w:r>
      <w:r w:rsidRPr="00CE3F7B">
        <w:rPr>
          <w:rFonts w:ascii="Arial" w:eastAsia="Aptos" w:hAnsi="Arial" w:cs="Arial"/>
          <w:sz w:val="18"/>
          <w:szCs w:val="18"/>
        </w:rPr>
        <w:t> </w:t>
      </w:r>
      <w:r w:rsidRPr="00CE3F7B">
        <w:rPr>
          <w:rFonts w:ascii="Aptos" w:eastAsia="Aptos" w:hAnsi="Aptos" w:cs="Aptos"/>
          <w:sz w:val="18"/>
          <w:szCs w:val="18"/>
        </w:rPr>
        <w:t xml:space="preserve">Sv(^{-1}) for Rx1day and Rx5day. Mean (r) and (R^2) are area-weighted summaries of the grid-cell inter-model relationships. FDR area is the percentage of the analysed European land domain surviving Benjamini–Hochberg false-discovery-rate correction at (q=0.05). The analysis does not control for differences among models in climate sensitivity, ocean heat uptake, sea-ice response, circulation adjustment or shared model genealogy. These descriptive associations are not interpreted as evidence of an AMOC-mediated response, physical coupling or causal influence. AMOC, Atlantic Meridional Overturning Circulation; FDR, false discovery rate; GWL, global warming level; Sv, </w:t>
      </w:r>
      <w:proofErr w:type="spellStart"/>
      <w:r w:rsidRPr="00CE3F7B">
        <w:rPr>
          <w:rFonts w:ascii="Aptos" w:eastAsia="Aptos" w:hAnsi="Aptos" w:cs="Aptos"/>
          <w:sz w:val="18"/>
          <w:szCs w:val="18"/>
        </w:rPr>
        <w:t>sverdrup</w:t>
      </w:r>
      <w:proofErr w:type="spellEnd"/>
      <w:r w:rsidRPr="00CE3F7B">
        <w:rPr>
          <w:rFonts w:ascii="Aptos" w:eastAsia="Aptos" w:hAnsi="Aptos" w:cs="Aptos"/>
          <w:sz w:val="18"/>
          <w:szCs w:val="18"/>
        </w:rPr>
        <w:t>.</w:t>
      </w:r>
    </w:p>
    <w:p w14:paraId="7812572B" w14:textId="77777777" w:rsidR="007639EC" w:rsidRDefault="007639EC">
      <w:pPr>
        <w:keepLines/>
        <w:spacing w:before="120"/>
        <w:jc w:val="both"/>
        <w:rPr>
          <w:rFonts w:ascii="Aptos" w:eastAsia="Aptos" w:hAnsi="Aptos" w:cs="Aptos"/>
          <w:sz w:val="18"/>
          <w:szCs w:val="18"/>
        </w:rPr>
      </w:pPr>
    </w:p>
    <w:p w14:paraId="72A71729" w14:textId="77777777" w:rsidR="007639EC" w:rsidRDefault="007639EC">
      <w:pPr>
        <w:keepLines/>
        <w:spacing w:before="120"/>
        <w:jc w:val="both"/>
        <w:rPr>
          <w:rFonts w:ascii="Aptos" w:eastAsia="Aptos" w:hAnsi="Aptos" w:cs="Aptos"/>
          <w:sz w:val="18"/>
          <w:szCs w:val="18"/>
        </w:rPr>
      </w:pPr>
    </w:p>
    <w:p w14:paraId="0F307A8E" w14:textId="77777777" w:rsidR="007639EC" w:rsidRDefault="00000000">
      <w:pPr>
        <w:rPr>
          <w:rFonts w:ascii="Aptos" w:eastAsia="Aptos" w:hAnsi="Aptos" w:cs="Aptos"/>
          <w:b/>
          <w:bCs/>
        </w:rPr>
      </w:pPr>
      <w:r>
        <w:rPr>
          <w:rFonts w:ascii="Aptos" w:eastAsia="Aptos" w:hAnsi="Aptos" w:cs="Aptos"/>
          <w:b/>
          <w:bCs/>
        </w:rPr>
        <w:t>References</w:t>
      </w:r>
    </w:p>
    <w:p w14:paraId="51DA5A66" w14:textId="77777777" w:rsidR="007639EC" w:rsidRDefault="00000000">
      <w:pPr>
        <w:numPr>
          <w:ilvl w:val="0"/>
          <w:numId w:val="1"/>
        </w:numPr>
        <w:pBdr>
          <w:top w:val="nil"/>
          <w:left w:val="nil"/>
          <w:bottom w:val="nil"/>
          <w:right w:val="nil"/>
          <w:between w:val="nil"/>
        </w:pBdr>
        <w:spacing w:before="240" w:line="360" w:lineRule="auto"/>
        <w:ind w:left="284" w:hanging="284"/>
        <w:jc w:val="both"/>
        <w:rPr>
          <w:rFonts w:ascii="Aptos" w:eastAsia="Aptos" w:hAnsi="Aptos" w:cs="Aptos"/>
          <w:color w:val="000000"/>
          <w:sz w:val="22"/>
          <w:szCs w:val="22"/>
        </w:rPr>
      </w:pPr>
      <w:r>
        <w:rPr>
          <w:rFonts w:ascii="Aptos" w:eastAsia="Aptos" w:hAnsi="Aptos" w:cs="Aptos"/>
          <w:color w:val="000000"/>
          <w:sz w:val="22"/>
          <w:szCs w:val="22"/>
        </w:rPr>
        <w:t>Iturbide, M. et al. An update of IPCC climate reference regions for subcontinental analysis of climate model data: Definition and aggregated datasets. Earth Syst. Sci. Data 12, 2959–2970 (2020)</w:t>
      </w:r>
    </w:p>
    <w:p w14:paraId="40CAD977" w14:textId="77777777" w:rsidR="007639EC" w:rsidRDefault="00000000">
      <w:pPr>
        <w:numPr>
          <w:ilvl w:val="0"/>
          <w:numId w:val="1"/>
        </w:numPr>
        <w:pBdr>
          <w:top w:val="nil"/>
          <w:left w:val="nil"/>
          <w:bottom w:val="nil"/>
          <w:right w:val="nil"/>
          <w:between w:val="nil"/>
        </w:pBdr>
        <w:spacing w:line="360" w:lineRule="auto"/>
        <w:ind w:left="284" w:hanging="284"/>
        <w:jc w:val="both"/>
        <w:rPr>
          <w:rFonts w:ascii="Aptos" w:eastAsia="Aptos" w:hAnsi="Aptos" w:cs="Aptos"/>
          <w:color w:val="000000"/>
          <w:sz w:val="22"/>
          <w:szCs w:val="22"/>
        </w:rPr>
      </w:pPr>
      <w:r>
        <w:rPr>
          <w:rFonts w:ascii="Aptos" w:eastAsia="Aptos" w:hAnsi="Aptos" w:cs="Aptos"/>
          <w:color w:val="000000"/>
          <w:sz w:val="22"/>
          <w:szCs w:val="22"/>
        </w:rPr>
        <w:t xml:space="preserve">Cornes, R. C., van der Schrier, G., van den </w:t>
      </w:r>
      <w:proofErr w:type="spellStart"/>
      <w:r>
        <w:rPr>
          <w:rFonts w:ascii="Aptos" w:eastAsia="Aptos" w:hAnsi="Aptos" w:cs="Aptos"/>
          <w:color w:val="000000"/>
          <w:sz w:val="22"/>
          <w:szCs w:val="22"/>
        </w:rPr>
        <w:t>Besselaar</w:t>
      </w:r>
      <w:proofErr w:type="spellEnd"/>
      <w:r>
        <w:rPr>
          <w:rFonts w:ascii="Aptos" w:eastAsia="Aptos" w:hAnsi="Aptos" w:cs="Aptos"/>
          <w:color w:val="000000"/>
          <w:sz w:val="22"/>
          <w:szCs w:val="22"/>
        </w:rPr>
        <w:t xml:space="preserve">, E. J. M. &amp; Jones, P. D. An ensemble version of the E-OBS temperature and precipitation data sets. </w:t>
      </w:r>
      <w:r>
        <w:rPr>
          <w:rFonts w:ascii="Aptos" w:eastAsia="Aptos" w:hAnsi="Aptos" w:cs="Aptos"/>
          <w:i/>
          <w:iCs/>
          <w:color w:val="000000"/>
          <w:sz w:val="22"/>
          <w:szCs w:val="22"/>
        </w:rPr>
        <w:t>J. Geophys. Res. Atmos.</w:t>
      </w:r>
      <w:r>
        <w:rPr>
          <w:rFonts w:ascii="Aptos" w:eastAsia="Aptos" w:hAnsi="Aptos" w:cs="Aptos"/>
          <w:color w:val="000000"/>
          <w:sz w:val="22"/>
          <w:szCs w:val="22"/>
        </w:rPr>
        <w:t xml:space="preserve"> </w:t>
      </w:r>
      <w:r>
        <w:rPr>
          <w:rFonts w:ascii="Aptos" w:eastAsia="Aptos" w:hAnsi="Aptos" w:cs="Aptos"/>
          <w:b/>
          <w:bCs/>
          <w:color w:val="000000"/>
          <w:sz w:val="22"/>
          <w:szCs w:val="22"/>
        </w:rPr>
        <w:t>123</w:t>
      </w:r>
      <w:r>
        <w:rPr>
          <w:rFonts w:ascii="Aptos" w:eastAsia="Aptos" w:hAnsi="Aptos" w:cs="Aptos"/>
          <w:color w:val="000000"/>
          <w:sz w:val="22"/>
          <w:szCs w:val="22"/>
        </w:rPr>
        <w:t xml:space="preserve">, 9391–9409 (2018). </w:t>
      </w:r>
      <w:hyperlink r:id="rId20">
        <w:r w:rsidR="007639EC">
          <w:rPr>
            <w:rFonts w:ascii="Aptos" w:eastAsia="Aptos" w:hAnsi="Aptos" w:cs="Aptos"/>
            <w:color w:val="1155CC"/>
            <w:sz w:val="22"/>
            <w:szCs w:val="22"/>
            <w:u w:val="single"/>
          </w:rPr>
          <w:t>https://doi.org/10.1029/2017JD028200</w:t>
        </w:r>
      </w:hyperlink>
      <w:r>
        <w:rPr>
          <w:rFonts w:ascii="Aptos" w:eastAsia="Aptos" w:hAnsi="Aptos" w:cs="Aptos"/>
          <w:color w:val="000000"/>
          <w:sz w:val="22"/>
          <w:szCs w:val="22"/>
        </w:rPr>
        <w:t xml:space="preserve"> </w:t>
      </w:r>
    </w:p>
    <w:p w14:paraId="41057EFA" w14:textId="77777777" w:rsidR="007639EC" w:rsidRDefault="00000000">
      <w:pPr>
        <w:numPr>
          <w:ilvl w:val="0"/>
          <w:numId w:val="1"/>
        </w:numPr>
        <w:pBdr>
          <w:top w:val="nil"/>
          <w:left w:val="nil"/>
          <w:bottom w:val="nil"/>
          <w:right w:val="nil"/>
          <w:between w:val="nil"/>
        </w:pBdr>
        <w:spacing w:line="360" w:lineRule="auto"/>
        <w:ind w:left="284" w:hanging="284"/>
        <w:jc w:val="both"/>
        <w:rPr>
          <w:rFonts w:ascii="Aptos" w:eastAsia="Aptos" w:hAnsi="Aptos" w:cs="Aptos"/>
          <w:color w:val="000000"/>
          <w:sz w:val="22"/>
          <w:szCs w:val="22"/>
        </w:rPr>
      </w:pPr>
      <w:r>
        <w:rPr>
          <w:rFonts w:ascii="Aptos" w:eastAsia="Aptos" w:hAnsi="Aptos" w:cs="Aptos"/>
          <w:color w:val="000000"/>
          <w:sz w:val="22"/>
          <w:szCs w:val="22"/>
        </w:rPr>
        <w:lastRenderedPageBreak/>
        <w:t xml:space="preserve">Taylor, K. E. Summarizing multiple aspects of model performance in a single diagram. </w:t>
      </w:r>
      <w:r>
        <w:rPr>
          <w:rFonts w:ascii="Aptos" w:eastAsia="Aptos" w:hAnsi="Aptos" w:cs="Aptos"/>
          <w:i/>
          <w:iCs/>
          <w:color w:val="000000"/>
          <w:sz w:val="22"/>
          <w:szCs w:val="22"/>
        </w:rPr>
        <w:t>J. Geophys. Res. Atmos.</w:t>
      </w:r>
      <w:r>
        <w:rPr>
          <w:rFonts w:ascii="Aptos" w:eastAsia="Aptos" w:hAnsi="Aptos" w:cs="Aptos"/>
          <w:color w:val="000000"/>
          <w:sz w:val="22"/>
          <w:szCs w:val="22"/>
        </w:rPr>
        <w:t xml:space="preserve"> </w:t>
      </w:r>
      <w:r>
        <w:rPr>
          <w:rFonts w:ascii="Aptos" w:eastAsia="Aptos" w:hAnsi="Aptos" w:cs="Aptos"/>
          <w:b/>
          <w:bCs/>
          <w:color w:val="000000"/>
          <w:sz w:val="22"/>
          <w:szCs w:val="22"/>
        </w:rPr>
        <w:t>106</w:t>
      </w:r>
      <w:r>
        <w:rPr>
          <w:rFonts w:ascii="Aptos" w:eastAsia="Aptos" w:hAnsi="Aptos" w:cs="Aptos"/>
          <w:color w:val="000000"/>
          <w:sz w:val="22"/>
          <w:szCs w:val="22"/>
        </w:rPr>
        <w:t xml:space="preserve">, 7183–7192 (2001). </w:t>
      </w:r>
      <w:hyperlink r:id="rId21">
        <w:r w:rsidR="007639EC">
          <w:rPr>
            <w:rFonts w:ascii="Aptos" w:eastAsia="Aptos" w:hAnsi="Aptos" w:cs="Aptos"/>
            <w:color w:val="467886"/>
            <w:sz w:val="22"/>
            <w:szCs w:val="22"/>
            <w:u w:val="single"/>
          </w:rPr>
          <w:t>https://doi.org/10.1029/2000JD900719</w:t>
        </w:r>
      </w:hyperlink>
    </w:p>
    <w:p w14:paraId="0AE50102" w14:textId="77777777" w:rsidR="007639EC" w:rsidRDefault="00000000">
      <w:pPr>
        <w:numPr>
          <w:ilvl w:val="0"/>
          <w:numId w:val="1"/>
        </w:numPr>
        <w:pBdr>
          <w:top w:val="nil"/>
          <w:left w:val="nil"/>
          <w:bottom w:val="nil"/>
          <w:right w:val="nil"/>
          <w:between w:val="nil"/>
        </w:pBdr>
        <w:spacing w:line="360" w:lineRule="auto"/>
        <w:ind w:left="284" w:hanging="284"/>
        <w:jc w:val="both"/>
        <w:rPr>
          <w:rFonts w:ascii="Aptos" w:eastAsia="Aptos" w:hAnsi="Aptos" w:cs="Aptos"/>
          <w:color w:val="000000"/>
          <w:sz w:val="22"/>
          <w:szCs w:val="22"/>
        </w:rPr>
      </w:pPr>
      <w:r>
        <w:rPr>
          <w:rFonts w:ascii="Aptos" w:eastAsia="Aptos" w:hAnsi="Aptos" w:cs="Aptos"/>
          <w:color w:val="000000"/>
          <w:sz w:val="22"/>
          <w:szCs w:val="22"/>
        </w:rPr>
        <w:t xml:space="preserve">Kim, Y. E., Min, S.-K., Zhang, X., Sillmann, J. &amp; Sandstad, M. Evaluation of the CMIP6 multi-model ensemble for climate extreme indices. </w:t>
      </w:r>
      <w:r>
        <w:rPr>
          <w:rFonts w:ascii="Aptos" w:eastAsia="Aptos" w:hAnsi="Aptos" w:cs="Aptos"/>
          <w:i/>
          <w:iCs/>
          <w:color w:val="000000"/>
          <w:sz w:val="22"/>
          <w:szCs w:val="22"/>
        </w:rPr>
        <w:t xml:space="preserve">Weather Clim. </w:t>
      </w:r>
      <w:proofErr w:type="spellStart"/>
      <w:r>
        <w:rPr>
          <w:rFonts w:ascii="Aptos" w:eastAsia="Aptos" w:hAnsi="Aptos" w:cs="Aptos"/>
          <w:i/>
          <w:iCs/>
          <w:color w:val="000000"/>
          <w:sz w:val="22"/>
          <w:szCs w:val="22"/>
        </w:rPr>
        <w:t>Extrem</w:t>
      </w:r>
      <w:proofErr w:type="spellEnd"/>
      <w:r>
        <w:rPr>
          <w:rFonts w:ascii="Aptos" w:eastAsia="Aptos" w:hAnsi="Aptos" w:cs="Aptos"/>
          <w:i/>
          <w:iCs/>
          <w:color w:val="000000"/>
          <w:sz w:val="22"/>
          <w:szCs w:val="22"/>
        </w:rPr>
        <w:t>.</w:t>
      </w:r>
      <w:r>
        <w:rPr>
          <w:rFonts w:ascii="Aptos" w:eastAsia="Aptos" w:hAnsi="Aptos" w:cs="Aptos"/>
          <w:color w:val="000000"/>
          <w:sz w:val="22"/>
          <w:szCs w:val="22"/>
        </w:rPr>
        <w:t xml:space="preserve"> </w:t>
      </w:r>
      <w:r>
        <w:rPr>
          <w:rFonts w:ascii="Aptos" w:eastAsia="Aptos" w:hAnsi="Aptos" w:cs="Aptos"/>
          <w:b/>
          <w:bCs/>
          <w:color w:val="000000"/>
          <w:sz w:val="22"/>
          <w:szCs w:val="22"/>
        </w:rPr>
        <w:t>29</w:t>
      </w:r>
      <w:r>
        <w:rPr>
          <w:rFonts w:ascii="Aptos" w:eastAsia="Aptos" w:hAnsi="Aptos" w:cs="Aptos"/>
          <w:color w:val="000000"/>
          <w:sz w:val="22"/>
          <w:szCs w:val="22"/>
        </w:rPr>
        <w:t xml:space="preserve">, 100269 (2020). </w:t>
      </w:r>
      <w:hyperlink r:id="rId22">
        <w:r w:rsidR="007639EC">
          <w:rPr>
            <w:rFonts w:ascii="Aptos" w:eastAsia="Aptos" w:hAnsi="Aptos" w:cs="Aptos"/>
            <w:color w:val="1155CC"/>
            <w:sz w:val="22"/>
            <w:szCs w:val="22"/>
            <w:u w:val="single"/>
          </w:rPr>
          <w:t>https://doi.org/10.1016/j.wace.2020.100269</w:t>
        </w:r>
      </w:hyperlink>
    </w:p>
    <w:p w14:paraId="0E646872" w14:textId="77777777" w:rsidR="007639EC" w:rsidRDefault="00000000">
      <w:pPr>
        <w:numPr>
          <w:ilvl w:val="0"/>
          <w:numId w:val="1"/>
        </w:numPr>
        <w:pBdr>
          <w:top w:val="nil"/>
          <w:left w:val="nil"/>
          <w:bottom w:val="nil"/>
          <w:right w:val="nil"/>
          <w:between w:val="nil"/>
        </w:pBdr>
        <w:spacing w:line="360" w:lineRule="auto"/>
        <w:ind w:left="284" w:hanging="284"/>
        <w:jc w:val="both"/>
        <w:rPr>
          <w:rFonts w:ascii="Aptos" w:eastAsia="Aptos" w:hAnsi="Aptos" w:cs="Aptos"/>
          <w:color w:val="000000"/>
          <w:sz w:val="22"/>
          <w:szCs w:val="22"/>
        </w:rPr>
      </w:pPr>
      <w:r>
        <w:rPr>
          <w:rFonts w:ascii="Aptos" w:eastAsia="Aptos" w:hAnsi="Aptos" w:cs="Aptos"/>
          <w:color w:val="000000"/>
          <w:sz w:val="22"/>
          <w:szCs w:val="22"/>
        </w:rPr>
        <w:t xml:space="preserve">Chen, H., Sun, J., Lin, W. &amp; Xu, H. Comparison of CMIP6 and CMIP5 models in simulating climate extremes. </w:t>
      </w:r>
      <w:r>
        <w:rPr>
          <w:rFonts w:ascii="Aptos" w:eastAsia="Aptos" w:hAnsi="Aptos" w:cs="Aptos"/>
          <w:i/>
          <w:iCs/>
          <w:color w:val="000000"/>
          <w:sz w:val="22"/>
          <w:szCs w:val="22"/>
        </w:rPr>
        <w:t>Sci. Bull.</w:t>
      </w:r>
      <w:r>
        <w:rPr>
          <w:rFonts w:ascii="Aptos" w:eastAsia="Aptos" w:hAnsi="Aptos" w:cs="Aptos"/>
          <w:color w:val="000000"/>
          <w:sz w:val="22"/>
          <w:szCs w:val="22"/>
        </w:rPr>
        <w:t xml:space="preserve"> </w:t>
      </w:r>
      <w:r>
        <w:rPr>
          <w:rFonts w:ascii="Aptos" w:eastAsia="Aptos" w:hAnsi="Aptos" w:cs="Aptos"/>
          <w:b/>
          <w:bCs/>
          <w:color w:val="000000"/>
          <w:sz w:val="22"/>
          <w:szCs w:val="22"/>
        </w:rPr>
        <w:t>65</w:t>
      </w:r>
      <w:r>
        <w:rPr>
          <w:rFonts w:ascii="Aptos" w:eastAsia="Aptos" w:hAnsi="Aptos" w:cs="Aptos"/>
          <w:color w:val="000000"/>
          <w:sz w:val="22"/>
          <w:szCs w:val="22"/>
        </w:rPr>
        <w:t xml:space="preserve">, 1415–1418 (2020). </w:t>
      </w:r>
      <w:hyperlink r:id="rId23">
        <w:r w:rsidR="007639EC">
          <w:rPr>
            <w:rFonts w:ascii="Aptos" w:eastAsia="Aptos" w:hAnsi="Aptos" w:cs="Aptos"/>
            <w:color w:val="1155CC"/>
            <w:sz w:val="22"/>
            <w:szCs w:val="22"/>
            <w:u w:val="single"/>
          </w:rPr>
          <w:t>https://doi.org/10.1016/j.scib.2020.05.015</w:t>
        </w:r>
      </w:hyperlink>
    </w:p>
    <w:p w14:paraId="3D07922A" w14:textId="77777777" w:rsidR="007639EC" w:rsidRDefault="00000000">
      <w:pPr>
        <w:numPr>
          <w:ilvl w:val="0"/>
          <w:numId w:val="1"/>
        </w:numPr>
        <w:pBdr>
          <w:top w:val="nil"/>
          <w:left w:val="nil"/>
          <w:bottom w:val="nil"/>
          <w:right w:val="nil"/>
          <w:between w:val="nil"/>
        </w:pBdr>
        <w:spacing w:line="360" w:lineRule="auto"/>
        <w:ind w:left="284" w:hanging="284"/>
        <w:jc w:val="both"/>
        <w:rPr>
          <w:rFonts w:ascii="Aptos" w:eastAsia="Aptos" w:hAnsi="Aptos" w:cs="Aptos"/>
          <w:color w:val="000000"/>
          <w:sz w:val="22"/>
          <w:szCs w:val="22"/>
        </w:rPr>
      </w:pPr>
      <w:r>
        <w:rPr>
          <w:rFonts w:ascii="Aptos" w:eastAsia="Aptos" w:hAnsi="Aptos" w:cs="Aptos"/>
          <w:color w:val="000000"/>
          <w:sz w:val="22"/>
          <w:szCs w:val="22"/>
        </w:rPr>
        <w:t xml:space="preserve">Li, C., Zwiers, F., Zhang, X., Li, G., Sun, Y. &amp; Wehner, M. Changes in annual extremes of daily temperature and precipitation in CMIP6 models. </w:t>
      </w:r>
      <w:r>
        <w:rPr>
          <w:rFonts w:ascii="Aptos" w:eastAsia="Aptos" w:hAnsi="Aptos" w:cs="Aptos"/>
          <w:i/>
          <w:iCs/>
          <w:color w:val="000000"/>
          <w:sz w:val="22"/>
          <w:szCs w:val="22"/>
        </w:rPr>
        <w:t>J. Clim.</w:t>
      </w:r>
      <w:r>
        <w:rPr>
          <w:rFonts w:ascii="Aptos" w:eastAsia="Aptos" w:hAnsi="Aptos" w:cs="Aptos"/>
          <w:color w:val="000000"/>
          <w:sz w:val="22"/>
          <w:szCs w:val="22"/>
        </w:rPr>
        <w:t xml:space="preserve"> </w:t>
      </w:r>
      <w:r>
        <w:rPr>
          <w:rFonts w:ascii="Aptos" w:eastAsia="Aptos" w:hAnsi="Aptos" w:cs="Aptos"/>
          <w:b/>
          <w:bCs/>
          <w:color w:val="000000"/>
          <w:sz w:val="22"/>
          <w:szCs w:val="22"/>
        </w:rPr>
        <w:t>34</w:t>
      </w:r>
      <w:r>
        <w:rPr>
          <w:rFonts w:ascii="Aptos" w:eastAsia="Aptos" w:hAnsi="Aptos" w:cs="Aptos"/>
          <w:color w:val="000000"/>
          <w:sz w:val="22"/>
          <w:szCs w:val="22"/>
        </w:rPr>
        <w:t xml:space="preserve">, 3441–3460 (2021). </w:t>
      </w:r>
      <w:hyperlink r:id="rId24">
        <w:r w:rsidR="007639EC">
          <w:rPr>
            <w:rFonts w:ascii="Aptos" w:eastAsia="Aptos" w:hAnsi="Aptos" w:cs="Aptos"/>
            <w:color w:val="1155CC"/>
            <w:sz w:val="22"/>
            <w:szCs w:val="22"/>
            <w:u w:val="single"/>
          </w:rPr>
          <w:t>https://doi.org/10.1175/JCLI-D-19-1013.1</w:t>
        </w:r>
      </w:hyperlink>
    </w:p>
    <w:p w14:paraId="667F2A4D" w14:textId="77777777" w:rsidR="007639EC" w:rsidRDefault="00000000">
      <w:pPr>
        <w:numPr>
          <w:ilvl w:val="0"/>
          <w:numId w:val="1"/>
        </w:numPr>
        <w:pBdr>
          <w:top w:val="nil"/>
          <w:left w:val="nil"/>
          <w:bottom w:val="nil"/>
          <w:right w:val="nil"/>
          <w:between w:val="nil"/>
        </w:pBdr>
        <w:spacing w:line="360" w:lineRule="auto"/>
        <w:ind w:left="284" w:hanging="284"/>
        <w:jc w:val="both"/>
        <w:rPr>
          <w:rFonts w:ascii="Aptos" w:eastAsia="Aptos" w:hAnsi="Aptos" w:cs="Aptos"/>
          <w:color w:val="000000"/>
          <w:sz w:val="22"/>
          <w:szCs w:val="22"/>
        </w:rPr>
      </w:pPr>
      <w:r>
        <w:rPr>
          <w:rFonts w:ascii="Aptos" w:eastAsia="Aptos" w:hAnsi="Aptos" w:cs="Aptos"/>
          <w:color w:val="000000"/>
          <w:sz w:val="22"/>
          <w:szCs w:val="22"/>
        </w:rPr>
        <w:t xml:space="preserve">Intergovernmental Panel on Climate Change (IPCC). </w:t>
      </w:r>
      <w:r>
        <w:rPr>
          <w:rFonts w:ascii="Aptos" w:eastAsia="Aptos" w:hAnsi="Aptos" w:cs="Aptos"/>
          <w:i/>
          <w:iCs/>
          <w:color w:val="000000"/>
          <w:sz w:val="22"/>
          <w:szCs w:val="22"/>
        </w:rPr>
        <w:t>Climate Change 2021: The Physical Science Basis</w:t>
      </w:r>
      <w:r>
        <w:rPr>
          <w:rFonts w:ascii="Aptos" w:eastAsia="Aptos" w:hAnsi="Aptos" w:cs="Aptos"/>
          <w:color w:val="000000"/>
          <w:sz w:val="22"/>
          <w:szCs w:val="22"/>
        </w:rPr>
        <w:t xml:space="preserve">. Cambridge University Press, Cambridge, UK (2021). </w:t>
      </w:r>
    </w:p>
    <w:p w14:paraId="3786AC08" w14:textId="77777777" w:rsidR="007639EC" w:rsidRDefault="00000000">
      <w:pPr>
        <w:numPr>
          <w:ilvl w:val="0"/>
          <w:numId w:val="1"/>
        </w:numPr>
        <w:pBdr>
          <w:top w:val="nil"/>
          <w:left w:val="nil"/>
          <w:bottom w:val="nil"/>
          <w:right w:val="nil"/>
          <w:between w:val="nil"/>
        </w:pBdr>
        <w:spacing w:line="360" w:lineRule="auto"/>
        <w:ind w:left="284" w:hanging="284"/>
        <w:jc w:val="both"/>
        <w:rPr>
          <w:rFonts w:ascii="Aptos" w:eastAsia="Aptos" w:hAnsi="Aptos" w:cs="Aptos"/>
          <w:color w:val="000000"/>
          <w:sz w:val="22"/>
          <w:szCs w:val="22"/>
        </w:rPr>
      </w:pPr>
      <w:r>
        <w:rPr>
          <w:rFonts w:ascii="Aptos" w:eastAsia="Aptos" w:hAnsi="Aptos" w:cs="Aptos"/>
          <w:color w:val="000000"/>
          <w:sz w:val="22"/>
          <w:szCs w:val="22"/>
        </w:rPr>
        <w:t xml:space="preserve">Ayugi, B. O., Chung, E. S., Zhu, H., Ogega, O. M., </w:t>
      </w:r>
      <w:proofErr w:type="spellStart"/>
      <w:r>
        <w:rPr>
          <w:rFonts w:ascii="Aptos" w:eastAsia="Aptos" w:hAnsi="Aptos" w:cs="Aptos"/>
          <w:color w:val="000000"/>
          <w:sz w:val="22"/>
          <w:szCs w:val="22"/>
        </w:rPr>
        <w:t>Babousmail</w:t>
      </w:r>
      <w:proofErr w:type="spellEnd"/>
      <w:r>
        <w:rPr>
          <w:rFonts w:ascii="Aptos" w:eastAsia="Aptos" w:hAnsi="Aptos" w:cs="Aptos"/>
          <w:color w:val="000000"/>
          <w:sz w:val="22"/>
          <w:szCs w:val="22"/>
        </w:rPr>
        <w:t xml:space="preserve">, H. &amp; </w:t>
      </w:r>
      <w:proofErr w:type="spellStart"/>
      <w:r>
        <w:rPr>
          <w:rFonts w:ascii="Aptos" w:eastAsia="Aptos" w:hAnsi="Aptos" w:cs="Aptos"/>
          <w:color w:val="000000"/>
          <w:sz w:val="22"/>
          <w:szCs w:val="22"/>
        </w:rPr>
        <w:t>Ongoma</w:t>
      </w:r>
      <w:proofErr w:type="spellEnd"/>
      <w:r>
        <w:rPr>
          <w:rFonts w:ascii="Aptos" w:eastAsia="Aptos" w:hAnsi="Aptos" w:cs="Aptos"/>
          <w:color w:val="000000"/>
          <w:sz w:val="22"/>
          <w:szCs w:val="22"/>
        </w:rPr>
        <w:t xml:space="preserve">, V. Projected changes in extreme climate events over Africa under 1.5 °C, 2.0 °C and 3.0 °C global warming levels based on CMIP6 projections. </w:t>
      </w:r>
      <w:r>
        <w:rPr>
          <w:rFonts w:ascii="Aptos" w:eastAsia="Aptos" w:hAnsi="Aptos" w:cs="Aptos"/>
          <w:i/>
          <w:iCs/>
          <w:color w:val="000000"/>
          <w:sz w:val="22"/>
          <w:szCs w:val="22"/>
        </w:rPr>
        <w:t>Atmos. Res.</w:t>
      </w:r>
      <w:r>
        <w:rPr>
          <w:rFonts w:ascii="Aptos" w:eastAsia="Aptos" w:hAnsi="Aptos" w:cs="Aptos"/>
          <w:color w:val="000000"/>
          <w:sz w:val="22"/>
          <w:szCs w:val="22"/>
        </w:rPr>
        <w:t xml:space="preserve"> </w:t>
      </w:r>
      <w:r>
        <w:rPr>
          <w:rFonts w:ascii="Aptos" w:eastAsia="Aptos" w:hAnsi="Aptos" w:cs="Aptos"/>
          <w:b/>
          <w:bCs/>
          <w:color w:val="000000"/>
          <w:sz w:val="22"/>
          <w:szCs w:val="22"/>
        </w:rPr>
        <w:t>281</w:t>
      </w:r>
      <w:r>
        <w:rPr>
          <w:rFonts w:ascii="Aptos" w:eastAsia="Aptos" w:hAnsi="Aptos" w:cs="Aptos"/>
          <w:color w:val="000000"/>
          <w:sz w:val="22"/>
          <w:szCs w:val="22"/>
        </w:rPr>
        <w:t xml:space="preserve">, 106872 (2023). </w:t>
      </w:r>
      <w:hyperlink r:id="rId25">
        <w:r w:rsidR="007639EC">
          <w:rPr>
            <w:rFonts w:ascii="Aptos" w:eastAsia="Aptos" w:hAnsi="Aptos" w:cs="Aptos"/>
            <w:color w:val="1155CC"/>
            <w:sz w:val="22"/>
            <w:szCs w:val="22"/>
            <w:u w:val="single"/>
          </w:rPr>
          <w:t>https://doi.org/10.1016/j.atmosres.2023.106872</w:t>
        </w:r>
      </w:hyperlink>
      <w:r>
        <w:rPr>
          <w:rFonts w:ascii="Aptos" w:eastAsia="Aptos" w:hAnsi="Aptos" w:cs="Aptos"/>
          <w:color w:val="000000"/>
        </w:rPr>
        <w:t xml:space="preserve"> </w:t>
      </w:r>
    </w:p>
    <w:p w14:paraId="44828380" w14:textId="77777777" w:rsidR="007639EC" w:rsidRDefault="00000000">
      <w:pPr>
        <w:numPr>
          <w:ilvl w:val="0"/>
          <w:numId w:val="1"/>
        </w:numPr>
        <w:pBdr>
          <w:top w:val="nil"/>
          <w:left w:val="nil"/>
          <w:bottom w:val="nil"/>
          <w:right w:val="nil"/>
          <w:between w:val="nil"/>
        </w:pBdr>
        <w:spacing w:line="360" w:lineRule="auto"/>
        <w:ind w:left="284" w:hanging="284"/>
        <w:jc w:val="both"/>
        <w:rPr>
          <w:rFonts w:ascii="Aptos" w:eastAsia="Aptos" w:hAnsi="Aptos" w:cs="Aptos"/>
          <w:color w:val="000000"/>
          <w:sz w:val="22"/>
          <w:szCs w:val="22"/>
        </w:rPr>
      </w:pPr>
      <w:r>
        <w:rPr>
          <w:rFonts w:ascii="Aptos" w:eastAsia="Aptos" w:hAnsi="Aptos" w:cs="Aptos"/>
          <w:color w:val="000000"/>
          <w:sz w:val="22"/>
          <w:szCs w:val="22"/>
        </w:rPr>
        <w:t xml:space="preserve">Eyring, V. </w:t>
      </w:r>
      <w:r>
        <w:rPr>
          <w:rFonts w:ascii="Aptos" w:eastAsia="Aptos" w:hAnsi="Aptos" w:cs="Aptos"/>
          <w:i/>
          <w:iCs/>
          <w:color w:val="000000"/>
          <w:sz w:val="22"/>
          <w:szCs w:val="22"/>
        </w:rPr>
        <w:t>et al.</w:t>
      </w:r>
      <w:r>
        <w:rPr>
          <w:rFonts w:ascii="Aptos" w:eastAsia="Aptos" w:hAnsi="Aptos" w:cs="Aptos"/>
          <w:color w:val="000000"/>
          <w:sz w:val="22"/>
          <w:szCs w:val="22"/>
        </w:rPr>
        <w:t xml:space="preserve"> Overview of the Coupled Model Intercomparison Project Phase 6 (CMIP6) experimental design and organization. </w:t>
      </w:r>
      <w:proofErr w:type="spellStart"/>
      <w:r>
        <w:rPr>
          <w:rFonts w:ascii="Aptos" w:eastAsia="Aptos" w:hAnsi="Aptos" w:cs="Aptos"/>
          <w:i/>
          <w:iCs/>
          <w:color w:val="000000"/>
          <w:sz w:val="22"/>
          <w:szCs w:val="22"/>
        </w:rPr>
        <w:t>Geosci</w:t>
      </w:r>
      <w:proofErr w:type="spellEnd"/>
      <w:r>
        <w:rPr>
          <w:rFonts w:ascii="Aptos" w:eastAsia="Aptos" w:hAnsi="Aptos" w:cs="Aptos"/>
          <w:i/>
          <w:iCs/>
          <w:color w:val="000000"/>
          <w:sz w:val="22"/>
          <w:szCs w:val="22"/>
        </w:rPr>
        <w:t>. Model Dev.</w:t>
      </w:r>
      <w:r>
        <w:rPr>
          <w:rFonts w:ascii="Aptos" w:eastAsia="Aptos" w:hAnsi="Aptos" w:cs="Aptos"/>
          <w:color w:val="000000"/>
          <w:sz w:val="22"/>
          <w:szCs w:val="22"/>
        </w:rPr>
        <w:t xml:space="preserve"> </w:t>
      </w:r>
      <w:r>
        <w:rPr>
          <w:rFonts w:ascii="Aptos" w:eastAsia="Aptos" w:hAnsi="Aptos" w:cs="Aptos"/>
          <w:b/>
          <w:bCs/>
          <w:color w:val="000000"/>
          <w:sz w:val="22"/>
          <w:szCs w:val="22"/>
        </w:rPr>
        <w:t>9</w:t>
      </w:r>
      <w:r>
        <w:rPr>
          <w:rFonts w:ascii="Aptos" w:eastAsia="Aptos" w:hAnsi="Aptos" w:cs="Aptos"/>
          <w:color w:val="000000"/>
          <w:sz w:val="22"/>
          <w:szCs w:val="22"/>
        </w:rPr>
        <w:t xml:space="preserve">, 1937–1958 (2016). </w:t>
      </w:r>
      <w:hyperlink r:id="rId26">
        <w:r w:rsidR="007639EC">
          <w:rPr>
            <w:rFonts w:ascii="Aptos" w:eastAsia="Aptos" w:hAnsi="Aptos" w:cs="Aptos"/>
            <w:color w:val="1155CC"/>
            <w:sz w:val="22"/>
            <w:szCs w:val="22"/>
            <w:u w:val="single"/>
          </w:rPr>
          <w:t>https://doi.org/10.5194/gmd-9-1937-2016</w:t>
        </w:r>
      </w:hyperlink>
      <w:r>
        <w:rPr>
          <w:rFonts w:ascii="Aptos" w:eastAsia="Aptos" w:hAnsi="Aptos" w:cs="Aptos"/>
          <w:color w:val="000000"/>
        </w:rPr>
        <w:t xml:space="preserve"> </w:t>
      </w:r>
    </w:p>
    <w:p w14:paraId="5DFBA21C" w14:textId="77777777" w:rsidR="007639EC" w:rsidRDefault="00000000">
      <w:pPr>
        <w:numPr>
          <w:ilvl w:val="0"/>
          <w:numId w:val="1"/>
        </w:numPr>
        <w:pBdr>
          <w:top w:val="nil"/>
          <w:left w:val="nil"/>
          <w:bottom w:val="nil"/>
          <w:right w:val="nil"/>
          <w:between w:val="nil"/>
        </w:pBdr>
        <w:spacing w:after="240" w:line="360" w:lineRule="auto"/>
        <w:ind w:left="284" w:hanging="284"/>
        <w:jc w:val="both"/>
        <w:rPr>
          <w:rFonts w:ascii="Aptos" w:eastAsia="Aptos" w:hAnsi="Aptos" w:cs="Aptos"/>
          <w:color w:val="000000"/>
          <w:sz w:val="22"/>
          <w:szCs w:val="22"/>
        </w:rPr>
      </w:pPr>
      <w:r>
        <w:rPr>
          <w:rFonts w:ascii="Aptos" w:eastAsia="Aptos" w:hAnsi="Aptos" w:cs="Aptos"/>
          <w:color w:val="000000"/>
          <w:sz w:val="22"/>
          <w:szCs w:val="22"/>
        </w:rPr>
        <w:t xml:space="preserve">O'Neill, B. C. </w:t>
      </w:r>
      <w:r>
        <w:rPr>
          <w:rFonts w:ascii="Aptos" w:eastAsia="Aptos" w:hAnsi="Aptos" w:cs="Aptos"/>
          <w:i/>
          <w:iCs/>
          <w:color w:val="000000"/>
          <w:sz w:val="22"/>
          <w:szCs w:val="22"/>
        </w:rPr>
        <w:t>et al.</w:t>
      </w:r>
      <w:r>
        <w:rPr>
          <w:rFonts w:ascii="Aptos" w:eastAsia="Aptos" w:hAnsi="Aptos" w:cs="Aptos"/>
          <w:color w:val="000000"/>
          <w:sz w:val="22"/>
          <w:szCs w:val="22"/>
        </w:rPr>
        <w:t xml:space="preserve"> The Scenario Model Intercomparison Project (</w:t>
      </w:r>
      <w:proofErr w:type="spellStart"/>
      <w:r>
        <w:rPr>
          <w:rFonts w:ascii="Aptos" w:eastAsia="Aptos" w:hAnsi="Aptos" w:cs="Aptos"/>
          <w:color w:val="000000"/>
          <w:sz w:val="22"/>
          <w:szCs w:val="22"/>
        </w:rPr>
        <w:t>ScenarioMIP</w:t>
      </w:r>
      <w:proofErr w:type="spellEnd"/>
      <w:r>
        <w:rPr>
          <w:rFonts w:ascii="Aptos" w:eastAsia="Aptos" w:hAnsi="Aptos" w:cs="Aptos"/>
          <w:color w:val="000000"/>
          <w:sz w:val="22"/>
          <w:szCs w:val="22"/>
        </w:rPr>
        <w:t xml:space="preserve">) for CMIP6. </w:t>
      </w:r>
      <w:proofErr w:type="spellStart"/>
      <w:r>
        <w:rPr>
          <w:rFonts w:ascii="Aptos" w:eastAsia="Aptos" w:hAnsi="Aptos" w:cs="Aptos"/>
          <w:i/>
          <w:iCs/>
          <w:color w:val="000000"/>
          <w:sz w:val="22"/>
          <w:szCs w:val="22"/>
        </w:rPr>
        <w:t>Geosci</w:t>
      </w:r>
      <w:proofErr w:type="spellEnd"/>
      <w:r>
        <w:rPr>
          <w:rFonts w:ascii="Aptos" w:eastAsia="Aptos" w:hAnsi="Aptos" w:cs="Aptos"/>
          <w:i/>
          <w:iCs/>
          <w:color w:val="000000"/>
          <w:sz w:val="22"/>
          <w:szCs w:val="22"/>
        </w:rPr>
        <w:t>. Model Dev.</w:t>
      </w:r>
      <w:r>
        <w:rPr>
          <w:rFonts w:ascii="Aptos" w:eastAsia="Aptos" w:hAnsi="Aptos" w:cs="Aptos"/>
          <w:color w:val="000000"/>
          <w:sz w:val="22"/>
          <w:szCs w:val="22"/>
        </w:rPr>
        <w:t xml:space="preserve"> </w:t>
      </w:r>
      <w:r>
        <w:rPr>
          <w:rFonts w:ascii="Aptos" w:eastAsia="Aptos" w:hAnsi="Aptos" w:cs="Aptos"/>
          <w:b/>
          <w:bCs/>
          <w:color w:val="000000"/>
          <w:sz w:val="22"/>
          <w:szCs w:val="22"/>
        </w:rPr>
        <w:t>9</w:t>
      </w:r>
      <w:r>
        <w:rPr>
          <w:rFonts w:ascii="Aptos" w:eastAsia="Aptos" w:hAnsi="Aptos" w:cs="Aptos"/>
          <w:color w:val="000000"/>
          <w:sz w:val="22"/>
          <w:szCs w:val="22"/>
        </w:rPr>
        <w:t xml:space="preserve">, 3461–3482 (2016). </w:t>
      </w:r>
      <w:hyperlink r:id="rId27">
        <w:r w:rsidR="007639EC">
          <w:rPr>
            <w:rFonts w:ascii="Aptos" w:eastAsia="Aptos" w:hAnsi="Aptos" w:cs="Aptos"/>
            <w:color w:val="1155CC"/>
            <w:sz w:val="22"/>
            <w:szCs w:val="22"/>
            <w:u w:val="single"/>
          </w:rPr>
          <w:t>https://doi.org/10.5194/gmd-9-3461-2016</w:t>
        </w:r>
      </w:hyperlink>
    </w:p>
    <w:p w14:paraId="1986F97F" w14:textId="77777777" w:rsidR="007639EC" w:rsidRDefault="007639EC">
      <w:pPr>
        <w:rPr>
          <w:rFonts w:ascii="Aptos" w:eastAsia="Aptos" w:hAnsi="Aptos" w:cs="Aptos"/>
          <w:sz w:val="22"/>
          <w:szCs w:val="22"/>
        </w:rPr>
      </w:pPr>
    </w:p>
    <w:p w14:paraId="6A1E3122" w14:textId="77777777" w:rsidR="007639EC" w:rsidRDefault="007639EC">
      <w:pPr>
        <w:rPr>
          <w:rFonts w:ascii="Aptos" w:eastAsia="Aptos" w:hAnsi="Aptos" w:cs="Aptos"/>
        </w:rPr>
      </w:pPr>
    </w:p>
    <w:sectPr w:rsidR="007639EC">
      <w:pgSz w:w="12240" w:h="15840"/>
      <w:pgMar w:top="1440" w:right="1440" w:bottom="1440" w:left="1440" w:header="720" w:footer="720" w:gutter="0"/>
      <w:lnNumType w:countBy="1" w:restart="continuous"/>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AFB0D3A4-1A4F-E54E-BD0D-6F419D311478}"/>
    <w:embedBold r:id="rId2" w:fontKey="{0F29289F-0977-1446-9396-53E6836D1A9A}"/>
  </w:font>
  <w:font w:name="Aptos">
    <w:panose1 w:val="020B0004020202020204"/>
    <w:charset w:val="00"/>
    <w:family w:val="swiss"/>
    <w:pitch w:val="variable"/>
    <w:sig w:usb0="20000287" w:usb1="00000003" w:usb2="00000000" w:usb3="00000000" w:csb0="0000019F" w:csb1="00000000"/>
    <w:embedRegular r:id="rId3" w:fontKey="{2FF64613-A2F3-7F4E-A078-95AE79E572DF}"/>
    <w:embedBold r:id="rId4" w:fontKey="{CC02D290-6EE1-E24F-B425-631E7191C09A}"/>
    <w:embedItalic r:id="rId5" w:fontKey="{837C3A11-4D8A-7549-B01C-F31262547466}"/>
  </w:font>
  <w:font w:name="Arial">
    <w:panose1 w:val="020B0604020202020204"/>
    <w:charset w:val="00"/>
    <w:family w:val="swiss"/>
    <w:pitch w:val="variable"/>
    <w:sig w:usb0="E0002EFF" w:usb1="C000785B" w:usb2="00000009" w:usb3="00000000" w:csb0="000001FF" w:csb1="00000000"/>
    <w:embedRegular r:id="rId6" w:fontKey="{BE103F8C-CAA2-B341-83FC-ED94932B26B7}"/>
    <w:embedBold r:id="rId7" w:fontKey="{CCBAF377-0EDC-1E48-ADD8-A966A2045CB9}"/>
  </w:font>
  <w:font w:name="Arial Unicode MS">
    <w:panose1 w:val="020B0604020202020204"/>
    <w:charset w:val="80"/>
    <w:family w:val="swiss"/>
    <w:pitch w:val="variable"/>
    <w:sig w:usb0="F7FFAFFF" w:usb1="E9DFFFFF" w:usb2="0000003F" w:usb3="00000000" w:csb0="003F01FF" w:csb1="00000000"/>
    <w:embedRegular r:id="rId8" w:subsetted="1" w:fontKey="{0850B772-C92C-2D47-80DC-B4856A77D035}"/>
  </w:font>
  <w:font w:name="Calibri">
    <w:panose1 w:val="020F0502020204030204"/>
    <w:charset w:val="00"/>
    <w:family w:val="swiss"/>
    <w:pitch w:val="variable"/>
    <w:sig w:usb0="E4002EFF" w:usb1="C200247B" w:usb2="00000009" w:usb3="00000000" w:csb0="000001FF" w:csb1="00000000"/>
    <w:embedRegular r:id="rId9" w:fontKey="{4925450B-2BF0-6A4B-AF6C-83C7DF5C2E60}"/>
  </w:font>
  <w:font w:name="Cambria">
    <w:panose1 w:val="02040503050406030204"/>
    <w:charset w:val="00"/>
    <w:family w:val="roman"/>
    <w:pitch w:val="variable"/>
    <w:sig w:usb0="E00006FF" w:usb1="420024FF" w:usb2="02000000" w:usb3="00000000" w:csb0="0000019F" w:csb1="00000000"/>
    <w:embedRegular r:id="rId10" w:fontKey="{8CA61B43-CDB7-1E4E-8038-0A8DCCE996BB}"/>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681C4198"/>
    <w:multiLevelType w:val="multilevel"/>
    <w:tmpl w:val="3E9C5D44"/>
    <w:lvl w:ilvl="0">
      <w:start w:val="1"/>
      <w:numFmt w:val="decimal"/>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343387317">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embedTrueTypeFonts/>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39EC"/>
    <w:rsid w:val="0016192A"/>
    <w:rsid w:val="0029664F"/>
    <w:rsid w:val="00316DA7"/>
    <w:rsid w:val="003B3C68"/>
    <w:rsid w:val="00570D8E"/>
    <w:rsid w:val="00612748"/>
    <w:rsid w:val="007639EC"/>
    <w:rsid w:val="00884474"/>
    <w:rsid w:val="008B35DE"/>
    <w:rsid w:val="009467B5"/>
    <w:rsid w:val="009B08B0"/>
    <w:rsid w:val="00AE1C6E"/>
    <w:rsid w:val="00CE3F7B"/>
    <w:rsid w:val="00D776E2"/>
    <w:rsid w:val="00DD1627"/>
    <w:rsid w:val="00E757C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4:docId w14:val="475674AE"/>
  <w15:docId w15:val="{E5CD07EC-92D2-FB46-AB87-226161130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sz w:val="24"/>
        <w:szCs w:val="24"/>
        <w:lang w:val="en-IE"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80"/>
      <w:ind w:left="720" w:hanging="720"/>
      <w:jc w:val="both"/>
      <w:outlineLvl w:val="0"/>
    </w:pPr>
    <w:rPr>
      <w:b/>
      <w:bCs/>
      <w:color w:val="000000"/>
      <w:sz w:val="28"/>
      <w:szCs w:val="28"/>
    </w:rPr>
  </w:style>
  <w:style w:type="paragraph" w:styleId="Heading2">
    <w:name w:val="heading 2"/>
    <w:basedOn w:val="Normal"/>
    <w:next w:val="Normal"/>
    <w:uiPriority w:val="9"/>
    <w:semiHidden/>
    <w:unhideWhenUsed/>
    <w:qFormat/>
    <w:pPr>
      <w:keepNext/>
      <w:keepLines/>
      <w:spacing w:before="160" w:after="80"/>
      <w:jc w:val="both"/>
      <w:outlineLvl w:val="1"/>
    </w:pPr>
    <w:rPr>
      <w:b/>
      <w:bCs/>
      <w:color w:val="000000"/>
      <w:sz w:val="28"/>
      <w:szCs w:val="28"/>
    </w:rPr>
  </w:style>
  <w:style w:type="paragraph" w:styleId="Heading3">
    <w:name w:val="heading 3"/>
    <w:basedOn w:val="Normal"/>
    <w:next w:val="Normal"/>
    <w:uiPriority w:val="9"/>
    <w:semiHidden/>
    <w:unhideWhenUsed/>
    <w:qFormat/>
    <w:pPr>
      <w:keepNext/>
      <w:keepLines/>
      <w:spacing w:before="160" w:after="80"/>
      <w:outlineLvl w:val="2"/>
    </w:pPr>
    <w:rPr>
      <w:rFonts w:ascii="Aptos" w:eastAsia="Aptos" w:hAnsi="Aptos" w:cs="Aptos"/>
      <w:color w:val="0F4761"/>
      <w:sz w:val="28"/>
      <w:szCs w:val="28"/>
    </w:rPr>
  </w:style>
  <w:style w:type="paragraph" w:styleId="Heading4">
    <w:name w:val="heading 4"/>
    <w:basedOn w:val="Normal"/>
    <w:next w:val="Normal"/>
    <w:uiPriority w:val="9"/>
    <w:semiHidden/>
    <w:unhideWhenUsed/>
    <w:qFormat/>
    <w:pPr>
      <w:keepNext/>
      <w:keepLines/>
      <w:spacing w:before="80" w:after="40"/>
      <w:outlineLvl w:val="3"/>
    </w:pPr>
    <w:rPr>
      <w:rFonts w:ascii="Aptos" w:eastAsia="Aptos" w:hAnsi="Aptos" w:cs="Aptos"/>
      <w:i/>
      <w:iCs/>
      <w:color w:val="0F4761"/>
    </w:rPr>
  </w:style>
  <w:style w:type="paragraph" w:styleId="Heading5">
    <w:name w:val="heading 5"/>
    <w:basedOn w:val="Normal"/>
    <w:next w:val="Normal"/>
    <w:uiPriority w:val="9"/>
    <w:semiHidden/>
    <w:unhideWhenUsed/>
    <w:qFormat/>
    <w:pPr>
      <w:keepNext/>
      <w:keepLines/>
      <w:spacing w:before="80" w:after="40"/>
      <w:outlineLvl w:val="4"/>
    </w:pPr>
    <w:rPr>
      <w:rFonts w:ascii="Aptos" w:eastAsia="Aptos" w:hAnsi="Aptos" w:cs="Aptos"/>
      <w:color w:val="0F4761"/>
    </w:rPr>
  </w:style>
  <w:style w:type="paragraph" w:styleId="Heading6">
    <w:name w:val="heading 6"/>
    <w:basedOn w:val="Normal"/>
    <w:next w:val="Normal"/>
    <w:uiPriority w:val="9"/>
    <w:semiHidden/>
    <w:unhideWhenUsed/>
    <w:qFormat/>
    <w:pPr>
      <w:keepNext/>
      <w:keepLines/>
      <w:spacing w:before="40"/>
      <w:outlineLvl w:val="5"/>
    </w:pPr>
    <w:rPr>
      <w:rFonts w:ascii="Aptos" w:eastAsia="Aptos" w:hAnsi="Aptos" w:cs="Aptos"/>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pPr>
    <w:rPr>
      <w:b/>
      <w:bCs/>
    </w:rPr>
  </w:style>
  <w:style w:type="paragraph" w:styleId="Subtitle">
    <w:name w:val="Subtitle"/>
    <w:basedOn w:val="Normal"/>
    <w:next w:val="Normal"/>
    <w:uiPriority w:val="11"/>
    <w:qFormat/>
    <w:pPr>
      <w:spacing w:after="160"/>
    </w:pPr>
    <w:rPr>
      <w:rFonts w:ascii="Aptos" w:eastAsia="Aptos" w:hAnsi="Aptos" w:cs="Aptos"/>
      <w:color w:val="595959"/>
      <w:sz w:val="28"/>
      <w:szCs w:val="28"/>
    </w:rPr>
  </w:style>
  <w:style w:type="table" w:customStyle="1" w:styleId="a">
    <w:basedOn w:val="TableNormal0"/>
    <w:tblPr>
      <w:tblStyleRowBandSize w:val="1"/>
      <w:tblStyleColBandSize w:val="1"/>
      <w:tblCellMar>
        <w:top w:w="0" w:type="dxa"/>
        <w:left w:w="115" w:type="dxa"/>
        <w:bottom w:w="0" w:type="dxa"/>
        <w:right w:w="115" w:type="dxa"/>
      </w:tblCellMar>
    </w:tblPr>
  </w:style>
  <w:style w:type="table" w:customStyle="1" w:styleId="a0">
    <w:basedOn w:val="TableNormal0"/>
    <w:tblPr>
      <w:tblStyleRowBandSize w:val="1"/>
      <w:tblStyleColBandSize w:val="1"/>
      <w:tblCellMar>
        <w:top w:w="0" w:type="dxa"/>
        <w:left w:w="115" w:type="dxa"/>
        <w:bottom w:w="0" w:type="dxa"/>
        <w:right w:w="115" w:type="dxa"/>
      </w:tblCellMar>
    </w:tblPr>
  </w:style>
  <w:style w:type="table" w:customStyle="1" w:styleId="a1">
    <w:basedOn w:val="TableNormal0"/>
    <w:tblPr>
      <w:tblStyleRowBandSize w:val="1"/>
      <w:tblStyleColBandSize w:val="1"/>
      <w:tblCellMar>
        <w:top w:w="0" w:type="dxa"/>
        <w:left w:w="115" w:type="dxa"/>
        <w:bottom w:w="0" w:type="dxa"/>
        <w:right w:w="115" w:type="dxa"/>
      </w:tblCellMar>
    </w:tblPr>
  </w:style>
  <w:style w:type="table" w:customStyle="1" w:styleId="a2">
    <w:basedOn w:val="TableNormal0"/>
    <w:tblPr>
      <w:tblStyleRowBandSize w:val="1"/>
      <w:tblStyleColBandSize w:val="1"/>
      <w:tblCellMar>
        <w:top w:w="0" w:type="dxa"/>
        <w:left w:w="115" w:type="dxa"/>
        <w:bottom w:w="0" w:type="dxa"/>
        <w:right w:w="115" w:type="dxa"/>
      </w:tblCellMar>
    </w:tblPr>
  </w:style>
  <w:style w:type="table" w:customStyle="1" w:styleId="a3">
    <w:basedOn w:val="TableNormal0"/>
    <w:tblPr>
      <w:tblStyleRowBandSize w:val="1"/>
      <w:tblStyleColBandSize w:val="1"/>
      <w:tblCellMar>
        <w:top w:w="0" w:type="dxa"/>
        <w:left w:w="115" w:type="dxa"/>
        <w:bottom w:w="0" w:type="dxa"/>
        <w:right w:w="115" w:type="dxa"/>
      </w:tblCellMar>
    </w:tblPr>
  </w:style>
  <w:style w:type="character" w:styleId="LineNumber">
    <w:name w:val="line number"/>
    <w:basedOn w:val="DefaultParagraphFont"/>
    <w:uiPriority w:val="99"/>
    <w:semiHidden/>
    <w:unhideWhenUsed/>
    <w:rsid w:val="003B3C68"/>
  </w:style>
  <w:style w:type="paragraph" w:styleId="NormalWeb">
    <w:name w:val="Normal (Web)"/>
    <w:basedOn w:val="Normal"/>
    <w:uiPriority w:val="99"/>
    <w:semiHidden/>
    <w:unhideWhenUsed/>
    <w:rsid w:val="009B08B0"/>
    <w:pPr>
      <w:spacing w:before="100" w:beforeAutospacing="1" w:after="100" w:afterAutospacing="1"/>
    </w:pPr>
  </w:style>
  <w:style w:type="character" w:styleId="Strong">
    <w:name w:val="Strong"/>
    <w:basedOn w:val="DefaultParagraphFont"/>
    <w:uiPriority w:val="22"/>
    <w:qFormat/>
    <w:rsid w:val="009B08B0"/>
    <w:rPr>
      <w:b/>
      <w:bCs/>
    </w:rPr>
  </w:style>
  <w:style w:type="character" w:customStyle="1" w:styleId="apple-converted-space">
    <w:name w:val="apple-converted-space"/>
    <w:basedOn w:val="DefaultParagraphFont"/>
    <w:rsid w:val="009B08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hyperlink" Target="https://doi.org/10.5194/gmd-9-1937-2016" TargetMode="External"/><Relationship Id="rId3" Type="http://schemas.openxmlformats.org/officeDocument/2006/relationships/styles" Target="styles.xml"/><Relationship Id="rId21" Type="http://schemas.openxmlformats.org/officeDocument/2006/relationships/hyperlink" Target="https://doi.org/10.1029/2000JD900719" TargetMode="Externa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hyperlink" Target="https://doi.org/10.1016/j.atmosres.2023.106872" TargetMode="External"/><Relationship Id="rId2" Type="http://schemas.openxmlformats.org/officeDocument/2006/relationships/numbering" Target="numbering.xml"/><Relationship Id="rId16" Type="http://schemas.openxmlformats.org/officeDocument/2006/relationships/image" Target="media/image10.png"/><Relationship Id="rId20" Type="http://schemas.openxmlformats.org/officeDocument/2006/relationships/hyperlink" Target="https://doi.org/10.1029/2017JD028200"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mailto:emmanuel.eresanya@mu.ie" TargetMode="External"/><Relationship Id="rId11" Type="http://schemas.openxmlformats.org/officeDocument/2006/relationships/image" Target="media/image5.png"/><Relationship Id="rId24" Type="http://schemas.openxmlformats.org/officeDocument/2006/relationships/hyperlink" Target="https://doi.org/10.1175/JCLI-D-19-1013.1" TargetMode="External"/><Relationship Id="rId5" Type="http://schemas.openxmlformats.org/officeDocument/2006/relationships/webSettings" Target="webSettings.xml"/><Relationship Id="rId15" Type="http://schemas.openxmlformats.org/officeDocument/2006/relationships/image" Target="media/image9.png"/><Relationship Id="rId23" Type="http://schemas.openxmlformats.org/officeDocument/2006/relationships/hyperlink" Target="https://doi.org/10.1016/j.scib.2020.05.015" TargetMode="External"/><Relationship Id="rId28"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hyperlink" Target="https://doi.org/10.1016/j.wace.2020.100269" TargetMode="External"/><Relationship Id="rId27" Type="http://schemas.openxmlformats.org/officeDocument/2006/relationships/hyperlink" Target="https://doi.org/10.5194/gmd-9-3461-2016"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R/4EZ1a1P/Tax0yv267Ligt0IYQ==">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19</Pages>
  <Words>4168</Words>
  <Characters>23761</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Emmanuel Eresanya</cp:lastModifiedBy>
  <cp:revision>14</cp:revision>
  <dcterms:created xsi:type="dcterms:W3CDTF">2026-08-11T12:18:00Z</dcterms:created>
  <dcterms:modified xsi:type="dcterms:W3CDTF">2026-08-12T14:53:00Z</dcterms:modified>
</cp:coreProperties>
</file>