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8C3A8" w14:textId="4A44B92F" w:rsidR="00C477AA" w:rsidRPr="00E17FD2" w:rsidRDefault="00C477AA" w:rsidP="00D80C77">
      <w:pPr>
        <w:spacing w:line="360" w:lineRule="auto"/>
        <w:rPr>
          <w:rFonts w:ascii="DengXian" w:eastAsia="DengXian" w:hAnsi="DengXian"/>
          <w:b/>
          <w:bCs/>
          <w:sz w:val="24"/>
          <w:szCs w:val="24"/>
          <w:lang w:val="en-US"/>
        </w:rPr>
      </w:pPr>
      <w:r w:rsidRPr="00C477AA">
        <w:rPr>
          <w:rFonts w:ascii="DengXian" w:eastAsia="DengXian" w:hAnsi="DengXian"/>
          <w:b/>
          <w:bCs/>
          <w:sz w:val="24"/>
          <w:szCs w:val="24"/>
        </w:rPr>
        <w:t>Additional file 1: Text S1. Key-informant interviews</w:t>
      </w:r>
      <w:r w:rsidR="00E17FD2">
        <w:rPr>
          <w:rFonts w:ascii="DengXian" w:eastAsia="DengXian" w:hAnsi="DengXian"/>
          <w:b/>
          <w:bCs/>
          <w:sz w:val="24"/>
          <w:szCs w:val="24"/>
          <w:lang w:val="en-US"/>
        </w:rPr>
        <w:t>.</w:t>
      </w:r>
      <w:r w:rsidR="00E17FD2" w:rsidRPr="00E17FD2">
        <w:rPr>
          <w:rFonts w:ascii="DengXian" w:eastAsia="DengXian" w:hAnsi="DengXian"/>
          <w:sz w:val="24"/>
          <w:szCs w:val="24"/>
          <w:lang w:val="en-US"/>
        </w:rPr>
        <w:t xml:space="preserve"> </w:t>
      </w:r>
      <w:r w:rsidR="00E17FD2" w:rsidRPr="00E17FD2">
        <w:rPr>
          <w:rFonts w:ascii="DengXian" w:eastAsia="DengXian" w:hAnsi="DengXian"/>
          <w:sz w:val="24"/>
          <w:szCs w:val="24"/>
        </w:rPr>
        <w:t>Detailed description of participant selection, interview procedures, semi-structured interview guide, qualitative analysis, and qualitative findings from key-informant interviews conducted to assess perceptions of ground-pictorial and drone-based approaches for</w:t>
      </w:r>
      <w:r w:rsidR="00904306">
        <w:rPr>
          <w:rFonts w:ascii="DengXian" w:eastAsia="DengXian" w:hAnsi="DengXian"/>
          <w:sz w:val="24"/>
          <w:szCs w:val="24"/>
          <w:lang w:val="en-US"/>
        </w:rPr>
        <w:t xml:space="preserve"> </w:t>
      </w:r>
      <w:r w:rsidR="00E17FD2" w:rsidRPr="00E17FD2">
        <w:rPr>
          <w:rFonts w:ascii="DengXian" w:eastAsia="DengXian" w:hAnsi="DengXian"/>
          <w:sz w:val="24"/>
          <w:szCs w:val="24"/>
        </w:rPr>
        <w:t>larval habitat surveillance.</w:t>
      </w:r>
    </w:p>
    <w:p w14:paraId="63B75A99" w14:textId="2A1B9D92"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S1.1 Purpose and scope</w:t>
      </w:r>
    </w:p>
    <w:p w14:paraId="0C1B8A82" w14:textId="09FAD916"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Key-informant interviews (</w:t>
      </w:r>
      <w:proofErr w:type="spellStart"/>
      <w:r w:rsidRPr="00D80C77">
        <w:rPr>
          <w:rFonts w:ascii="DengXian" w:eastAsia="DengXian" w:hAnsi="DengXian"/>
          <w:sz w:val="24"/>
          <w:szCs w:val="24"/>
        </w:rPr>
        <w:t>KIIs</w:t>
      </w:r>
      <w:proofErr w:type="spellEnd"/>
      <w:r w:rsidRPr="00D80C77">
        <w:rPr>
          <w:rFonts w:ascii="DengXian" w:eastAsia="DengXian" w:hAnsi="DengXian"/>
          <w:sz w:val="24"/>
          <w:szCs w:val="24"/>
        </w:rPr>
        <w:t xml:space="preserve">) were conducted as a supplementary qualitative component to obtain stakeholder perspectives on the feasibility, perceived usefulness, limitations, and potential applications of ground-pictorial and drone-based approaches for </w:t>
      </w:r>
      <w:r>
        <w:rPr>
          <w:rFonts w:ascii="DengXian" w:eastAsia="DengXian" w:hAnsi="DengXian"/>
          <w:sz w:val="24"/>
          <w:szCs w:val="24"/>
          <w:lang w:val="en-US"/>
        </w:rPr>
        <w:t>identification and characterization of</w:t>
      </w:r>
      <w:r w:rsidRPr="00D80C77">
        <w:rPr>
          <w:rFonts w:ascii="DengXian" w:eastAsia="DengXian" w:hAnsi="DengXian"/>
          <w:sz w:val="24"/>
          <w:szCs w:val="24"/>
        </w:rPr>
        <w:t xml:space="preserve"> </w:t>
      </w:r>
      <w:r w:rsidRPr="00D80C77">
        <w:rPr>
          <w:rFonts w:ascii="DengXian" w:eastAsia="DengXian" w:hAnsi="DengXian"/>
          <w:i/>
          <w:iCs/>
          <w:sz w:val="24"/>
          <w:szCs w:val="24"/>
        </w:rPr>
        <w:t>Anopheles funestus</w:t>
      </w:r>
      <w:r w:rsidR="00256458">
        <w:rPr>
          <w:rFonts w:ascii="DengXian" w:eastAsia="DengXian" w:hAnsi="DengXian"/>
          <w:i/>
          <w:iCs/>
          <w:sz w:val="24"/>
          <w:szCs w:val="24"/>
          <w:lang w:val="en-US"/>
        </w:rPr>
        <w:t xml:space="preserve"> </w:t>
      </w:r>
      <w:proofErr w:type="spellStart"/>
      <w:r w:rsidR="00256458" w:rsidRPr="00ED0A64">
        <w:rPr>
          <w:rFonts w:ascii="DengXian" w:eastAsia="DengXian" w:hAnsi="DengXian"/>
          <w:sz w:val="24"/>
          <w:szCs w:val="24"/>
          <w:lang w:val="en-US"/>
        </w:rPr>
        <w:t>s.l</w:t>
      </w:r>
      <w:r w:rsidR="00ED0A64" w:rsidRPr="00ED0A64">
        <w:rPr>
          <w:rFonts w:ascii="DengXian" w:eastAsia="DengXian" w:hAnsi="DengXian"/>
          <w:sz w:val="24"/>
          <w:szCs w:val="24"/>
          <w:lang w:val="en-US"/>
        </w:rPr>
        <w:t>.</w:t>
      </w:r>
      <w:proofErr w:type="spellEnd"/>
      <w:r w:rsidR="00ED0A64">
        <w:rPr>
          <w:rFonts w:ascii="DengXian" w:eastAsia="DengXian" w:hAnsi="DengXian"/>
          <w:i/>
          <w:iCs/>
          <w:sz w:val="24"/>
          <w:szCs w:val="24"/>
          <w:lang w:val="en-US"/>
        </w:rPr>
        <w:t xml:space="preserve"> </w:t>
      </w:r>
      <w:r w:rsidRPr="00D80C77">
        <w:rPr>
          <w:rFonts w:ascii="DengXian" w:eastAsia="DengXian" w:hAnsi="DengXian"/>
          <w:sz w:val="24"/>
          <w:szCs w:val="24"/>
        </w:rPr>
        <w:t>larval habitats in south-eastern Tanzania.</w:t>
      </w:r>
    </w:p>
    <w:p w14:paraId="179D586C" w14:textId="34F0518E"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 xml:space="preserve">The interviews provided contextual information on the operational experiences of individuals involved in the habitat-survey activities. They were not intended to provide quantitative comparisons between the two approaches. The findings therefore complement the empirical assessment of </w:t>
      </w:r>
      <w:r>
        <w:rPr>
          <w:rFonts w:ascii="DengXian" w:eastAsia="DengXian" w:hAnsi="DengXian"/>
          <w:sz w:val="24"/>
          <w:szCs w:val="24"/>
          <w:lang w:val="en-US"/>
        </w:rPr>
        <w:t xml:space="preserve">field-based </w:t>
      </w:r>
      <w:r w:rsidRPr="00D80C77">
        <w:rPr>
          <w:rFonts w:ascii="DengXian" w:eastAsia="DengXian" w:hAnsi="DengXian"/>
          <w:sz w:val="24"/>
          <w:szCs w:val="24"/>
        </w:rPr>
        <w:t>ground-pictorial and drone surveillance.</w:t>
      </w:r>
    </w:p>
    <w:p w14:paraId="0A55EDBF"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S1.2 Participants and selection</w:t>
      </w:r>
    </w:p>
    <w:p w14:paraId="7B5CB3FF" w14:textId="45BA0D9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Ten key informants participated in the interviews, including eight males and two females. The two female participants were research scientists. Participants ranged in age from 25 to 43 years and had educational backgrounds ranging from secondary education to PhD level. Participants represented different roles in the study activities, including community volunteers, field technicians, photographers/drone operators, and researchers.</w:t>
      </w:r>
      <w:r w:rsidR="00D57548">
        <w:rPr>
          <w:rFonts w:ascii="DengXian" w:eastAsia="DengXian" w:hAnsi="DengXian"/>
          <w:sz w:val="24"/>
          <w:szCs w:val="24"/>
          <w:lang w:val="en-US"/>
        </w:rPr>
        <w:t xml:space="preserve"> </w:t>
      </w:r>
      <w:r w:rsidRPr="00D80C77">
        <w:rPr>
          <w:rFonts w:ascii="DengXian" w:eastAsia="DengXian" w:hAnsi="DengXian"/>
          <w:sz w:val="24"/>
          <w:szCs w:val="24"/>
        </w:rPr>
        <w:t>Participants were purposively selected based on their direct involvement with one or both surveillance approaches</w:t>
      </w:r>
      <w:r w:rsidR="00D57548">
        <w:rPr>
          <w:rFonts w:ascii="DengXian" w:eastAsia="DengXian" w:hAnsi="DengXian"/>
          <w:sz w:val="24"/>
          <w:szCs w:val="24"/>
          <w:lang w:val="en-US"/>
        </w:rPr>
        <w:t xml:space="preserve"> (</w:t>
      </w:r>
      <w:r w:rsidR="00D57548" w:rsidRPr="00D80C77">
        <w:rPr>
          <w:rFonts w:ascii="DengXian" w:eastAsia="DengXian" w:hAnsi="DengXian"/>
          <w:sz w:val="24"/>
          <w:szCs w:val="24"/>
        </w:rPr>
        <w:t>ground-pictorial and drone</w:t>
      </w:r>
      <w:r w:rsidR="00D57548">
        <w:rPr>
          <w:rFonts w:ascii="DengXian" w:eastAsia="DengXian" w:hAnsi="DengXian"/>
          <w:sz w:val="24"/>
          <w:szCs w:val="24"/>
          <w:lang w:val="en-US"/>
        </w:rPr>
        <w:t>-based surveys)</w:t>
      </w:r>
      <w:r w:rsidRPr="00D80C77">
        <w:rPr>
          <w:rFonts w:ascii="DengXian" w:eastAsia="DengXian" w:hAnsi="DengXian"/>
          <w:sz w:val="24"/>
          <w:szCs w:val="24"/>
        </w:rPr>
        <w:t xml:space="preserve">. </w:t>
      </w:r>
    </w:p>
    <w:p w14:paraId="2E7244A9"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S1.3 Interview procedures</w:t>
      </w:r>
    </w:p>
    <w:p w14:paraId="70C0C728"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Interviews were conducted using a semi-structured KII guide developed to explore participants' experiences with ground-pictorial and drone-based habitat surveys and their views on the feasibility and usefulness of these approaches for larval habitat surveillance.</w:t>
      </w:r>
    </w:p>
    <w:p w14:paraId="2EA5397A" w14:textId="0ACB0EB5"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lastRenderedPageBreak/>
        <w:t>Interviews lasted approximately 30</w:t>
      </w:r>
      <w:r w:rsidR="00D57548">
        <w:rPr>
          <w:rFonts w:ascii="DengXian" w:eastAsia="DengXian" w:hAnsi="DengXian"/>
          <w:sz w:val="24"/>
          <w:szCs w:val="24"/>
          <w:lang w:val="en-US"/>
        </w:rPr>
        <w:t>-</w:t>
      </w:r>
      <w:r w:rsidRPr="00D80C77">
        <w:rPr>
          <w:rFonts w:ascii="DengXian" w:eastAsia="DengXian" w:hAnsi="DengXian"/>
          <w:sz w:val="24"/>
          <w:szCs w:val="24"/>
        </w:rPr>
        <w:t>40 minutes and were conducted in person or virtually, in Swahili or English according to participant preference. Audio recordings were obtained with oral informed consent, and field notes were used to supplement the interview records.</w:t>
      </w:r>
    </w:p>
    <w:p w14:paraId="139ABF2F"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The guide covered four domains: (1) participant involvement and experience; (2) perceived effectiveness and benefits; (3) limitations and challenges; and (4) lessons learned, improvements, recommendations, and willingness to use the approaches routinely.</w:t>
      </w:r>
    </w:p>
    <w:p w14:paraId="32A53AF4"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S1.4 Key-informant interview guide</w:t>
      </w:r>
    </w:p>
    <w:p w14:paraId="07D3640F"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Section 1. Participant involvement and experience</w:t>
      </w:r>
    </w:p>
    <w:p w14:paraId="53B23684"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1. How did you participate in ground-pictorial and aerial-drone habitat surveys?</w:t>
      </w:r>
    </w:p>
    <w:p w14:paraId="76E24017"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Section 2. Perceived effectiveness and benefits</w:t>
      </w:r>
    </w:p>
    <w:p w14:paraId="60C19FE6"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2. What kind of habitat characteristics or sites were surveyed using ground-pictorial and aerial-drone approaches? Which characteristics or sites could not be surveyed?</w:t>
      </w:r>
    </w:p>
    <w:p w14:paraId="7F2029F8"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3. Do you think ground-pictorial and aerial-drone approaches add value to habitat characterization? If yes, how? If no, why?</w:t>
      </w:r>
    </w:p>
    <w:p w14:paraId="0FF7131F"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Probe: Are these approaches practically feasible for characterizing habitats? If yes, how? If no, why?</w:t>
      </w:r>
    </w:p>
    <w:p w14:paraId="14A541D7"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4. What did you like about the ground-pictorial and aerial-drone habitat surveys? Why?</w:t>
      </w:r>
    </w:p>
    <w:p w14:paraId="22DB83B7"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Section 3. Limitations and challenges</w:t>
      </w:r>
    </w:p>
    <w:p w14:paraId="5A58B635"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5. What did you not like about the ground-pictorial and aerial-drone approaches? Why?</w:t>
      </w:r>
    </w:p>
    <w:p w14:paraId="1852E7F9"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6. What are the main challenges associated with ground-pictorial and aerial-drone surveys?</w:t>
      </w:r>
    </w:p>
    <w:p w14:paraId="3F99F155"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7. What are the best ways to address these challenges, if any? What improvements would you recommend?</w:t>
      </w:r>
    </w:p>
    <w:p w14:paraId="0FCC145C"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Section 4. Lessons learned, improvements, and recommendations</w:t>
      </w:r>
    </w:p>
    <w:p w14:paraId="2335D608"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lastRenderedPageBreak/>
        <w:t>8. What did you learn from participating in the ground-pictorial and aerial-drone habitat surveys? Please explain.</w:t>
      </w:r>
    </w:p>
    <w:p w14:paraId="6360A4C1"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9. Would you be willing to use ground-pictorial and aerial-drone approaches for habitat characterization surveys on a regular basis? Why or why not?</w:t>
      </w:r>
    </w:p>
    <w:p w14:paraId="0D9D74A1"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10. Which habitat-survey approach would you recommend? Why?</w:t>
      </w:r>
    </w:p>
    <w:p w14:paraId="6C900945"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11. Is there anything else you would like to add? If yes, please explain.</w:t>
      </w:r>
    </w:p>
    <w:p w14:paraId="6CC09287"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S1.5 Data processing and qualitative analysis</w:t>
      </w:r>
    </w:p>
    <w:p w14:paraId="32C225A0" w14:textId="4A3480B0"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Audio recordings were transcribed verbatim and reviewed by two investigators.</w:t>
      </w:r>
      <w:r w:rsidR="00E17FD2" w:rsidRPr="00E17FD2">
        <w:t xml:space="preserve"> </w:t>
      </w:r>
      <w:r w:rsidR="00E17FD2" w:rsidRPr="00E17FD2">
        <w:rPr>
          <w:rFonts w:ascii="DengXian" w:eastAsia="DengXian" w:hAnsi="DengXian"/>
          <w:sz w:val="24"/>
          <w:szCs w:val="24"/>
        </w:rPr>
        <w:t>Interviews conducted in Swahili were translated into English for analysis and reporting</w:t>
      </w:r>
      <w:r w:rsidR="00E17FD2">
        <w:rPr>
          <w:rFonts w:ascii="DengXian" w:eastAsia="DengXian" w:hAnsi="DengXian"/>
          <w:sz w:val="24"/>
          <w:szCs w:val="24"/>
          <w:lang w:val="en-US"/>
        </w:rPr>
        <w:t>.</w:t>
      </w:r>
      <w:r w:rsidRPr="00D80C77">
        <w:rPr>
          <w:rFonts w:ascii="DengXian" w:eastAsia="DengXian" w:hAnsi="DengXian"/>
          <w:sz w:val="24"/>
          <w:szCs w:val="24"/>
        </w:rPr>
        <w:t xml:space="preserve"> Transcripts were analysed thematically using deductive and inductive coding. Initial codes were guided by the interview objectives and domains, while additional codes were added when new issues emerged from participants' accounts.</w:t>
      </w:r>
    </w:p>
    <w:p w14:paraId="5D2A4A35"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The two investigators reviewed and refined the coding framework iteratively. Disagreements were resolved through discussion and consensus. Representative quotations were selected to illustrate key findings.</w:t>
      </w:r>
    </w:p>
    <w:p w14:paraId="3A6DC05A"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Three main themes emerged: (1) perceived usefulness and feasibility of ground-pictorial and drone-based approaches; (2) practical, technical, logistical, and social challenges affecting implementation; and (3) lessons learned and recommendations for improving the approaches.</w:t>
      </w:r>
    </w:p>
    <w:p w14:paraId="1F790228"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S1.6 Qualitative findings</w:t>
      </w:r>
    </w:p>
    <w:p w14:paraId="00547A9F"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S1.6.1 Participants' perspectives on ground-pictorial surveys</w:t>
      </w:r>
    </w:p>
    <w:p w14:paraId="43F0E12E"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Participants described ground-pictorial monitoring as useful for documenting and communicating habitat conditions. Standardized images allowed visual assessment of features such as vegetation, water clarity, habitat type, and surrounding conditions. Repeated photographs were also considered useful for documenting seasonal changes in water persistence, vegetation, and habitat appearance.</w:t>
      </w:r>
    </w:p>
    <w:p w14:paraId="0AFB7D21"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lastRenderedPageBreak/>
        <w:t>One field technician stated:</w:t>
      </w:r>
    </w:p>
    <w:p w14:paraId="6CFC0D90" w14:textId="77777777" w:rsidR="00D80C77" w:rsidRPr="00D80C77" w:rsidRDefault="00D80C77" w:rsidP="00D57548">
      <w:pPr>
        <w:spacing w:line="360" w:lineRule="auto"/>
        <w:ind w:left="720"/>
        <w:rPr>
          <w:rFonts w:ascii="DengXian" w:eastAsia="DengXian" w:hAnsi="DengXian"/>
          <w:i/>
          <w:iCs/>
          <w:sz w:val="24"/>
          <w:szCs w:val="24"/>
        </w:rPr>
      </w:pPr>
      <w:r w:rsidRPr="00D80C77">
        <w:rPr>
          <w:rFonts w:ascii="DengXian" w:eastAsia="DengXian" w:hAnsi="DengXian"/>
          <w:i/>
          <w:iCs/>
          <w:sz w:val="24"/>
          <w:szCs w:val="24"/>
        </w:rPr>
        <w:t>“The ground-pictures helped identify whether the habitat had vegetation. The images showed that clearly, and we could also estimate the amount of vegetation whether it was dense, sparse, or absent. Secondly, using pictures helped to identify the types of breeding habitats whether they were ground pools, marshes, or stream pools. Through the ground-pictures, we could also observe other features of the habitat, like the presence or absence of algae”. (Male, field technician)</w:t>
      </w:r>
    </w:p>
    <w:p w14:paraId="1CA13E75"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The main limitations were physical access, difficult terrain, river crossings, image quality, and photographer experience. Participants also noted that access to habitats on privately owned land required prior engagement. Recommended improvements included photographer training, high-resolution cameras, logistical support, adequate personnel, and community engagement.</w:t>
      </w:r>
    </w:p>
    <w:p w14:paraId="70E5CCC4"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One research scientist emphasized:</w:t>
      </w:r>
    </w:p>
    <w:p w14:paraId="3AED793C" w14:textId="77777777" w:rsidR="00D80C77" w:rsidRPr="00D80C77" w:rsidRDefault="00D80C77" w:rsidP="00D57548">
      <w:pPr>
        <w:spacing w:line="360" w:lineRule="auto"/>
        <w:ind w:left="720"/>
        <w:rPr>
          <w:rFonts w:ascii="DengXian" w:eastAsia="DengXian" w:hAnsi="DengXian"/>
          <w:i/>
          <w:iCs/>
          <w:sz w:val="24"/>
          <w:szCs w:val="24"/>
        </w:rPr>
      </w:pPr>
      <w:r w:rsidRPr="00D80C77">
        <w:rPr>
          <w:rFonts w:ascii="DengXian" w:eastAsia="DengXian" w:hAnsi="DengXian"/>
          <w:i/>
          <w:iCs/>
          <w:sz w:val="24"/>
          <w:szCs w:val="24"/>
        </w:rPr>
        <w:t>“It’s better to inform community leaders before any activity meet with the village chairman or local representative so they can explain to the villagers that we’re coming, and people won’t panic. In villages, local leaders are respected, so they help build trust”. (Female, scientist)</w:t>
      </w:r>
    </w:p>
    <w:p w14:paraId="4350BA5B"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S1.6.2 Participants' perspectives on drone-based surveys</w:t>
      </w:r>
    </w:p>
    <w:p w14:paraId="0B09FA72"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Participants generally viewed drone-based surveys as useful for covering large areas with less physical effort and for identifying habitats in distant or difficult-to-access locations. The aerial perspective also allowed simultaneous visualization of water bodies, surrounding vegetation, and nearby settlements.</w:t>
      </w:r>
    </w:p>
    <w:p w14:paraId="18D9A289"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One participant explained:</w:t>
      </w:r>
    </w:p>
    <w:p w14:paraId="703D214E" w14:textId="77777777" w:rsidR="00D80C77" w:rsidRPr="00D80C77" w:rsidRDefault="00D80C77" w:rsidP="00D57548">
      <w:pPr>
        <w:spacing w:line="360" w:lineRule="auto"/>
        <w:ind w:left="720"/>
        <w:rPr>
          <w:rFonts w:ascii="DengXian" w:eastAsia="DengXian" w:hAnsi="DengXian"/>
          <w:i/>
          <w:iCs/>
          <w:sz w:val="24"/>
          <w:szCs w:val="24"/>
        </w:rPr>
      </w:pPr>
      <w:r w:rsidRPr="00D80C77">
        <w:rPr>
          <w:rFonts w:ascii="DengXian" w:eastAsia="DengXian" w:hAnsi="DengXian"/>
          <w:i/>
          <w:iCs/>
          <w:sz w:val="24"/>
          <w:szCs w:val="24"/>
        </w:rPr>
        <w:t>“You don’t have to walk all over the place. Once you plan the flight path and launch the drone, it covers a large area and shows habitats we might otherwise miss”. (Female, scientist)</w:t>
      </w:r>
    </w:p>
    <w:p w14:paraId="7433AEBC"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lastRenderedPageBreak/>
        <w:t>The main limitations were difficulty detecting habitats beneath dense vegetation, limited flight range, battery constraints, weather sensitivity, and the need for technical expertise and computing resources for image processing. Participants also noted that drone imagery alone could not reliably provide some species-specific, biological, or physicochemical information and therefore required ground-truthing.</w:t>
      </w:r>
    </w:p>
    <w:p w14:paraId="7DC356CF"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As one participant noted:</w:t>
      </w:r>
    </w:p>
    <w:p w14:paraId="49E62E6C" w14:textId="77777777" w:rsidR="00D80C77" w:rsidRPr="00D80C77" w:rsidRDefault="00D80C77" w:rsidP="00D57548">
      <w:pPr>
        <w:spacing w:line="360" w:lineRule="auto"/>
        <w:ind w:left="720"/>
        <w:rPr>
          <w:rFonts w:ascii="DengXian" w:eastAsia="DengXian" w:hAnsi="DengXian"/>
          <w:i/>
          <w:iCs/>
          <w:sz w:val="24"/>
          <w:szCs w:val="24"/>
        </w:rPr>
      </w:pPr>
      <w:r w:rsidRPr="00D80C77">
        <w:rPr>
          <w:rFonts w:ascii="DengXian" w:eastAsia="DengXian" w:hAnsi="DengXian"/>
          <w:i/>
          <w:iCs/>
          <w:sz w:val="24"/>
          <w:szCs w:val="24"/>
        </w:rPr>
        <w:t>“In our setting, many water bodies are under tree cover, it becomes hard for the drone to capture those image”. (Male, scientist)</w:t>
      </w:r>
    </w:p>
    <w:p w14:paraId="1E8FBC61"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Community acceptance was also identified as an important consideration. Participants reported that unfamiliarity with drones could lead to mistrust or perceptions of surveillance. Early sensitization and engagement through local leaders were recommended before deployment.</w:t>
      </w:r>
    </w:p>
    <w:p w14:paraId="0B3A923C" w14:textId="77777777" w:rsidR="00D80C77" w:rsidRPr="00D80C77" w:rsidRDefault="00D80C77" w:rsidP="00D80C77">
      <w:pPr>
        <w:spacing w:line="360" w:lineRule="auto"/>
        <w:rPr>
          <w:rFonts w:ascii="DengXian" w:eastAsia="DengXian" w:hAnsi="DengXian"/>
          <w:b/>
          <w:bCs/>
          <w:sz w:val="24"/>
          <w:szCs w:val="24"/>
        </w:rPr>
      </w:pPr>
      <w:r w:rsidRPr="00D80C77">
        <w:rPr>
          <w:rFonts w:ascii="DengXian" w:eastAsia="DengXian" w:hAnsi="DengXian"/>
          <w:b/>
          <w:bCs/>
          <w:sz w:val="24"/>
          <w:szCs w:val="24"/>
        </w:rPr>
        <w:t>S1.6.3 Lessons learned and recommendations</w:t>
      </w:r>
    </w:p>
    <w:p w14:paraId="6108B5BA"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Participants emphasized the importance of equipment preparation, technical training, teamwork, and logistical support. For ground-pictorial surveys, they recommended high-quality cameras, appropriate photographer training, and transport support. For drone surveys, recommendations included adequate batteries, trained operators, suitable launch locations, improved flight endurance, and sufficient computing capacity and image-processing resources.</w:t>
      </w:r>
    </w:p>
    <w:p w14:paraId="263087AC" w14:textId="77777777" w:rsidR="00D80C77" w:rsidRPr="00D80C77"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Ground-truthing was considered important because aerial imagery may miss habitats beneath dense vegetation and may not provide sufficient information for species-specific or less-visible habitat characteristics.</w:t>
      </w:r>
    </w:p>
    <w:p w14:paraId="5D02CFF0" w14:textId="6CB7B645" w:rsidR="00DC7CFC" w:rsidRDefault="00D80C77" w:rsidP="00D80C77">
      <w:pPr>
        <w:spacing w:line="360" w:lineRule="auto"/>
        <w:rPr>
          <w:rFonts w:ascii="DengXian" w:eastAsia="DengXian" w:hAnsi="DengXian"/>
          <w:sz w:val="24"/>
          <w:szCs w:val="24"/>
        </w:rPr>
      </w:pPr>
      <w:r w:rsidRPr="00D80C77">
        <w:rPr>
          <w:rFonts w:ascii="DengXian" w:eastAsia="DengXian" w:hAnsi="DengXian"/>
          <w:sz w:val="24"/>
          <w:szCs w:val="24"/>
        </w:rPr>
        <w:t xml:space="preserve">Participants also emphasized that the two approaches should be used as complementary tools rather than replacements for conventional field surveys. Drones were viewed as useful for broad spatial screening </w:t>
      </w:r>
      <w:r w:rsidR="00D57548">
        <w:rPr>
          <w:rFonts w:ascii="DengXian" w:eastAsia="DengXian" w:hAnsi="DengXian"/>
          <w:sz w:val="24"/>
          <w:szCs w:val="24"/>
          <w:lang w:val="en-US"/>
        </w:rPr>
        <w:t xml:space="preserve">of </w:t>
      </w:r>
      <w:r w:rsidRPr="00D80C77">
        <w:rPr>
          <w:rFonts w:ascii="DengXian" w:eastAsia="DengXian" w:hAnsi="DengXian"/>
          <w:sz w:val="24"/>
          <w:szCs w:val="24"/>
        </w:rPr>
        <w:t xml:space="preserve">habitats, while ground-based approaches were considered important for detailed </w:t>
      </w:r>
      <w:r w:rsidR="004D51BA">
        <w:rPr>
          <w:rFonts w:ascii="DengXian" w:eastAsia="DengXian" w:hAnsi="DengXian"/>
          <w:sz w:val="24"/>
          <w:szCs w:val="24"/>
          <w:lang w:val="en-US"/>
        </w:rPr>
        <w:t xml:space="preserve">habitat </w:t>
      </w:r>
      <w:r w:rsidRPr="00D80C77">
        <w:rPr>
          <w:rFonts w:ascii="DengXian" w:eastAsia="DengXian" w:hAnsi="DengXian"/>
          <w:sz w:val="24"/>
          <w:szCs w:val="24"/>
        </w:rPr>
        <w:t>characterization.</w:t>
      </w:r>
    </w:p>
    <w:sectPr w:rsidR="00DC7CFC" w:rsidSect="002D2EE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0450D"/>
    <w:multiLevelType w:val="multilevel"/>
    <w:tmpl w:val="9C283D9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583331"/>
    <w:multiLevelType w:val="hybridMultilevel"/>
    <w:tmpl w:val="CBFE75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16577D1"/>
    <w:multiLevelType w:val="multilevel"/>
    <w:tmpl w:val="D57A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C64BE"/>
    <w:multiLevelType w:val="multilevel"/>
    <w:tmpl w:val="3EE4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730717"/>
    <w:multiLevelType w:val="multilevel"/>
    <w:tmpl w:val="5C4065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23395A"/>
    <w:multiLevelType w:val="multilevel"/>
    <w:tmpl w:val="C4B61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D13C22"/>
    <w:multiLevelType w:val="multilevel"/>
    <w:tmpl w:val="65CCA6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AB14B3"/>
    <w:multiLevelType w:val="hybridMultilevel"/>
    <w:tmpl w:val="CBFE75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39814F5"/>
    <w:multiLevelType w:val="multilevel"/>
    <w:tmpl w:val="5E5ECA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F50035"/>
    <w:multiLevelType w:val="multilevel"/>
    <w:tmpl w:val="53F665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D3A72"/>
    <w:multiLevelType w:val="multilevel"/>
    <w:tmpl w:val="C38ED4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42398F"/>
    <w:multiLevelType w:val="multilevel"/>
    <w:tmpl w:val="DEC27A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6C4343"/>
    <w:multiLevelType w:val="multilevel"/>
    <w:tmpl w:val="6B5C05B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6"/>
  </w:num>
  <w:num w:numId="4">
    <w:abstractNumId w:val="0"/>
  </w:num>
  <w:num w:numId="5">
    <w:abstractNumId w:val="12"/>
  </w:num>
  <w:num w:numId="6">
    <w:abstractNumId w:val="2"/>
  </w:num>
  <w:num w:numId="7">
    <w:abstractNumId w:val="7"/>
  </w:num>
  <w:num w:numId="8">
    <w:abstractNumId w:val="1"/>
  </w:num>
  <w:num w:numId="9">
    <w:abstractNumId w:val="5"/>
  </w:num>
  <w:num w:numId="10">
    <w:abstractNumId w:val="8"/>
  </w:num>
  <w:num w:numId="11">
    <w:abstractNumId w:val="4"/>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6BB"/>
    <w:rsid w:val="00051EC8"/>
    <w:rsid w:val="000A2455"/>
    <w:rsid w:val="00256458"/>
    <w:rsid w:val="00280627"/>
    <w:rsid w:val="002D2EE7"/>
    <w:rsid w:val="00391FF0"/>
    <w:rsid w:val="004D51BA"/>
    <w:rsid w:val="00595574"/>
    <w:rsid w:val="0068021E"/>
    <w:rsid w:val="006906BB"/>
    <w:rsid w:val="007957DB"/>
    <w:rsid w:val="00860E0E"/>
    <w:rsid w:val="00862D39"/>
    <w:rsid w:val="00904306"/>
    <w:rsid w:val="009A02C8"/>
    <w:rsid w:val="00A776EB"/>
    <w:rsid w:val="00A81EA5"/>
    <w:rsid w:val="00B31AA5"/>
    <w:rsid w:val="00BA74A8"/>
    <w:rsid w:val="00C477AA"/>
    <w:rsid w:val="00D3023D"/>
    <w:rsid w:val="00D57548"/>
    <w:rsid w:val="00D80C77"/>
    <w:rsid w:val="00DC7CFC"/>
    <w:rsid w:val="00E17FD2"/>
    <w:rsid w:val="00E54CC1"/>
    <w:rsid w:val="00E97BFA"/>
    <w:rsid w:val="00EB015B"/>
    <w:rsid w:val="00ED0A64"/>
    <w:rsid w:val="00EF1E86"/>
    <w:rsid w:val="00F727B2"/>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E0490"/>
  <w15:chartTrackingRefBased/>
  <w15:docId w15:val="{CB7C064E-590A-421A-84FE-13B7E372D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T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860E0E"/>
    <w:pPr>
      <w:keepNext/>
      <w:keepLines/>
      <w:spacing w:before="240" w:after="0"/>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E0E"/>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678133">
      <w:bodyDiv w:val="1"/>
      <w:marLeft w:val="0"/>
      <w:marRight w:val="0"/>
      <w:marTop w:val="0"/>
      <w:marBottom w:val="0"/>
      <w:divBdr>
        <w:top w:val="none" w:sz="0" w:space="0" w:color="auto"/>
        <w:left w:val="none" w:sz="0" w:space="0" w:color="auto"/>
        <w:bottom w:val="none" w:sz="0" w:space="0" w:color="auto"/>
        <w:right w:val="none" w:sz="0" w:space="0" w:color="auto"/>
      </w:divBdr>
    </w:div>
    <w:div w:id="1335844336">
      <w:bodyDiv w:val="1"/>
      <w:marLeft w:val="0"/>
      <w:marRight w:val="0"/>
      <w:marTop w:val="0"/>
      <w:marBottom w:val="0"/>
      <w:divBdr>
        <w:top w:val="none" w:sz="0" w:space="0" w:color="auto"/>
        <w:left w:val="none" w:sz="0" w:space="0" w:color="auto"/>
        <w:bottom w:val="none" w:sz="0" w:space="0" w:color="auto"/>
        <w:right w:val="none" w:sz="0" w:space="0" w:color="auto"/>
      </w:divBdr>
    </w:div>
    <w:div w:id="1627740714">
      <w:bodyDiv w:val="1"/>
      <w:marLeft w:val="0"/>
      <w:marRight w:val="0"/>
      <w:marTop w:val="0"/>
      <w:marBottom w:val="0"/>
      <w:divBdr>
        <w:top w:val="none" w:sz="0" w:space="0" w:color="auto"/>
        <w:left w:val="none" w:sz="0" w:space="0" w:color="auto"/>
        <w:bottom w:val="none" w:sz="0" w:space="0" w:color="auto"/>
        <w:right w:val="none" w:sz="0" w:space="0" w:color="auto"/>
      </w:divBdr>
      <w:divsChild>
        <w:div w:id="650983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722167">
          <w:blockQuote w:val="1"/>
          <w:marLeft w:val="720"/>
          <w:marRight w:val="720"/>
          <w:marTop w:val="100"/>
          <w:marBottom w:val="100"/>
          <w:divBdr>
            <w:top w:val="none" w:sz="0" w:space="0" w:color="auto"/>
            <w:left w:val="none" w:sz="0" w:space="0" w:color="auto"/>
            <w:bottom w:val="none" w:sz="0" w:space="0" w:color="auto"/>
            <w:right w:val="none" w:sz="0" w:space="0" w:color="auto"/>
          </w:divBdr>
        </w:div>
        <w:div w:id="548608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327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811305">
      <w:bodyDiv w:val="1"/>
      <w:marLeft w:val="0"/>
      <w:marRight w:val="0"/>
      <w:marTop w:val="0"/>
      <w:marBottom w:val="0"/>
      <w:divBdr>
        <w:top w:val="none" w:sz="0" w:space="0" w:color="auto"/>
        <w:left w:val="none" w:sz="0" w:space="0" w:color="auto"/>
        <w:bottom w:val="none" w:sz="0" w:space="0" w:color="auto"/>
        <w:right w:val="none" w:sz="0" w:space="0" w:color="auto"/>
      </w:divBdr>
      <w:divsChild>
        <w:div w:id="892694596">
          <w:blockQuote w:val="1"/>
          <w:marLeft w:val="720"/>
          <w:marRight w:val="720"/>
          <w:marTop w:val="100"/>
          <w:marBottom w:val="100"/>
          <w:divBdr>
            <w:top w:val="none" w:sz="0" w:space="0" w:color="auto"/>
            <w:left w:val="none" w:sz="0" w:space="0" w:color="auto"/>
            <w:bottom w:val="none" w:sz="0" w:space="0" w:color="auto"/>
            <w:right w:val="none" w:sz="0" w:space="0" w:color="auto"/>
          </w:divBdr>
        </w:div>
        <w:div w:id="317655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11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893082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Siaba Ally</dc:creator>
  <cp:keywords/>
  <dc:description/>
  <cp:lastModifiedBy>Siaba Ally</cp:lastModifiedBy>
  <cp:revision>5</cp:revision>
  <dcterms:created xsi:type="dcterms:W3CDTF">2026-08-27T18:47:00Z</dcterms:created>
  <dcterms:modified xsi:type="dcterms:W3CDTF">2026-08-27T18:50:00Z</dcterms:modified>
</cp:coreProperties>
</file>