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CAC72" w14:textId="77777777" w:rsidR="00603707" w:rsidRPr="004759AF" w:rsidRDefault="00603707" w:rsidP="00603707">
      <w:pPr>
        <w:rPr>
          <w:rFonts w:ascii="Calibri" w:hAnsi="Calibri" w:cs="Calibri"/>
          <w:b/>
          <w:bCs/>
          <w:szCs w:val="24"/>
        </w:rPr>
      </w:pPr>
      <w:r w:rsidRPr="004759AF">
        <w:rPr>
          <w:rFonts w:ascii="Calibri" w:hAnsi="Calibri" w:cs="Calibri"/>
          <w:b/>
          <w:bCs/>
          <w:szCs w:val="24"/>
        </w:rPr>
        <w:t>Quantitative adaptor heterogeneity sets single-cell thresholds for innate immune activation and attenuation</w:t>
      </w:r>
    </w:p>
    <w:p w14:paraId="69080B91" w14:textId="77777777" w:rsidR="002C2EA8" w:rsidRPr="004A548F" w:rsidRDefault="002C2EA8" w:rsidP="002C2EA8">
      <w:pPr>
        <w:rPr>
          <w:rFonts w:ascii="Calibri" w:hAnsi="Calibri" w:cs="Calibri"/>
          <w:szCs w:val="24"/>
        </w:rPr>
      </w:pPr>
      <w:r w:rsidRPr="004A548F">
        <w:rPr>
          <w:rFonts w:ascii="Calibri" w:hAnsi="Calibri" w:cs="Calibri"/>
          <w:szCs w:val="24"/>
        </w:rPr>
        <w:t>Arpan Dey</w:t>
      </w:r>
      <w:r w:rsidRPr="004A548F">
        <w:rPr>
          <w:rFonts w:ascii="Calibri" w:hAnsi="Calibri" w:cs="Calibri"/>
          <w:szCs w:val="24"/>
          <w:vertAlign w:val="superscript"/>
        </w:rPr>
        <w:t>1,2</w:t>
      </w:r>
      <w:r w:rsidRPr="004A548F">
        <w:rPr>
          <w:rFonts w:ascii="Calibri" w:hAnsi="Calibri" w:cs="Calibri"/>
          <w:szCs w:val="24"/>
        </w:rPr>
        <w:t>§*, Yuhao Cui</w:t>
      </w:r>
      <w:r w:rsidRPr="004A548F">
        <w:rPr>
          <w:rFonts w:ascii="Calibri" w:hAnsi="Calibri" w:cs="Calibri"/>
          <w:szCs w:val="24"/>
          <w:vertAlign w:val="superscript"/>
        </w:rPr>
        <w:t>1,2</w:t>
      </w:r>
      <w:r w:rsidRPr="004A548F">
        <w:rPr>
          <w:rFonts w:ascii="Calibri" w:hAnsi="Calibri" w:cs="Calibri"/>
          <w:szCs w:val="24"/>
        </w:rPr>
        <w:t>§, Bharti Nawalpuri</w:t>
      </w:r>
      <w:r w:rsidRPr="004A548F">
        <w:rPr>
          <w:rFonts w:ascii="Calibri" w:hAnsi="Calibri" w:cs="Calibri"/>
          <w:szCs w:val="24"/>
          <w:vertAlign w:val="superscript"/>
        </w:rPr>
        <w:t>3</w:t>
      </w:r>
      <w:r w:rsidRPr="004A548F">
        <w:rPr>
          <w:rFonts w:ascii="Calibri" w:hAnsi="Calibri" w:cs="Calibri"/>
          <w:szCs w:val="24"/>
        </w:rPr>
        <w:t>, Georg Meisl</w:t>
      </w:r>
      <w:r w:rsidRPr="004A548F">
        <w:rPr>
          <w:rFonts w:ascii="Calibri" w:hAnsi="Calibri" w:cs="Calibri"/>
          <w:szCs w:val="24"/>
          <w:vertAlign w:val="superscript"/>
        </w:rPr>
        <w:t>1,2</w:t>
      </w:r>
      <w:r w:rsidRPr="004A548F">
        <w:rPr>
          <w:rFonts w:ascii="Calibri" w:hAnsi="Calibri" w:cs="Calibri"/>
          <w:szCs w:val="24"/>
        </w:rPr>
        <w:t>, Gavin W. Sewell</w:t>
      </w:r>
      <w:r w:rsidRPr="004A548F">
        <w:rPr>
          <w:rFonts w:ascii="Calibri" w:hAnsi="Calibri" w:cs="Calibri"/>
          <w:szCs w:val="24"/>
          <w:vertAlign w:val="superscript"/>
        </w:rPr>
        <w:t>4</w:t>
      </w:r>
      <w:r w:rsidRPr="004A548F">
        <w:rPr>
          <w:rFonts w:ascii="Calibri" w:hAnsi="Calibri" w:cs="Calibri"/>
          <w:szCs w:val="24"/>
        </w:rPr>
        <w:t>, Abhishek Patil</w:t>
      </w:r>
      <w:r w:rsidRPr="004A548F">
        <w:rPr>
          <w:rFonts w:ascii="Calibri" w:hAnsi="Calibri" w:cs="Calibri"/>
          <w:szCs w:val="24"/>
          <w:vertAlign w:val="superscript"/>
        </w:rPr>
        <w:t>5</w:t>
      </w:r>
      <w:r w:rsidRPr="004A548F">
        <w:rPr>
          <w:rFonts w:ascii="Calibri" w:hAnsi="Calibri" w:cs="Calibri"/>
          <w:szCs w:val="24"/>
        </w:rPr>
        <w:t>, Nurun N Fancy</w:t>
      </w:r>
      <w:r w:rsidRPr="004A548F">
        <w:rPr>
          <w:rFonts w:ascii="Calibri" w:hAnsi="Calibri" w:cs="Calibri"/>
          <w:szCs w:val="24"/>
          <w:vertAlign w:val="superscript"/>
        </w:rPr>
        <w:t>6,7</w:t>
      </w:r>
      <w:r w:rsidRPr="004A548F">
        <w:rPr>
          <w:rFonts w:ascii="Calibri" w:hAnsi="Calibri" w:cs="Calibri"/>
          <w:szCs w:val="24"/>
        </w:rPr>
        <w:t>, Clare Bryant</w:t>
      </w:r>
      <w:r w:rsidRPr="004A548F">
        <w:rPr>
          <w:rFonts w:ascii="Calibri" w:hAnsi="Calibri" w:cs="Calibri"/>
          <w:szCs w:val="24"/>
          <w:vertAlign w:val="superscript"/>
        </w:rPr>
        <w:t>3,8</w:t>
      </w:r>
      <w:r w:rsidRPr="004A548F">
        <w:rPr>
          <w:rFonts w:ascii="Calibri" w:hAnsi="Calibri" w:cs="Calibri"/>
          <w:szCs w:val="24"/>
        </w:rPr>
        <w:t>*, David Klenerman</w:t>
      </w:r>
      <w:r w:rsidRPr="004A548F">
        <w:rPr>
          <w:rFonts w:ascii="Calibri" w:hAnsi="Calibri" w:cs="Calibri"/>
          <w:szCs w:val="24"/>
          <w:vertAlign w:val="superscript"/>
        </w:rPr>
        <w:t>1,2,9</w:t>
      </w:r>
      <w:r w:rsidRPr="004A548F">
        <w:rPr>
          <w:rFonts w:ascii="Calibri" w:hAnsi="Calibri" w:cs="Calibri"/>
          <w:szCs w:val="24"/>
        </w:rPr>
        <w:t>*</w:t>
      </w:r>
    </w:p>
    <w:p w14:paraId="74B0A74B" w14:textId="77777777" w:rsidR="002C2EA8" w:rsidRPr="004A548F" w:rsidRDefault="002C2EA8" w:rsidP="002C2EA8">
      <w:pPr>
        <w:spacing w:after="40" w:line="240" w:lineRule="auto"/>
        <w:rPr>
          <w:rFonts w:ascii="Calibri" w:hAnsi="Calibri" w:cs="Calibri"/>
          <w:szCs w:val="24"/>
        </w:rPr>
      </w:pPr>
      <w:r w:rsidRPr="004A548F">
        <w:rPr>
          <w:rFonts w:ascii="Calibri" w:hAnsi="Calibri" w:cs="Calibri"/>
          <w:szCs w:val="24"/>
          <w:vertAlign w:val="superscript"/>
        </w:rPr>
        <w:t>1</w:t>
      </w:r>
      <w:r w:rsidRPr="004A548F">
        <w:rPr>
          <w:rFonts w:ascii="Calibri" w:hAnsi="Calibri" w:cs="Calibri"/>
          <w:szCs w:val="24"/>
        </w:rPr>
        <w:t>Yusuf Hamied Department of Chemistry, University of Cambridge, Cambridge, UK</w:t>
      </w:r>
    </w:p>
    <w:p w14:paraId="380EDE7C" w14:textId="77777777" w:rsidR="002C2EA8" w:rsidRPr="004A548F" w:rsidRDefault="002C2EA8" w:rsidP="002C2EA8">
      <w:pPr>
        <w:spacing w:after="40" w:line="240" w:lineRule="auto"/>
        <w:rPr>
          <w:rFonts w:ascii="Calibri" w:hAnsi="Calibri" w:cs="Calibri"/>
          <w:szCs w:val="24"/>
        </w:rPr>
      </w:pPr>
      <w:r w:rsidRPr="004A548F">
        <w:rPr>
          <w:rFonts w:ascii="Calibri" w:hAnsi="Calibri" w:cs="Calibri"/>
          <w:szCs w:val="24"/>
          <w:vertAlign w:val="superscript"/>
        </w:rPr>
        <w:t>2</w:t>
      </w:r>
      <w:r w:rsidRPr="004A548F">
        <w:rPr>
          <w:rFonts w:ascii="Calibri" w:hAnsi="Calibri" w:cs="Calibri"/>
          <w:szCs w:val="24"/>
        </w:rPr>
        <w:t>UK Dementia Research Institute, University of Cambridge, UK</w:t>
      </w:r>
    </w:p>
    <w:p w14:paraId="2D7A06CD" w14:textId="77777777" w:rsidR="002C2EA8" w:rsidRPr="004A548F" w:rsidRDefault="002C2EA8" w:rsidP="002C2EA8">
      <w:pPr>
        <w:spacing w:after="40" w:line="240" w:lineRule="auto"/>
        <w:rPr>
          <w:rFonts w:ascii="Calibri" w:hAnsi="Calibri" w:cs="Calibri"/>
          <w:szCs w:val="24"/>
        </w:rPr>
      </w:pPr>
      <w:r w:rsidRPr="004A548F">
        <w:rPr>
          <w:rFonts w:ascii="Calibri" w:hAnsi="Calibri" w:cs="Calibri"/>
          <w:szCs w:val="24"/>
          <w:vertAlign w:val="superscript"/>
        </w:rPr>
        <w:t>3</w:t>
      </w:r>
      <w:r w:rsidRPr="004A548F">
        <w:rPr>
          <w:rFonts w:ascii="Calibri" w:hAnsi="Calibri" w:cs="Calibri"/>
          <w:szCs w:val="24"/>
        </w:rPr>
        <w:t>Department of Medicine, University of Cambridge, UK</w:t>
      </w:r>
    </w:p>
    <w:p w14:paraId="3D63B273" w14:textId="77777777" w:rsidR="002C2EA8" w:rsidRPr="004A548F" w:rsidRDefault="002C2EA8" w:rsidP="002C2EA8">
      <w:pPr>
        <w:spacing w:after="40" w:line="240" w:lineRule="auto"/>
        <w:rPr>
          <w:rFonts w:ascii="Calibri" w:hAnsi="Calibri" w:cs="Calibri"/>
          <w:szCs w:val="24"/>
        </w:rPr>
      </w:pPr>
      <w:r w:rsidRPr="004A548F">
        <w:rPr>
          <w:rFonts w:ascii="Calibri" w:hAnsi="Calibri" w:cs="Calibri"/>
          <w:szCs w:val="24"/>
          <w:vertAlign w:val="superscript"/>
        </w:rPr>
        <w:t>4</w:t>
      </w:r>
      <w:r w:rsidRPr="004A548F">
        <w:rPr>
          <w:rFonts w:ascii="Calibri" w:hAnsi="Calibri" w:cs="Calibri"/>
          <w:szCs w:val="24"/>
        </w:rPr>
        <w:t>Cambridge Institute of therapeutic Immunology and Infectious Disease, Department of Medicine, University of Cambridge, Cambridge, UK</w:t>
      </w:r>
    </w:p>
    <w:p w14:paraId="34C1C6A9" w14:textId="77777777" w:rsidR="002C2EA8" w:rsidRPr="004A548F" w:rsidRDefault="002C2EA8" w:rsidP="002C2EA8">
      <w:pPr>
        <w:spacing w:after="40" w:line="240" w:lineRule="auto"/>
        <w:rPr>
          <w:rFonts w:ascii="Calibri" w:hAnsi="Calibri" w:cs="Calibri"/>
          <w:szCs w:val="24"/>
        </w:rPr>
      </w:pPr>
      <w:r w:rsidRPr="004A548F">
        <w:rPr>
          <w:rFonts w:ascii="Calibri" w:hAnsi="Calibri" w:cs="Calibri"/>
          <w:szCs w:val="24"/>
          <w:vertAlign w:val="superscript"/>
        </w:rPr>
        <w:t>5</w:t>
      </w:r>
      <w:r w:rsidRPr="004A548F">
        <w:rPr>
          <w:rFonts w:ascii="Calibri" w:hAnsi="Calibri" w:cs="Calibri"/>
          <w:szCs w:val="24"/>
        </w:rPr>
        <w:t>Monash Biomedicine Discovery Institute, Faculty of Medicine, Nursing, and Health Sciences, Monash University, Melbourne, Australia</w:t>
      </w:r>
    </w:p>
    <w:p w14:paraId="08EF15EB" w14:textId="77777777" w:rsidR="002C2EA8" w:rsidRPr="004A548F" w:rsidRDefault="002C2EA8" w:rsidP="002C2EA8">
      <w:pPr>
        <w:spacing w:after="40" w:line="240" w:lineRule="auto"/>
        <w:rPr>
          <w:rFonts w:ascii="Calibri" w:hAnsi="Calibri" w:cs="Calibri"/>
          <w:szCs w:val="24"/>
        </w:rPr>
      </w:pPr>
      <w:r w:rsidRPr="004A548F">
        <w:rPr>
          <w:rFonts w:ascii="Calibri" w:hAnsi="Calibri" w:cs="Calibri"/>
          <w:szCs w:val="24"/>
          <w:vertAlign w:val="superscript"/>
        </w:rPr>
        <w:t>6</w:t>
      </w:r>
      <w:r w:rsidRPr="004A548F">
        <w:rPr>
          <w:rFonts w:ascii="Calibri" w:hAnsi="Calibri" w:cs="Calibri"/>
          <w:szCs w:val="24"/>
        </w:rPr>
        <w:t>UK Dementia Research Institute Centre, Imperial College London, London, UK</w:t>
      </w:r>
    </w:p>
    <w:p w14:paraId="572887A6" w14:textId="77777777" w:rsidR="002C2EA8" w:rsidRPr="004A548F" w:rsidRDefault="002C2EA8" w:rsidP="002C2EA8">
      <w:pPr>
        <w:spacing w:after="40" w:line="240" w:lineRule="auto"/>
        <w:rPr>
          <w:rFonts w:ascii="Calibri" w:hAnsi="Calibri" w:cs="Calibri"/>
          <w:szCs w:val="24"/>
        </w:rPr>
      </w:pPr>
      <w:r w:rsidRPr="004A548F">
        <w:rPr>
          <w:rFonts w:ascii="Calibri" w:hAnsi="Calibri" w:cs="Calibri"/>
          <w:szCs w:val="24"/>
          <w:vertAlign w:val="superscript"/>
        </w:rPr>
        <w:t>7</w:t>
      </w:r>
      <w:r w:rsidRPr="004A548F">
        <w:rPr>
          <w:rFonts w:ascii="Calibri" w:hAnsi="Calibri" w:cs="Calibri"/>
          <w:szCs w:val="24"/>
        </w:rPr>
        <w:t xml:space="preserve"> Department of Brain Sciences, Imperial College London, Hammersmith Hospital, London, UK</w:t>
      </w:r>
    </w:p>
    <w:p w14:paraId="48E8DCBF" w14:textId="77777777" w:rsidR="002C2EA8" w:rsidRPr="004A548F" w:rsidRDefault="002C2EA8" w:rsidP="002C2EA8">
      <w:pPr>
        <w:spacing w:after="40" w:line="240" w:lineRule="auto"/>
        <w:rPr>
          <w:rFonts w:ascii="Calibri" w:hAnsi="Calibri" w:cs="Calibri"/>
          <w:szCs w:val="24"/>
        </w:rPr>
      </w:pPr>
      <w:r w:rsidRPr="004A548F">
        <w:rPr>
          <w:rFonts w:ascii="Calibri" w:hAnsi="Calibri" w:cs="Calibri"/>
          <w:szCs w:val="24"/>
          <w:vertAlign w:val="superscript"/>
        </w:rPr>
        <w:t>8</w:t>
      </w:r>
      <w:r w:rsidRPr="004A548F">
        <w:rPr>
          <w:rFonts w:ascii="Calibri" w:hAnsi="Calibri" w:cs="Calibri"/>
          <w:szCs w:val="24"/>
        </w:rPr>
        <w:t xml:space="preserve"> Department of Veterinary Medicine, University of Cambridge, UK </w:t>
      </w:r>
    </w:p>
    <w:p w14:paraId="28696561" w14:textId="77777777" w:rsidR="002C2EA8" w:rsidRPr="004A548F" w:rsidRDefault="002C2EA8" w:rsidP="002C2EA8">
      <w:pPr>
        <w:spacing w:after="40" w:line="240" w:lineRule="auto"/>
        <w:rPr>
          <w:rFonts w:ascii="Calibri" w:hAnsi="Calibri" w:cs="Calibri"/>
          <w:szCs w:val="24"/>
        </w:rPr>
      </w:pPr>
      <w:r w:rsidRPr="004A548F">
        <w:rPr>
          <w:rFonts w:ascii="Calibri" w:hAnsi="Calibri" w:cs="Calibri"/>
          <w:szCs w:val="24"/>
          <w:vertAlign w:val="superscript"/>
        </w:rPr>
        <w:t>9</w:t>
      </w:r>
      <w:r w:rsidRPr="004A548F">
        <w:rPr>
          <w:rFonts w:ascii="Calibri" w:hAnsi="Calibri" w:cs="Calibri"/>
          <w:szCs w:val="24"/>
        </w:rPr>
        <w:t>Lead contact</w:t>
      </w:r>
    </w:p>
    <w:p w14:paraId="6E62F37B" w14:textId="77777777" w:rsidR="002C2EA8" w:rsidRPr="004A548F" w:rsidRDefault="002C2EA8" w:rsidP="002C2EA8">
      <w:pPr>
        <w:spacing w:after="40" w:line="240" w:lineRule="auto"/>
        <w:rPr>
          <w:rFonts w:ascii="Calibri" w:hAnsi="Calibri" w:cs="Calibri"/>
          <w:szCs w:val="24"/>
        </w:rPr>
      </w:pPr>
      <w:r w:rsidRPr="004A548F">
        <w:rPr>
          <w:rFonts w:ascii="Calibri" w:hAnsi="Calibri" w:cs="Calibri"/>
          <w:szCs w:val="24"/>
        </w:rPr>
        <w:t>§ These authors contributed equally to this work</w:t>
      </w:r>
    </w:p>
    <w:p w14:paraId="6523AD31" w14:textId="77777777" w:rsidR="002C2EA8" w:rsidRPr="004A548F" w:rsidRDefault="002C2EA8" w:rsidP="002C2EA8">
      <w:pPr>
        <w:spacing w:after="40" w:line="240" w:lineRule="auto"/>
        <w:rPr>
          <w:rFonts w:ascii="Calibri" w:hAnsi="Calibri" w:cs="Calibri"/>
          <w:szCs w:val="24"/>
        </w:rPr>
      </w:pPr>
      <w:r w:rsidRPr="004A548F">
        <w:rPr>
          <w:rFonts w:ascii="Calibri" w:hAnsi="Calibri" w:cs="Calibri"/>
          <w:szCs w:val="24"/>
        </w:rPr>
        <w:t xml:space="preserve">*Correspondence: </w:t>
      </w:r>
      <w:hyperlink r:id="rId4" w:history="1">
        <w:r w:rsidRPr="004A548F">
          <w:rPr>
            <w:rStyle w:val="Hyperlink"/>
            <w:rFonts w:ascii="Calibri" w:hAnsi="Calibri" w:cs="Calibri"/>
            <w:szCs w:val="24"/>
          </w:rPr>
          <w:t>ad2327@cam.ac.uk</w:t>
        </w:r>
      </w:hyperlink>
      <w:r w:rsidRPr="004A548F">
        <w:rPr>
          <w:rFonts w:ascii="Calibri" w:hAnsi="Calibri" w:cs="Calibri"/>
        </w:rPr>
        <w:t xml:space="preserve"> (A.D)</w:t>
      </w:r>
      <w:r w:rsidRPr="004A548F">
        <w:rPr>
          <w:rFonts w:ascii="Calibri" w:hAnsi="Calibri" w:cs="Calibri"/>
          <w:szCs w:val="24"/>
        </w:rPr>
        <w:t xml:space="preserve">, </w:t>
      </w:r>
      <w:hyperlink r:id="rId5" w:history="1">
        <w:r w:rsidRPr="004A548F">
          <w:rPr>
            <w:rStyle w:val="Hyperlink"/>
            <w:rFonts w:ascii="Calibri" w:hAnsi="Calibri" w:cs="Calibri"/>
            <w:szCs w:val="24"/>
          </w:rPr>
          <w:t>ceb27@cam.ac.uk</w:t>
        </w:r>
      </w:hyperlink>
      <w:r w:rsidRPr="004A548F">
        <w:rPr>
          <w:rFonts w:ascii="Calibri" w:hAnsi="Calibri" w:cs="Calibri"/>
        </w:rPr>
        <w:t xml:space="preserve"> (C.B)</w:t>
      </w:r>
      <w:r w:rsidRPr="004A548F">
        <w:rPr>
          <w:rFonts w:ascii="Calibri" w:hAnsi="Calibri" w:cs="Calibri"/>
          <w:szCs w:val="24"/>
        </w:rPr>
        <w:t xml:space="preserve">, </w:t>
      </w:r>
      <w:hyperlink r:id="rId6" w:history="1">
        <w:r w:rsidRPr="004A548F">
          <w:rPr>
            <w:rStyle w:val="Hyperlink"/>
            <w:rFonts w:ascii="Calibri" w:hAnsi="Calibri" w:cs="Calibri"/>
            <w:szCs w:val="24"/>
          </w:rPr>
          <w:t>dk10012@cam.ac.uk</w:t>
        </w:r>
      </w:hyperlink>
      <w:r w:rsidRPr="004A548F">
        <w:rPr>
          <w:rFonts w:ascii="Calibri" w:hAnsi="Calibri" w:cs="Calibri"/>
        </w:rPr>
        <w:t xml:space="preserve"> (D.K)</w:t>
      </w:r>
    </w:p>
    <w:p w14:paraId="2CBB8B7A" w14:textId="77777777" w:rsidR="00FC3B56" w:rsidRPr="002C2EA8" w:rsidRDefault="00FC3B56">
      <w:pPr>
        <w:rPr>
          <w:rFonts w:ascii="Calibri" w:hAnsi="Calibri" w:cs="Calibri"/>
          <w:b/>
          <w:bCs/>
        </w:rPr>
      </w:pPr>
    </w:p>
    <w:p w14:paraId="5E58F30C" w14:textId="77777777" w:rsidR="00FC3B56" w:rsidRPr="002C2EA8" w:rsidRDefault="00FC3B56">
      <w:pPr>
        <w:rPr>
          <w:rFonts w:ascii="Calibri" w:hAnsi="Calibri" w:cs="Calibri"/>
          <w:b/>
          <w:bCs/>
          <w:lang w:val="en-US"/>
        </w:rPr>
      </w:pPr>
    </w:p>
    <w:p w14:paraId="2B7EAA37" w14:textId="77777777" w:rsidR="00FC3B56" w:rsidRPr="002C2EA8" w:rsidRDefault="00FC3B56">
      <w:pPr>
        <w:rPr>
          <w:rFonts w:ascii="Calibri" w:hAnsi="Calibri" w:cs="Calibri"/>
          <w:b/>
          <w:bCs/>
          <w:lang w:val="en-US"/>
        </w:rPr>
      </w:pPr>
    </w:p>
    <w:p w14:paraId="0EFC4F97" w14:textId="76874519" w:rsidR="00FC3B56" w:rsidRPr="00383E8C" w:rsidRDefault="00383E8C">
      <w:pPr>
        <w:rPr>
          <w:rFonts w:ascii="Calibri" w:hAnsi="Calibri" w:cs="Calibri"/>
          <w:lang w:val="en-US"/>
        </w:rPr>
      </w:pPr>
      <w:r w:rsidRPr="00383E8C">
        <w:rPr>
          <w:rFonts w:ascii="Calibri" w:hAnsi="Calibri" w:cs="Calibri"/>
          <w:lang w:val="en-US"/>
        </w:rPr>
        <w:t>This file contains supplementary figures (figure SI 1-</w:t>
      </w:r>
      <w:r w:rsidR="00C57E5C">
        <w:rPr>
          <w:rFonts w:ascii="Calibri" w:hAnsi="Calibri" w:cs="Calibri"/>
          <w:lang w:val="en-US"/>
        </w:rPr>
        <w:t>8</w:t>
      </w:r>
      <w:r w:rsidRPr="00383E8C">
        <w:rPr>
          <w:rFonts w:ascii="Calibri" w:hAnsi="Calibri" w:cs="Calibri"/>
          <w:lang w:val="en-US"/>
        </w:rPr>
        <w:t xml:space="preserve">) and figure legends. </w:t>
      </w:r>
    </w:p>
    <w:p w14:paraId="3301C076" w14:textId="77777777" w:rsidR="00FC3B56" w:rsidRPr="002C2EA8" w:rsidRDefault="00FC3B56">
      <w:pPr>
        <w:rPr>
          <w:rFonts w:ascii="Calibri" w:hAnsi="Calibri" w:cs="Calibri"/>
          <w:b/>
          <w:bCs/>
          <w:lang w:val="en-US"/>
        </w:rPr>
      </w:pPr>
    </w:p>
    <w:p w14:paraId="15699B1A" w14:textId="77777777" w:rsidR="00FC3B56" w:rsidRPr="002C2EA8" w:rsidRDefault="00FC3B56">
      <w:pPr>
        <w:rPr>
          <w:rFonts w:ascii="Calibri" w:hAnsi="Calibri" w:cs="Calibri"/>
          <w:b/>
          <w:bCs/>
          <w:lang w:val="en-US"/>
        </w:rPr>
      </w:pPr>
    </w:p>
    <w:p w14:paraId="544EECD3" w14:textId="77777777" w:rsidR="00FC3B56" w:rsidRPr="002C2EA8" w:rsidRDefault="00FC3B56">
      <w:pPr>
        <w:rPr>
          <w:rFonts w:ascii="Calibri" w:hAnsi="Calibri" w:cs="Calibri"/>
          <w:b/>
          <w:bCs/>
          <w:lang w:val="en-US"/>
        </w:rPr>
      </w:pPr>
    </w:p>
    <w:p w14:paraId="225E0881" w14:textId="77777777" w:rsidR="00FC3B56" w:rsidRPr="002C2EA8" w:rsidRDefault="00FC3B56">
      <w:pPr>
        <w:rPr>
          <w:rFonts w:ascii="Calibri" w:hAnsi="Calibri" w:cs="Calibri"/>
          <w:b/>
          <w:bCs/>
          <w:lang w:val="en-US"/>
        </w:rPr>
      </w:pPr>
    </w:p>
    <w:p w14:paraId="16A34B8A" w14:textId="77777777" w:rsidR="00FC3B56" w:rsidRPr="002C2EA8" w:rsidRDefault="00FC3B56">
      <w:pPr>
        <w:rPr>
          <w:rFonts w:ascii="Calibri" w:hAnsi="Calibri" w:cs="Calibri"/>
          <w:b/>
          <w:bCs/>
          <w:lang w:val="en-US"/>
        </w:rPr>
      </w:pPr>
    </w:p>
    <w:p w14:paraId="356A44E5" w14:textId="77777777" w:rsidR="00FC3B56" w:rsidRPr="002C2EA8" w:rsidRDefault="00FC3B56">
      <w:pPr>
        <w:rPr>
          <w:rFonts w:ascii="Calibri" w:hAnsi="Calibri" w:cs="Calibri"/>
          <w:b/>
          <w:bCs/>
          <w:lang w:val="en-US"/>
        </w:rPr>
      </w:pPr>
    </w:p>
    <w:p w14:paraId="1B27D3BD" w14:textId="77777777" w:rsidR="00FC3B56" w:rsidRPr="002C2EA8" w:rsidRDefault="00FC3B56">
      <w:pPr>
        <w:rPr>
          <w:rFonts w:ascii="Calibri" w:hAnsi="Calibri" w:cs="Calibri"/>
          <w:b/>
          <w:bCs/>
          <w:lang w:val="en-US"/>
        </w:rPr>
      </w:pPr>
    </w:p>
    <w:p w14:paraId="366763B2" w14:textId="77777777" w:rsidR="00FC3B56" w:rsidRPr="002C2EA8" w:rsidRDefault="00FC3B56">
      <w:pPr>
        <w:rPr>
          <w:rFonts w:ascii="Calibri" w:hAnsi="Calibri" w:cs="Calibri"/>
          <w:b/>
          <w:bCs/>
          <w:lang w:val="en-US"/>
        </w:rPr>
      </w:pPr>
    </w:p>
    <w:p w14:paraId="4024BE35" w14:textId="77777777" w:rsidR="00FC3B56" w:rsidRPr="002C2EA8" w:rsidRDefault="00FC3B56">
      <w:pPr>
        <w:rPr>
          <w:rFonts w:ascii="Calibri" w:hAnsi="Calibri" w:cs="Calibri"/>
          <w:b/>
          <w:bCs/>
          <w:lang w:val="en-US"/>
        </w:rPr>
      </w:pPr>
    </w:p>
    <w:p w14:paraId="4489724A" w14:textId="77777777" w:rsidR="00FC3B56" w:rsidRPr="002C2EA8" w:rsidRDefault="00FC3B56">
      <w:pPr>
        <w:rPr>
          <w:rFonts w:ascii="Calibri" w:hAnsi="Calibri" w:cs="Calibri"/>
          <w:b/>
          <w:bCs/>
          <w:lang w:val="en-US"/>
        </w:rPr>
      </w:pPr>
    </w:p>
    <w:p w14:paraId="5977E6E4" w14:textId="77777777" w:rsidR="00FC3B56" w:rsidRPr="002C2EA8" w:rsidRDefault="00FC3B56">
      <w:pPr>
        <w:rPr>
          <w:rFonts w:ascii="Calibri" w:hAnsi="Calibri" w:cs="Calibri"/>
          <w:b/>
          <w:bCs/>
          <w:lang w:val="en-US"/>
        </w:rPr>
      </w:pPr>
    </w:p>
    <w:p w14:paraId="04AC9839" w14:textId="3601BA53" w:rsidR="006266A1" w:rsidRPr="002C2EA8" w:rsidRDefault="00414B60">
      <w:pPr>
        <w:rPr>
          <w:rFonts w:ascii="Calibri" w:hAnsi="Calibri" w:cs="Calibri"/>
          <w:b/>
          <w:bCs/>
          <w:lang w:val="en-US"/>
        </w:rPr>
      </w:pPr>
      <w:r w:rsidRPr="002C2EA8">
        <w:rPr>
          <w:rFonts w:ascii="Calibri" w:hAnsi="Calibri" w:cs="Calibri"/>
          <w:noProof/>
        </w:rPr>
        <w:lastRenderedPageBreak/>
        <w:drawing>
          <wp:anchor distT="0" distB="0" distL="114300" distR="114300" simplePos="0" relativeHeight="251658240" behindDoc="1" locked="0" layoutInCell="1" allowOverlap="1" wp14:anchorId="44459128" wp14:editId="3DEBB2D9">
            <wp:simplePos x="0" y="0"/>
            <wp:positionH relativeFrom="column">
              <wp:posOffset>-222250</wp:posOffset>
            </wp:positionH>
            <wp:positionV relativeFrom="paragraph">
              <wp:posOffset>419100</wp:posOffset>
            </wp:positionV>
            <wp:extent cx="6137275" cy="5029200"/>
            <wp:effectExtent l="0" t="0" r="0" b="0"/>
            <wp:wrapTight wrapText="bothSides">
              <wp:wrapPolygon edited="0">
                <wp:start x="0" y="0"/>
                <wp:lineTo x="0" y="21518"/>
                <wp:lineTo x="21522" y="21518"/>
                <wp:lineTo x="21522" y="0"/>
                <wp:lineTo x="0" y="0"/>
              </wp:wrapPolygon>
            </wp:wrapTight>
            <wp:docPr id="189621223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37275" cy="5029200"/>
                    </a:xfrm>
                    <a:prstGeom prst="rect">
                      <a:avLst/>
                    </a:prstGeom>
                    <a:noFill/>
                    <a:ln>
                      <a:noFill/>
                    </a:ln>
                  </pic:spPr>
                </pic:pic>
              </a:graphicData>
            </a:graphic>
            <wp14:sizeRelH relativeFrom="page">
              <wp14:pctWidth>0</wp14:pctWidth>
            </wp14:sizeRelH>
            <wp14:sizeRelV relativeFrom="page">
              <wp14:pctHeight>0</wp14:pctHeight>
            </wp14:sizeRelV>
          </wp:anchor>
        </w:drawing>
      </w:r>
      <w:r w:rsidR="006266A1" w:rsidRPr="002C2EA8">
        <w:rPr>
          <w:rFonts w:ascii="Calibri" w:hAnsi="Calibri" w:cs="Calibri"/>
          <w:b/>
          <w:bCs/>
          <w:lang w:val="en-US"/>
        </w:rPr>
        <w:t>Figure S</w:t>
      </w:r>
      <w:r w:rsidR="00383E8C">
        <w:rPr>
          <w:rFonts w:ascii="Calibri" w:hAnsi="Calibri" w:cs="Calibri"/>
          <w:b/>
          <w:bCs/>
          <w:lang w:val="en-US"/>
        </w:rPr>
        <w:t xml:space="preserve">I </w:t>
      </w:r>
      <w:r w:rsidR="006266A1" w:rsidRPr="002C2EA8">
        <w:rPr>
          <w:rFonts w:ascii="Calibri" w:hAnsi="Calibri" w:cs="Calibri"/>
          <w:b/>
          <w:bCs/>
          <w:lang w:val="en-US"/>
        </w:rPr>
        <w:t>1</w:t>
      </w:r>
    </w:p>
    <w:p w14:paraId="54BB1E21" w14:textId="7FD3661A" w:rsidR="006266A1" w:rsidRPr="002C2EA8" w:rsidRDefault="006266A1">
      <w:pPr>
        <w:rPr>
          <w:rFonts w:ascii="Calibri" w:hAnsi="Calibri" w:cs="Calibri"/>
          <w:b/>
          <w:bCs/>
          <w:lang w:val="en-US"/>
        </w:rPr>
      </w:pPr>
    </w:p>
    <w:p w14:paraId="22F2B0C8" w14:textId="26BA8DD9" w:rsidR="006266A1" w:rsidRPr="002C2EA8" w:rsidRDefault="006266A1">
      <w:pPr>
        <w:rPr>
          <w:rFonts w:ascii="Calibri" w:hAnsi="Calibri" w:cs="Calibri"/>
          <w:b/>
          <w:bCs/>
          <w:lang w:val="en-US"/>
        </w:rPr>
      </w:pPr>
    </w:p>
    <w:p w14:paraId="401FE1C7" w14:textId="4D764DAD" w:rsidR="006266A1" w:rsidRPr="002C2EA8" w:rsidRDefault="006266A1">
      <w:pPr>
        <w:rPr>
          <w:rFonts w:ascii="Calibri" w:hAnsi="Calibri" w:cs="Calibri"/>
          <w:b/>
          <w:bCs/>
          <w:lang w:val="en-US"/>
        </w:rPr>
      </w:pPr>
    </w:p>
    <w:p w14:paraId="0DE36A2F" w14:textId="5908C6A1" w:rsidR="006266A1" w:rsidRPr="002C2EA8" w:rsidRDefault="006266A1">
      <w:pPr>
        <w:rPr>
          <w:rFonts w:ascii="Calibri" w:hAnsi="Calibri" w:cs="Calibri"/>
          <w:b/>
          <w:bCs/>
          <w:lang w:val="en-US"/>
        </w:rPr>
      </w:pPr>
    </w:p>
    <w:p w14:paraId="45770EAF" w14:textId="45F194F3" w:rsidR="006266A1" w:rsidRPr="002C2EA8" w:rsidRDefault="006266A1">
      <w:pPr>
        <w:rPr>
          <w:rFonts w:ascii="Calibri" w:hAnsi="Calibri" w:cs="Calibri"/>
          <w:b/>
          <w:bCs/>
          <w:lang w:val="en-US"/>
        </w:rPr>
      </w:pPr>
    </w:p>
    <w:p w14:paraId="3368C02F" w14:textId="7F0F5FB3" w:rsidR="006266A1" w:rsidRPr="002C2EA8" w:rsidRDefault="006266A1">
      <w:pPr>
        <w:rPr>
          <w:rFonts w:ascii="Calibri" w:hAnsi="Calibri" w:cs="Calibri"/>
          <w:b/>
          <w:bCs/>
          <w:lang w:val="en-US"/>
        </w:rPr>
      </w:pPr>
    </w:p>
    <w:p w14:paraId="5F19FD47" w14:textId="77777777" w:rsidR="006266A1" w:rsidRPr="002C2EA8" w:rsidRDefault="006266A1">
      <w:pPr>
        <w:rPr>
          <w:rFonts w:ascii="Calibri" w:hAnsi="Calibri" w:cs="Calibri"/>
          <w:b/>
          <w:bCs/>
          <w:lang w:val="en-US"/>
        </w:rPr>
      </w:pPr>
    </w:p>
    <w:p w14:paraId="427BC659" w14:textId="77777777" w:rsidR="006266A1" w:rsidRPr="002C2EA8" w:rsidRDefault="006266A1">
      <w:pPr>
        <w:rPr>
          <w:rFonts w:ascii="Calibri" w:hAnsi="Calibri" w:cs="Calibri"/>
          <w:b/>
          <w:bCs/>
          <w:lang w:val="en-US"/>
        </w:rPr>
      </w:pPr>
    </w:p>
    <w:p w14:paraId="22EB687D" w14:textId="77777777" w:rsidR="006266A1" w:rsidRPr="002C2EA8" w:rsidRDefault="006266A1">
      <w:pPr>
        <w:rPr>
          <w:rFonts w:ascii="Calibri" w:hAnsi="Calibri" w:cs="Calibri"/>
          <w:b/>
          <w:bCs/>
          <w:lang w:val="en-US"/>
        </w:rPr>
      </w:pPr>
    </w:p>
    <w:p w14:paraId="72110B87" w14:textId="77777777" w:rsidR="006266A1" w:rsidRPr="002C2EA8" w:rsidRDefault="006266A1">
      <w:pPr>
        <w:rPr>
          <w:rFonts w:ascii="Calibri" w:hAnsi="Calibri" w:cs="Calibri"/>
          <w:b/>
          <w:bCs/>
          <w:lang w:val="en-US"/>
        </w:rPr>
      </w:pPr>
    </w:p>
    <w:p w14:paraId="7044475E" w14:textId="286F6ABD" w:rsidR="00414B60" w:rsidRPr="002C2EA8" w:rsidRDefault="00414B60" w:rsidP="00985C23">
      <w:pPr>
        <w:jc w:val="both"/>
        <w:rPr>
          <w:rFonts w:ascii="Calibri" w:hAnsi="Calibri" w:cs="Calibri"/>
          <w:b/>
          <w:bCs/>
        </w:rPr>
      </w:pPr>
      <w:r w:rsidRPr="002C2EA8">
        <w:rPr>
          <w:rFonts w:ascii="Calibri" w:hAnsi="Calibri" w:cs="Calibri"/>
          <w:b/>
          <w:bCs/>
        </w:rPr>
        <w:lastRenderedPageBreak/>
        <w:t>Figure S</w:t>
      </w:r>
      <w:r w:rsidR="00383E8C">
        <w:rPr>
          <w:rFonts w:ascii="Calibri" w:hAnsi="Calibri" w:cs="Calibri"/>
          <w:b/>
          <w:bCs/>
        </w:rPr>
        <w:t xml:space="preserve">I </w:t>
      </w:r>
      <w:r w:rsidRPr="002C2EA8">
        <w:rPr>
          <w:rFonts w:ascii="Calibri" w:hAnsi="Calibri" w:cs="Calibri"/>
          <w:b/>
          <w:bCs/>
        </w:rPr>
        <w:t>1. Characterization of ligand-dependent endogenous MyD88 assembly kinetics.</w:t>
      </w:r>
    </w:p>
    <w:p w14:paraId="0672D883" w14:textId="103E09E3" w:rsidR="00414B60" w:rsidRPr="002C2EA8" w:rsidRDefault="00414B60" w:rsidP="00414B60">
      <w:pPr>
        <w:jc w:val="both"/>
        <w:rPr>
          <w:rFonts w:ascii="Calibri" w:hAnsi="Calibri" w:cs="Calibri"/>
        </w:rPr>
      </w:pPr>
      <w:r w:rsidRPr="002C2EA8">
        <w:rPr>
          <w:rFonts w:ascii="Calibri" w:hAnsi="Calibri" w:cs="Calibri"/>
        </w:rPr>
        <w:t xml:space="preserve">A) Dose-dependent LPS-induced TNFα release from MyD88-mNG </w:t>
      </w:r>
      <w:proofErr w:type="spellStart"/>
      <w:r w:rsidRPr="002C2EA8">
        <w:rPr>
          <w:rFonts w:ascii="Calibri" w:hAnsi="Calibri" w:cs="Calibri"/>
        </w:rPr>
        <w:t>iBMDMs</w:t>
      </w:r>
      <w:proofErr w:type="spellEnd"/>
      <w:r w:rsidRPr="002C2EA8">
        <w:rPr>
          <w:rFonts w:ascii="Calibri" w:hAnsi="Calibri" w:cs="Calibri"/>
        </w:rPr>
        <w:t xml:space="preserve"> and WT </w:t>
      </w:r>
      <w:proofErr w:type="spellStart"/>
      <w:r w:rsidRPr="002C2EA8">
        <w:rPr>
          <w:rFonts w:ascii="Calibri" w:hAnsi="Calibri" w:cs="Calibri"/>
        </w:rPr>
        <w:t>iBMDMs</w:t>
      </w:r>
      <w:proofErr w:type="spellEnd"/>
      <w:r w:rsidRPr="002C2EA8">
        <w:rPr>
          <w:rFonts w:ascii="Calibri" w:hAnsi="Calibri" w:cs="Calibri"/>
        </w:rPr>
        <w:t xml:space="preserve">, </w:t>
      </w:r>
      <w:r w:rsidR="00D1411E">
        <w:rPr>
          <w:rFonts w:ascii="Calibri" w:hAnsi="Calibri" w:cs="Calibri"/>
        </w:rPr>
        <w:t xml:space="preserve">at 4 h </w:t>
      </w:r>
      <w:r w:rsidRPr="002C2EA8">
        <w:rPr>
          <w:rFonts w:ascii="Calibri" w:hAnsi="Calibri" w:cs="Calibri"/>
        </w:rPr>
        <w:t xml:space="preserve">showing comparable cytokine production between endogenously tagged and WT cells. Data represent mean ± SD from </w:t>
      </w:r>
      <w:r w:rsidR="00877230" w:rsidRPr="002C2EA8">
        <w:rPr>
          <w:rFonts w:ascii="Calibri" w:hAnsi="Calibri" w:cs="Calibri"/>
        </w:rPr>
        <w:t>3</w:t>
      </w:r>
      <w:r w:rsidRPr="002C2EA8">
        <w:rPr>
          <w:rFonts w:ascii="Calibri" w:hAnsi="Calibri" w:cs="Calibri"/>
        </w:rPr>
        <w:t xml:space="preserve"> biological replicates.</w:t>
      </w:r>
    </w:p>
    <w:p w14:paraId="7EE8DAB3" w14:textId="060C8284" w:rsidR="00414B60" w:rsidRPr="002C2EA8" w:rsidRDefault="00414B60" w:rsidP="00414B60">
      <w:pPr>
        <w:jc w:val="both"/>
        <w:rPr>
          <w:rFonts w:ascii="Calibri" w:hAnsi="Calibri" w:cs="Calibri"/>
        </w:rPr>
      </w:pPr>
      <w:r w:rsidRPr="002C2EA8">
        <w:rPr>
          <w:rFonts w:ascii="Calibri" w:hAnsi="Calibri" w:cs="Calibri"/>
        </w:rPr>
        <w:t xml:space="preserve">B) Dose-dependent TNFα release from MyD88-mNG </w:t>
      </w:r>
      <w:proofErr w:type="spellStart"/>
      <w:r w:rsidRPr="002C2EA8">
        <w:rPr>
          <w:rFonts w:ascii="Calibri" w:hAnsi="Calibri" w:cs="Calibri"/>
        </w:rPr>
        <w:t>iBMDMs</w:t>
      </w:r>
      <w:proofErr w:type="spellEnd"/>
      <w:r w:rsidRPr="002C2EA8">
        <w:rPr>
          <w:rFonts w:ascii="Calibri" w:hAnsi="Calibri" w:cs="Calibri"/>
        </w:rPr>
        <w:t xml:space="preserve"> after stimulation with increasing concentrations of LPS or MPLA</w:t>
      </w:r>
      <w:r w:rsidR="00D1411E">
        <w:rPr>
          <w:rFonts w:ascii="Calibri" w:hAnsi="Calibri" w:cs="Calibri"/>
        </w:rPr>
        <w:t xml:space="preserve"> at 4 h</w:t>
      </w:r>
      <w:r w:rsidRPr="002C2EA8">
        <w:rPr>
          <w:rFonts w:ascii="Calibri" w:hAnsi="Calibri" w:cs="Calibri"/>
        </w:rPr>
        <w:t xml:space="preserve">. Data represent mean ± SD </w:t>
      </w:r>
      <w:r w:rsidR="00877230" w:rsidRPr="002C2EA8">
        <w:rPr>
          <w:rFonts w:ascii="Calibri" w:hAnsi="Calibri" w:cs="Calibri"/>
        </w:rPr>
        <w:t xml:space="preserve">across 4 independent measurements </w:t>
      </w:r>
      <w:r w:rsidRPr="002C2EA8">
        <w:rPr>
          <w:rFonts w:ascii="Calibri" w:hAnsi="Calibri" w:cs="Calibri"/>
        </w:rPr>
        <w:t xml:space="preserve">from </w:t>
      </w:r>
      <w:r w:rsidR="00877230" w:rsidRPr="002C2EA8">
        <w:rPr>
          <w:rFonts w:ascii="Calibri" w:hAnsi="Calibri" w:cs="Calibri"/>
        </w:rPr>
        <w:t>2</w:t>
      </w:r>
      <w:r w:rsidRPr="002C2EA8">
        <w:rPr>
          <w:rFonts w:ascii="Calibri" w:hAnsi="Calibri" w:cs="Calibri"/>
        </w:rPr>
        <w:t xml:space="preserve"> biological replicates.</w:t>
      </w:r>
    </w:p>
    <w:p w14:paraId="461AFF4F" w14:textId="0D178CAE" w:rsidR="00414B60" w:rsidRPr="002C2EA8" w:rsidRDefault="00414B60" w:rsidP="00414B60">
      <w:pPr>
        <w:jc w:val="both"/>
        <w:rPr>
          <w:rFonts w:ascii="Calibri" w:hAnsi="Calibri" w:cs="Calibri"/>
        </w:rPr>
      </w:pPr>
      <w:r w:rsidRPr="002C2EA8">
        <w:rPr>
          <w:rFonts w:ascii="Calibri" w:hAnsi="Calibri" w:cs="Calibri"/>
        </w:rPr>
        <w:t xml:space="preserve">C) Representative fluorescence </w:t>
      </w:r>
      <w:r w:rsidR="00D1411E">
        <w:rPr>
          <w:rFonts w:ascii="Calibri" w:hAnsi="Calibri" w:cs="Calibri"/>
        </w:rPr>
        <w:t>bleaching</w:t>
      </w:r>
      <w:r w:rsidRPr="002C2EA8">
        <w:rPr>
          <w:rFonts w:ascii="Calibri" w:hAnsi="Calibri" w:cs="Calibri"/>
        </w:rPr>
        <w:t xml:space="preserve"> </w:t>
      </w:r>
      <w:proofErr w:type="spellStart"/>
      <w:r w:rsidRPr="002C2EA8">
        <w:rPr>
          <w:rFonts w:ascii="Calibri" w:hAnsi="Calibri" w:cs="Calibri"/>
        </w:rPr>
        <w:t>tra</w:t>
      </w:r>
      <w:r w:rsidR="00D1411E">
        <w:rPr>
          <w:rFonts w:ascii="Calibri" w:hAnsi="Calibri" w:cs="Calibri"/>
        </w:rPr>
        <w:t>jetory</w:t>
      </w:r>
      <w:proofErr w:type="spellEnd"/>
      <w:r w:rsidRPr="002C2EA8">
        <w:rPr>
          <w:rFonts w:ascii="Calibri" w:hAnsi="Calibri" w:cs="Calibri"/>
        </w:rPr>
        <w:t xml:space="preserve"> from lysed MyD88-mNG </w:t>
      </w:r>
      <w:proofErr w:type="spellStart"/>
      <w:r w:rsidRPr="002C2EA8">
        <w:rPr>
          <w:rFonts w:ascii="Calibri" w:hAnsi="Calibri" w:cs="Calibri"/>
        </w:rPr>
        <w:t>iBMDMs</w:t>
      </w:r>
      <w:proofErr w:type="spellEnd"/>
      <w:r w:rsidRPr="002C2EA8">
        <w:rPr>
          <w:rFonts w:ascii="Calibri" w:hAnsi="Calibri" w:cs="Calibri"/>
        </w:rPr>
        <w:t>. A single photobleaching step indicates detection of monomeric MyD88-mNG.</w:t>
      </w:r>
    </w:p>
    <w:p w14:paraId="14C16453" w14:textId="77777777" w:rsidR="00414B60" w:rsidRPr="002C2EA8" w:rsidRDefault="00414B60" w:rsidP="00414B60">
      <w:pPr>
        <w:jc w:val="both"/>
        <w:rPr>
          <w:rFonts w:ascii="Calibri" w:hAnsi="Calibri" w:cs="Calibri"/>
        </w:rPr>
      </w:pPr>
      <w:r w:rsidRPr="002C2EA8">
        <w:rPr>
          <w:rFonts w:ascii="Calibri" w:hAnsi="Calibri" w:cs="Calibri"/>
        </w:rPr>
        <w:t>D) Distribution of MyD88-mNG puncta intensities measured from cell lysate, unstimulated live cells, and MPLA-stimulated live cells. Monomeric MyD88-mNG intensity was estimated from the lysate condition and used as the reference for assembly-size normalization. Pairwise differences between distributions were assessed using the Kolmogorov–Smirnov test.</w:t>
      </w:r>
    </w:p>
    <w:p w14:paraId="5A3289D6" w14:textId="4343FBE0" w:rsidR="00414B60" w:rsidRPr="002C2EA8" w:rsidRDefault="00414B60" w:rsidP="00414B60">
      <w:pPr>
        <w:jc w:val="both"/>
        <w:rPr>
          <w:rFonts w:ascii="Calibri" w:hAnsi="Calibri" w:cs="Calibri"/>
        </w:rPr>
      </w:pPr>
      <w:r w:rsidRPr="002C2EA8">
        <w:rPr>
          <w:rFonts w:ascii="Calibri" w:hAnsi="Calibri" w:cs="Calibri"/>
        </w:rPr>
        <w:t>E) Quantification of MyD88 assembly intensity distributions from TIRF imaging. (</w:t>
      </w:r>
      <w:proofErr w:type="spellStart"/>
      <w:r w:rsidRPr="002C2EA8">
        <w:rPr>
          <w:rFonts w:ascii="Calibri" w:hAnsi="Calibri" w:cs="Calibri"/>
        </w:rPr>
        <w:t>i</w:t>
      </w:r>
      <w:proofErr w:type="spellEnd"/>
      <w:r w:rsidRPr="002C2EA8">
        <w:rPr>
          <w:rFonts w:ascii="Calibri" w:hAnsi="Calibri" w:cs="Calibri"/>
        </w:rPr>
        <w:t>–iii) Representative log-transformed intensity distributions of MyD88-mNG puncta in unstimulated cells and in cells stimulated for 1 h with LPS, MPLA, or Pam3CSK4. Distributions were fitted with a sum of two Gaussian components to estimate peak positions, (iv) Fitted log-intensity values of the two major peaks detected after stimulation. Data represent mean ± SD from intensity peak fits of MyD88 assemblies formed at 15, 30, and 60 min.</w:t>
      </w:r>
    </w:p>
    <w:p w14:paraId="5FDEADBB" w14:textId="2CB6D740" w:rsidR="00414B60" w:rsidRPr="002C2EA8" w:rsidRDefault="00414B60" w:rsidP="00414B60">
      <w:pPr>
        <w:jc w:val="both"/>
        <w:rPr>
          <w:rFonts w:ascii="Calibri" w:hAnsi="Calibri" w:cs="Calibri"/>
        </w:rPr>
      </w:pPr>
      <w:r w:rsidRPr="002C2EA8">
        <w:rPr>
          <w:rFonts w:ascii="Calibri" w:hAnsi="Calibri" w:cs="Calibri"/>
        </w:rPr>
        <w:t>F) Lifetime analysis of membrane-proximal MyD88 assemblies detected by TIRF imaging. (</w:t>
      </w:r>
      <w:proofErr w:type="spellStart"/>
      <w:r w:rsidRPr="002C2EA8">
        <w:rPr>
          <w:rFonts w:ascii="Calibri" w:hAnsi="Calibri" w:cs="Calibri"/>
        </w:rPr>
        <w:t>i</w:t>
      </w:r>
      <w:proofErr w:type="spellEnd"/>
      <w:r w:rsidRPr="002C2EA8">
        <w:rPr>
          <w:rFonts w:ascii="Calibri" w:hAnsi="Calibri" w:cs="Calibri"/>
        </w:rPr>
        <w:t xml:space="preserve">–iii) Representative decay curves showing the lifetime distributions of small and large MyD88 assemblies after stimulation with the highest doses of LPS, MPLA, or Pam3CSK4. Small assemblies were defined as assemblies below the </w:t>
      </w:r>
      <w:proofErr w:type="spellStart"/>
      <w:r w:rsidRPr="002C2EA8">
        <w:rPr>
          <w:rFonts w:ascii="Calibri" w:hAnsi="Calibri" w:cs="Calibri"/>
        </w:rPr>
        <w:t>hexameric</w:t>
      </w:r>
      <w:proofErr w:type="spellEnd"/>
      <w:r w:rsidRPr="002C2EA8">
        <w:rPr>
          <w:rFonts w:ascii="Calibri" w:hAnsi="Calibri" w:cs="Calibri"/>
        </w:rPr>
        <w:t xml:space="preserve"> threshold, whereas large assemblies were defined as </w:t>
      </w:r>
      <w:proofErr w:type="spellStart"/>
      <w:r w:rsidRPr="002C2EA8">
        <w:rPr>
          <w:rFonts w:ascii="Calibri" w:hAnsi="Calibri" w:cs="Calibri"/>
        </w:rPr>
        <w:t>hexameric</w:t>
      </w:r>
      <w:proofErr w:type="spellEnd"/>
      <w:r w:rsidRPr="002C2EA8">
        <w:rPr>
          <w:rFonts w:ascii="Calibri" w:hAnsi="Calibri" w:cs="Calibri"/>
        </w:rPr>
        <w:t xml:space="preserve"> or larger MyD88 assemblies. Decay curves were fitted with a single-exponential function, (iv) Mean lifetimes of small and large MyD88 assemblies across the three ligand conditions. Error bars indicate fitting error.</w:t>
      </w:r>
    </w:p>
    <w:p w14:paraId="7CBBDAB6" w14:textId="7A4226E6" w:rsidR="00414B60" w:rsidRPr="002C2EA8" w:rsidRDefault="00414B60" w:rsidP="00414B60">
      <w:pPr>
        <w:jc w:val="both"/>
        <w:rPr>
          <w:rFonts w:ascii="Calibri" w:hAnsi="Calibri" w:cs="Calibri"/>
        </w:rPr>
      </w:pPr>
      <w:r w:rsidRPr="002C2EA8">
        <w:rPr>
          <w:rFonts w:ascii="Calibri" w:hAnsi="Calibri" w:cs="Calibri"/>
        </w:rPr>
        <w:t xml:space="preserve">G) Single-cell heatmaps showing the number of large MyD88 assemblies </w:t>
      </w:r>
      <w:r w:rsidR="00D1411E">
        <w:rPr>
          <w:rFonts w:ascii="Calibri" w:hAnsi="Calibri" w:cs="Calibri"/>
        </w:rPr>
        <w:t>(</w:t>
      </w:r>
      <w:proofErr w:type="spellStart"/>
      <w:r w:rsidR="00D1411E">
        <w:rPr>
          <w:rFonts w:ascii="Calibri" w:hAnsi="Calibri" w:cs="Calibri"/>
        </w:rPr>
        <w:t>hexameric</w:t>
      </w:r>
      <w:proofErr w:type="spellEnd"/>
      <w:r w:rsidR="00D1411E">
        <w:rPr>
          <w:rFonts w:ascii="Calibri" w:hAnsi="Calibri" w:cs="Calibri"/>
        </w:rPr>
        <w:t xml:space="preserve"> and higher) </w:t>
      </w:r>
      <w:r w:rsidRPr="002C2EA8">
        <w:rPr>
          <w:rFonts w:ascii="Calibri" w:hAnsi="Calibri" w:cs="Calibri"/>
        </w:rPr>
        <w:t xml:space="preserve">detected over time after stimulation with LPS, MPLA, or Pam3CSK4. Each row represents an individual cell, and </w:t>
      </w:r>
      <w:r w:rsidR="00877230" w:rsidRPr="002C2EA8">
        <w:rPr>
          <w:rFonts w:ascii="Calibri" w:hAnsi="Calibri" w:cs="Calibri"/>
        </w:rPr>
        <w:t>colour</w:t>
      </w:r>
      <w:r w:rsidRPr="002C2EA8">
        <w:rPr>
          <w:rFonts w:ascii="Calibri" w:hAnsi="Calibri" w:cs="Calibri"/>
        </w:rPr>
        <w:t xml:space="preserve"> indicates the number of large assemblies detected at each time point.</w:t>
      </w:r>
    </w:p>
    <w:p w14:paraId="4DC27B04" w14:textId="29D5FC55" w:rsidR="00414B60" w:rsidRPr="002C2EA8" w:rsidRDefault="00414B60" w:rsidP="00414B60">
      <w:pPr>
        <w:jc w:val="both"/>
        <w:rPr>
          <w:rFonts w:ascii="Calibri" w:hAnsi="Calibri" w:cs="Calibri"/>
        </w:rPr>
      </w:pPr>
      <w:r w:rsidRPr="002C2EA8">
        <w:rPr>
          <w:rFonts w:ascii="Calibri" w:hAnsi="Calibri" w:cs="Calibri"/>
        </w:rPr>
        <w:t xml:space="preserve">H) Total number of MyD88 assemblies per cell at 60 min after stimulation, stratified into Group A and Group B cells. Group A cells, shown in dark </w:t>
      </w:r>
      <w:r w:rsidR="00877230" w:rsidRPr="002C2EA8">
        <w:rPr>
          <w:rFonts w:ascii="Calibri" w:hAnsi="Calibri" w:cs="Calibri"/>
        </w:rPr>
        <w:t>Gray</w:t>
      </w:r>
      <w:r w:rsidRPr="002C2EA8">
        <w:rPr>
          <w:rFonts w:ascii="Calibri" w:hAnsi="Calibri" w:cs="Calibri"/>
        </w:rPr>
        <w:t xml:space="preserve">, were defined by the presence of at least one </w:t>
      </w:r>
      <w:proofErr w:type="spellStart"/>
      <w:r w:rsidRPr="002C2EA8">
        <w:rPr>
          <w:rFonts w:ascii="Calibri" w:hAnsi="Calibri" w:cs="Calibri"/>
        </w:rPr>
        <w:t>hexameric</w:t>
      </w:r>
      <w:proofErr w:type="spellEnd"/>
      <w:r w:rsidRPr="002C2EA8">
        <w:rPr>
          <w:rFonts w:ascii="Calibri" w:hAnsi="Calibri" w:cs="Calibri"/>
        </w:rPr>
        <w:t xml:space="preserve"> or larger MyD88 assembly, whereas Group B cells, shown in light </w:t>
      </w:r>
      <w:r w:rsidR="00877230" w:rsidRPr="002C2EA8">
        <w:rPr>
          <w:rFonts w:ascii="Calibri" w:hAnsi="Calibri" w:cs="Calibri"/>
        </w:rPr>
        <w:t>Gray</w:t>
      </w:r>
      <w:r w:rsidRPr="002C2EA8">
        <w:rPr>
          <w:rFonts w:ascii="Calibri" w:hAnsi="Calibri" w:cs="Calibri"/>
        </w:rPr>
        <w:t>, lacked such assemblies.</w:t>
      </w:r>
    </w:p>
    <w:p w14:paraId="38F62EE1" w14:textId="213B7220" w:rsidR="00414B60" w:rsidRPr="002C2EA8" w:rsidRDefault="00414B60" w:rsidP="00414B60">
      <w:pPr>
        <w:jc w:val="both"/>
        <w:rPr>
          <w:rFonts w:ascii="Calibri" w:hAnsi="Calibri" w:cs="Calibri"/>
        </w:rPr>
      </w:pPr>
      <w:r w:rsidRPr="002C2EA8">
        <w:rPr>
          <w:rFonts w:ascii="Calibri" w:hAnsi="Calibri" w:cs="Calibri"/>
        </w:rPr>
        <w:t xml:space="preserve">I) </w:t>
      </w:r>
      <w:r w:rsidR="00813C4C">
        <w:rPr>
          <w:rFonts w:ascii="Calibri" w:hAnsi="Calibri" w:cs="Calibri"/>
        </w:rPr>
        <w:t>I</w:t>
      </w:r>
      <w:r w:rsidRPr="002C2EA8">
        <w:rPr>
          <w:rFonts w:ascii="Calibri" w:hAnsi="Calibri" w:cs="Calibri"/>
        </w:rPr>
        <w:t>ntensity distributions</w:t>
      </w:r>
      <w:r w:rsidR="00813C4C">
        <w:rPr>
          <w:rFonts w:ascii="Calibri" w:hAnsi="Calibri" w:cs="Calibri"/>
        </w:rPr>
        <w:t xml:space="preserve"> of MyD88 assemblies throughout the cell volume</w:t>
      </w:r>
      <w:r w:rsidRPr="002C2EA8">
        <w:rPr>
          <w:rFonts w:ascii="Calibri" w:hAnsi="Calibri" w:cs="Calibri"/>
        </w:rPr>
        <w:t>. (</w:t>
      </w:r>
      <w:proofErr w:type="spellStart"/>
      <w:r w:rsidRPr="002C2EA8">
        <w:rPr>
          <w:rFonts w:ascii="Calibri" w:hAnsi="Calibri" w:cs="Calibri"/>
        </w:rPr>
        <w:t>i</w:t>
      </w:r>
      <w:proofErr w:type="spellEnd"/>
      <w:r w:rsidRPr="002C2EA8">
        <w:rPr>
          <w:rFonts w:ascii="Calibri" w:hAnsi="Calibri" w:cs="Calibri"/>
        </w:rPr>
        <w:t>) Representative log-transformed intensity distributions of MyD88 assemblies</w:t>
      </w:r>
      <w:r w:rsidR="00813C4C">
        <w:rPr>
          <w:rFonts w:ascii="Calibri" w:hAnsi="Calibri" w:cs="Calibri"/>
        </w:rPr>
        <w:t>, and peak fits for</w:t>
      </w:r>
      <w:r w:rsidRPr="002C2EA8">
        <w:rPr>
          <w:rFonts w:ascii="Calibri" w:hAnsi="Calibri" w:cs="Calibri"/>
        </w:rPr>
        <w:t xml:space="preserve"> LPS, MPLA, </w:t>
      </w:r>
      <w:r w:rsidR="00813C4C">
        <w:rPr>
          <w:rFonts w:ascii="Calibri" w:hAnsi="Calibri" w:cs="Calibri"/>
        </w:rPr>
        <w:t>and</w:t>
      </w:r>
      <w:r w:rsidRPr="002C2EA8">
        <w:rPr>
          <w:rFonts w:ascii="Calibri" w:hAnsi="Calibri" w:cs="Calibri"/>
        </w:rPr>
        <w:t xml:space="preserve"> Pam3CSK4</w:t>
      </w:r>
      <w:r w:rsidR="00813C4C">
        <w:rPr>
          <w:rFonts w:ascii="Calibri" w:hAnsi="Calibri" w:cs="Calibri"/>
        </w:rPr>
        <w:t xml:space="preserve"> stimulation at 4 h</w:t>
      </w:r>
      <w:r w:rsidRPr="002C2EA8">
        <w:rPr>
          <w:rFonts w:ascii="Calibri" w:hAnsi="Calibri" w:cs="Calibri"/>
        </w:rPr>
        <w:t xml:space="preserve">. Distributions were fitted with a sum of three Gaussian </w:t>
      </w:r>
      <w:r w:rsidRPr="002C2EA8">
        <w:rPr>
          <w:rFonts w:ascii="Calibri" w:hAnsi="Calibri" w:cs="Calibri"/>
        </w:rPr>
        <w:lastRenderedPageBreak/>
        <w:t>components to resolve distinct assembly-intensity populations, (ii) Fitted log-intensity values of the three major peaks detected in volumetric measurements across 15, 30, 60, and 240 min, (iii) Relative fraction of each fitted peak over time after stimulation with LPS, MPLA, or Pam3CSK4. Based on monomer intensity calibration, Peak 2 and Peak 3 were assigned to hexamer-like and higher-order MyD88 assemblies, respectively.</w:t>
      </w:r>
    </w:p>
    <w:p w14:paraId="57715331" w14:textId="77777777" w:rsidR="00414B60" w:rsidRPr="002C2EA8" w:rsidRDefault="00414B60" w:rsidP="00414B60">
      <w:pPr>
        <w:jc w:val="both"/>
        <w:rPr>
          <w:rFonts w:ascii="Calibri" w:hAnsi="Calibri" w:cs="Calibri"/>
        </w:rPr>
      </w:pPr>
      <w:r w:rsidRPr="002C2EA8">
        <w:rPr>
          <w:rFonts w:ascii="Calibri" w:hAnsi="Calibri" w:cs="Calibri"/>
        </w:rPr>
        <w:t>J) Percentage of Group A cells over time after stimulation with the highest doses of LPS, MPLA, or Pam3CSK4, based on volumetric MyD88 assembly analysis.</w:t>
      </w:r>
    </w:p>
    <w:p w14:paraId="31915665" w14:textId="0460B7C0" w:rsidR="00414B60" w:rsidRPr="002C2EA8" w:rsidRDefault="00414B60" w:rsidP="00414B60">
      <w:pPr>
        <w:jc w:val="both"/>
        <w:rPr>
          <w:rFonts w:ascii="Calibri" w:hAnsi="Calibri" w:cs="Calibri"/>
        </w:rPr>
      </w:pPr>
      <w:r w:rsidRPr="002C2EA8">
        <w:rPr>
          <w:rFonts w:ascii="Calibri" w:hAnsi="Calibri" w:cs="Calibri"/>
        </w:rPr>
        <w:t xml:space="preserve">K) Number of large MyD88 assemblies per cell over time after stimulation with the highest doses of LPS, MPLA, or Pam3CSK4. </w:t>
      </w:r>
      <w:r w:rsidR="00FE455A" w:rsidRPr="002C2EA8">
        <w:rPr>
          <w:rFonts w:ascii="Calibri" w:hAnsi="Calibri" w:cs="Calibri"/>
        </w:rPr>
        <w:t xml:space="preserve">Significance was assessed </w:t>
      </w:r>
      <w:r w:rsidR="00FE455A" w:rsidRPr="002C2EA8">
        <w:rPr>
          <w:rFonts w:ascii="Calibri" w:hAnsi="Calibri" w:cs="Calibri"/>
          <w:color w:val="000000" w:themeColor="text1"/>
        </w:rPr>
        <w:t xml:space="preserve">using two-sided unpaired Student’s </w:t>
      </w:r>
      <w:r w:rsidR="00FE455A" w:rsidRPr="002C2EA8">
        <w:rPr>
          <w:rFonts w:ascii="Calibri" w:hAnsi="Calibri" w:cs="Calibri"/>
          <w:i/>
          <w:iCs/>
          <w:color w:val="000000" w:themeColor="text1"/>
        </w:rPr>
        <w:t>t</w:t>
      </w:r>
      <w:r w:rsidR="00FE455A" w:rsidRPr="002C2EA8">
        <w:rPr>
          <w:rFonts w:ascii="Calibri" w:hAnsi="Calibri" w:cs="Calibri"/>
          <w:color w:val="000000" w:themeColor="text1"/>
        </w:rPr>
        <w:t xml:space="preserve"> test, *</w:t>
      </w:r>
      <w:r w:rsidR="00FE455A" w:rsidRPr="002C2EA8">
        <w:rPr>
          <w:rFonts w:ascii="Calibri" w:hAnsi="Calibri" w:cs="Calibri"/>
          <w:i/>
          <w:iCs/>
          <w:color w:val="000000" w:themeColor="text1"/>
        </w:rPr>
        <w:t xml:space="preserve">p </w:t>
      </w:r>
      <w:r w:rsidR="00FE455A" w:rsidRPr="002C2EA8">
        <w:rPr>
          <w:rFonts w:ascii="Calibri" w:hAnsi="Calibri" w:cs="Calibri"/>
          <w:color w:val="000000" w:themeColor="text1"/>
        </w:rPr>
        <w:t xml:space="preserve">&lt; 0.05, </w:t>
      </w:r>
      <w:r w:rsidRPr="002C2EA8">
        <w:rPr>
          <w:rFonts w:ascii="Calibri" w:hAnsi="Calibri" w:cs="Calibri"/>
        </w:rPr>
        <w:t>NS, not significant.</w:t>
      </w:r>
    </w:p>
    <w:p w14:paraId="2FAC2122" w14:textId="77777777" w:rsidR="00414B60" w:rsidRPr="002C2EA8" w:rsidRDefault="00414B60" w:rsidP="00414B60">
      <w:pPr>
        <w:jc w:val="both"/>
        <w:rPr>
          <w:rFonts w:ascii="Calibri" w:hAnsi="Calibri" w:cs="Calibri"/>
        </w:rPr>
      </w:pPr>
      <w:r w:rsidRPr="002C2EA8">
        <w:rPr>
          <w:rFonts w:ascii="Calibri" w:hAnsi="Calibri" w:cs="Calibri"/>
        </w:rPr>
        <w:t>Sample sizes and replicate information for MyD88 assembly analyses are as described for Figure 1, unless otherwise indicated.</w:t>
      </w:r>
    </w:p>
    <w:p w14:paraId="542BCBB7" w14:textId="3FF97027" w:rsidR="004909A1" w:rsidRPr="002C2EA8" w:rsidRDefault="004909A1" w:rsidP="00414B60">
      <w:pPr>
        <w:jc w:val="both"/>
        <w:rPr>
          <w:rFonts w:ascii="Calibri" w:hAnsi="Calibri" w:cs="Calibri"/>
        </w:rPr>
      </w:pPr>
    </w:p>
    <w:p w14:paraId="2B59668E" w14:textId="77777777" w:rsidR="004909A1" w:rsidRPr="002C2EA8" w:rsidRDefault="004909A1">
      <w:pPr>
        <w:rPr>
          <w:rFonts w:ascii="Calibri" w:hAnsi="Calibri" w:cs="Calibri"/>
          <w:b/>
          <w:bCs/>
          <w:lang w:val="en-US"/>
        </w:rPr>
      </w:pPr>
    </w:p>
    <w:p w14:paraId="2619F19F" w14:textId="77777777" w:rsidR="004909A1" w:rsidRPr="002C2EA8" w:rsidRDefault="004909A1">
      <w:pPr>
        <w:rPr>
          <w:rFonts w:ascii="Calibri" w:hAnsi="Calibri" w:cs="Calibri"/>
          <w:b/>
          <w:bCs/>
          <w:lang w:val="en-US"/>
        </w:rPr>
      </w:pPr>
    </w:p>
    <w:p w14:paraId="493C39F2" w14:textId="77777777" w:rsidR="004909A1" w:rsidRPr="002C2EA8" w:rsidRDefault="004909A1">
      <w:pPr>
        <w:rPr>
          <w:rFonts w:ascii="Calibri" w:hAnsi="Calibri" w:cs="Calibri"/>
          <w:b/>
          <w:bCs/>
          <w:lang w:val="en-US"/>
        </w:rPr>
      </w:pPr>
    </w:p>
    <w:p w14:paraId="16D9D2F3" w14:textId="77777777" w:rsidR="004909A1" w:rsidRPr="002C2EA8" w:rsidRDefault="004909A1">
      <w:pPr>
        <w:rPr>
          <w:rFonts w:ascii="Calibri" w:hAnsi="Calibri" w:cs="Calibri"/>
          <w:b/>
          <w:bCs/>
          <w:lang w:val="en-US"/>
        </w:rPr>
      </w:pPr>
    </w:p>
    <w:p w14:paraId="39A097C5" w14:textId="77777777" w:rsidR="004909A1" w:rsidRPr="002C2EA8" w:rsidRDefault="004909A1">
      <w:pPr>
        <w:rPr>
          <w:rFonts w:ascii="Calibri" w:hAnsi="Calibri" w:cs="Calibri"/>
          <w:b/>
          <w:bCs/>
          <w:lang w:val="en-US"/>
        </w:rPr>
      </w:pPr>
    </w:p>
    <w:p w14:paraId="3CC1C738" w14:textId="77777777" w:rsidR="004909A1" w:rsidRPr="002C2EA8" w:rsidRDefault="004909A1">
      <w:pPr>
        <w:rPr>
          <w:rFonts w:ascii="Calibri" w:hAnsi="Calibri" w:cs="Calibri"/>
          <w:b/>
          <w:bCs/>
          <w:lang w:val="en-US"/>
        </w:rPr>
      </w:pPr>
    </w:p>
    <w:p w14:paraId="5526CC38" w14:textId="77777777" w:rsidR="004909A1" w:rsidRPr="002C2EA8" w:rsidRDefault="004909A1">
      <w:pPr>
        <w:rPr>
          <w:rFonts w:ascii="Calibri" w:hAnsi="Calibri" w:cs="Calibri"/>
          <w:b/>
          <w:bCs/>
          <w:lang w:val="en-US"/>
        </w:rPr>
      </w:pPr>
    </w:p>
    <w:p w14:paraId="510B20F7" w14:textId="77777777" w:rsidR="004909A1" w:rsidRPr="002C2EA8" w:rsidRDefault="004909A1">
      <w:pPr>
        <w:rPr>
          <w:rFonts w:ascii="Calibri" w:hAnsi="Calibri" w:cs="Calibri"/>
          <w:b/>
          <w:bCs/>
          <w:lang w:val="en-US"/>
        </w:rPr>
      </w:pPr>
    </w:p>
    <w:p w14:paraId="1B309E4D" w14:textId="77777777" w:rsidR="004909A1" w:rsidRPr="002C2EA8" w:rsidRDefault="004909A1">
      <w:pPr>
        <w:rPr>
          <w:rFonts w:ascii="Calibri" w:hAnsi="Calibri" w:cs="Calibri"/>
          <w:b/>
          <w:bCs/>
          <w:lang w:val="en-US"/>
        </w:rPr>
      </w:pPr>
    </w:p>
    <w:p w14:paraId="2C957B66" w14:textId="77777777" w:rsidR="004909A1" w:rsidRPr="002C2EA8" w:rsidRDefault="004909A1">
      <w:pPr>
        <w:rPr>
          <w:rFonts w:ascii="Calibri" w:hAnsi="Calibri" w:cs="Calibri"/>
          <w:b/>
          <w:bCs/>
          <w:lang w:val="en-US"/>
        </w:rPr>
      </w:pPr>
    </w:p>
    <w:p w14:paraId="4092330A" w14:textId="77777777" w:rsidR="004909A1" w:rsidRPr="002C2EA8" w:rsidRDefault="004909A1">
      <w:pPr>
        <w:rPr>
          <w:rFonts w:ascii="Calibri" w:hAnsi="Calibri" w:cs="Calibri"/>
          <w:b/>
          <w:bCs/>
          <w:lang w:val="en-US"/>
        </w:rPr>
      </w:pPr>
    </w:p>
    <w:p w14:paraId="4132C5A9" w14:textId="77777777" w:rsidR="004909A1" w:rsidRPr="002C2EA8" w:rsidRDefault="004909A1">
      <w:pPr>
        <w:rPr>
          <w:rFonts w:ascii="Calibri" w:hAnsi="Calibri" w:cs="Calibri"/>
          <w:b/>
          <w:bCs/>
          <w:lang w:val="en-US"/>
        </w:rPr>
      </w:pPr>
    </w:p>
    <w:p w14:paraId="4C28FBDD" w14:textId="77777777" w:rsidR="004909A1" w:rsidRPr="002C2EA8" w:rsidRDefault="004909A1">
      <w:pPr>
        <w:rPr>
          <w:rFonts w:ascii="Calibri" w:hAnsi="Calibri" w:cs="Calibri"/>
          <w:b/>
          <w:bCs/>
          <w:lang w:val="en-US"/>
        </w:rPr>
      </w:pPr>
    </w:p>
    <w:p w14:paraId="1E72DAEC" w14:textId="77777777" w:rsidR="004909A1" w:rsidRPr="002C2EA8" w:rsidRDefault="004909A1">
      <w:pPr>
        <w:rPr>
          <w:rFonts w:ascii="Calibri" w:hAnsi="Calibri" w:cs="Calibri"/>
          <w:b/>
          <w:bCs/>
          <w:lang w:val="en-US"/>
        </w:rPr>
      </w:pPr>
    </w:p>
    <w:p w14:paraId="7F9E891A" w14:textId="2B67C109" w:rsidR="006266A1" w:rsidRPr="002C2EA8" w:rsidRDefault="004D6390">
      <w:pPr>
        <w:rPr>
          <w:rFonts w:ascii="Calibri" w:hAnsi="Calibri" w:cs="Calibri"/>
          <w:b/>
          <w:bCs/>
          <w:lang w:val="en-US"/>
        </w:rPr>
      </w:pPr>
      <w:r w:rsidRPr="002C2EA8">
        <w:rPr>
          <w:rFonts w:ascii="Calibri" w:hAnsi="Calibri" w:cs="Calibri"/>
          <w:noProof/>
        </w:rPr>
        <w:lastRenderedPageBreak/>
        <w:drawing>
          <wp:anchor distT="0" distB="0" distL="114300" distR="114300" simplePos="0" relativeHeight="251659264" behindDoc="1" locked="0" layoutInCell="1" allowOverlap="1" wp14:anchorId="2C52D8C4" wp14:editId="17B40806">
            <wp:simplePos x="0" y="0"/>
            <wp:positionH relativeFrom="margin">
              <wp:posOffset>-114300</wp:posOffset>
            </wp:positionH>
            <wp:positionV relativeFrom="paragraph">
              <wp:posOffset>316865</wp:posOffset>
            </wp:positionV>
            <wp:extent cx="5969000" cy="6963410"/>
            <wp:effectExtent l="0" t="0" r="0" b="8890"/>
            <wp:wrapTight wrapText="bothSides">
              <wp:wrapPolygon edited="0">
                <wp:start x="0" y="0"/>
                <wp:lineTo x="0" y="21568"/>
                <wp:lineTo x="21508" y="21568"/>
                <wp:lineTo x="21508" y="0"/>
                <wp:lineTo x="0" y="0"/>
              </wp:wrapPolygon>
            </wp:wrapTight>
            <wp:docPr id="18121876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69000" cy="6963410"/>
                    </a:xfrm>
                    <a:prstGeom prst="rect">
                      <a:avLst/>
                    </a:prstGeom>
                    <a:noFill/>
                    <a:ln>
                      <a:noFill/>
                    </a:ln>
                  </pic:spPr>
                </pic:pic>
              </a:graphicData>
            </a:graphic>
            <wp14:sizeRelH relativeFrom="page">
              <wp14:pctWidth>0</wp14:pctWidth>
            </wp14:sizeRelH>
            <wp14:sizeRelV relativeFrom="page">
              <wp14:pctHeight>0</wp14:pctHeight>
            </wp14:sizeRelV>
          </wp:anchor>
        </w:drawing>
      </w:r>
      <w:r w:rsidR="00D12C43" w:rsidRPr="002C2EA8">
        <w:rPr>
          <w:rFonts w:ascii="Calibri" w:hAnsi="Calibri" w:cs="Calibri"/>
          <w:b/>
          <w:bCs/>
          <w:lang w:val="en-US"/>
        </w:rPr>
        <w:t>F</w:t>
      </w:r>
      <w:r w:rsidR="006266A1" w:rsidRPr="002C2EA8">
        <w:rPr>
          <w:rFonts w:ascii="Calibri" w:hAnsi="Calibri" w:cs="Calibri"/>
          <w:b/>
          <w:bCs/>
          <w:lang w:val="en-US"/>
        </w:rPr>
        <w:t>igure S</w:t>
      </w:r>
      <w:r w:rsidR="00383E8C">
        <w:rPr>
          <w:rFonts w:ascii="Calibri" w:hAnsi="Calibri" w:cs="Calibri"/>
          <w:b/>
          <w:bCs/>
          <w:lang w:val="en-US"/>
        </w:rPr>
        <w:t xml:space="preserve">I </w:t>
      </w:r>
      <w:r w:rsidR="00D12C43" w:rsidRPr="002C2EA8">
        <w:rPr>
          <w:rFonts w:ascii="Calibri" w:hAnsi="Calibri" w:cs="Calibri"/>
          <w:b/>
          <w:bCs/>
          <w:lang w:val="en-US"/>
        </w:rPr>
        <w:t>2</w:t>
      </w:r>
    </w:p>
    <w:p w14:paraId="6F76D9C0" w14:textId="7306C066" w:rsidR="006266A1" w:rsidRPr="002C2EA8" w:rsidRDefault="006266A1">
      <w:pPr>
        <w:rPr>
          <w:rFonts w:ascii="Calibri" w:hAnsi="Calibri" w:cs="Calibri"/>
          <w:noProof/>
        </w:rPr>
      </w:pPr>
    </w:p>
    <w:p w14:paraId="73513B69" w14:textId="77777777" w:rsidR="006266A1" w:rsidRPr="002C2EA8" w:rsidRDefault="006266A1" w:rsidP="006266A1">
      <w:pPr>
        <w:rPr>
          <w:rFonts w:ascii="Calibri" w:hAnsi="Calibri" w:cs="Calibri"/>
          <w:lang w:val="en-US"/>
        </w:rPr>
      </w:pPr>
    </w:p>
    <w:p w14:paraId="3E72E1FB" w14:textId="77777777" w:rsidR="006266A1" w:rsidRPr="002C2EA8" w:rsidRDefault="006266A1" w:rsidP="006266A1">
      <w:pPr>
        <w:rPr>
          <w:rFonts w:ascii="Calibri" w:hAnsi="Calibri" w:cs="Calibri"/>
          <w:lang w:val="en-US"/>
        </w:rPr>
      </w:pPr>
    </w:p>
    <w:p w14:paraId="2E90DC0E" w14:textId="77777777" w:rsidR="006266A1" w:rsidRPr="002C2EA8" w:rsidRDefault="006266A1" w:rsidP="006266A1">
      <w:pPr>
        <w:rPr>
          <w:rFonts w:ascii="Calibri" w:hAnsi="Calibri" w:cs="Calibri"/>
          <w:lang w:val="en-US"/>
        </w:rPr>
      </w:pPr>
    </w:p>
    <w:p w14:paraId="4C2EED3A" w14:textId="77777777" w:rsidR="006266A1" w:rsidRPr="002C2EA8" w:rsidRDefault="006266A1" w:rsidP="006266A1">
      <w:pPr>
        <w:jc w:val="center"/>
        <w:rPr>
          <w:rFonts w:ascii="Calibri" w:hAnsi="Calibri" w:cs="Calibri"/>
          <w:lang w:val="en-US"/>
        </w:rPr>
      </w:pPr>
    </w:p>
    <w:p w14:paraId="7E5AD8F0" w14:textId="37D05312" w:rsidR="0031617F" w:rsidRPr="002C2EA8" w:rsidRDefault="0031617F" w:rsidP="0031617F">
      <w:pPr>
        <w:rPr>
          <w:rFonts w:ascii="Calibri" w:hAnsi="Calibri" w:cs="Calibri"/>
          <w:b/>
          <w:bCs/>
        </w:rPr>
      </w:pPr>
      <w:r w:rsidRPr="002C2EA8">
        <w:rPr>
          <w:rFonts w:ascii="Calibri" w:hAnsi="Calibri" w:cs="Calibri"/>
          <w:b/>
          <w:bCs/>
        </w:rPr>
        <w:lastRenderedPageBreak/>
        <w:t>Figure S</w:t>
      </w:r>
      <w:r w:rsidR="00383E8C">
        <w:rPr>
          <w:rFonts w:ascii="Calibri" w:hAnsi="Calibri" w:cs="Calibri"/>
          <w:b/>
          <w:bCs/>
        </w:rPr>
        <w:t xml:space="preserve">I </w:t>
      </w:r>
      <w:r w:rsidRPr="002C2EA8">
        <w:rPr>
          <w:rFonts w:ascii="Calibri" w:hAnsi="Calibri" w:cs="Calibri"/>
          <w:b/>
          <w:bCs/>
        </w:rPr>
        <w:t>2. Calibration and validation of MyD88 heterogeneity measurements.</w:t>
      </w:r>
    </w:p>
    <w:p w14:paraId="7E416F9C" w14:textId="064B00EB" w:rsidR="0031617F" w:rsidRPr="002C2EA8" w:rsidRDefault="0031617F" w:rsidP="0031617F">
      <w:pPr>
        <w:jc w:val="both"/>
        <w:rPr>
          <w:rFonts w:ascii="Calibri" w:hAnsi="Calibri" w:cs="Calibri"/>
        </w:rPr>
      </w:pPr>
      <w:r w:rsidRPr="002C2EA8">
        <w:rPr>
          <w:rFonts w:ascii="Calibri" w:hAnsi="Calibri" w:cs="Calibri"/>
        </w:rPr>
        <w:t xml:space="preserve">A) Representative fluorescence correlation spectroscopy (FCS) calibration measurements using Alexa Fluor 488 </w:t>
      </w:r>
      <w:proofErr w:type="spellStart"/>
      <w:r w:rsidR="00367E56">
        <w:rPr>
          <w:rFonts w:ascii="Calibri" w:hAnsi="Calibri" w:cs="Calibri"/>
        </w:rPr>
        <w:t>s</w:t>
      </w:r>
      <w:r w:rsidRPr="002C2EA8">
        <w:rPr>
          <w:rFonts w:ascii="Calibri" w:hAnsi="Calibri" w:cs="Calibri"/>
        </w:rPr>
        <w:t>uccinimidyl</w:t>
      </w:r>
      <w:proofErr w:type="spellEnd"/>
      <w:r w:rsidRPr="002C2EA8">
        <w:rPr>
          <w:rFonts w:ascii="Calibri" w:hAnsi="Calibri" w:cs="Calibri"/>
        </w:rPr>
        <w:t xml:space="preserve"> </w:t>
      </w:r>
      <w:r w:rsidR="00367E56">
        <w:rPr>
          <w:rFonts w:ascii="Calibri" w:hAnsi="Calibri" w:cs="Calibri"/>
        </w:rPr>
        <w:t>e</w:t>
      </w:r>
      <w:r w:rsidRPr="002C2EA8">
        <w:rPr>
          <w:rFonts w:ascii="Calibri" w:hAnsi="Calibri" w:cs="Calibri"/>
        </w:rPr>
        <w:t xml:space="preserve">ster </w:t>
      </w:r>
      <w:r w:rsidR="00367E56">
        <w:rPr>
          <w:rFonts w:ascii="Calibri" w:hAnsi="Calibri" w:cs="Calibri"/>
        </w:rPr>
        <w:t xml:space="preserve">solutions of </w:t>
      </w:r>
      <w:r w:rsidRPr="002C2EA8">
        <w:rPr>
          <w:rFonts w:ascii="Calibri" w:hAnsi="Calibri" w:cs="Calibri"/>
        </w:rPr>
        <w:t xml:space="preserve">50 </w:t>
      </w:r>
      <w:proofErr w:type="spellStart"/>
      <w:r w:rsidRPr="002C2EA8">
        <w:rPr>
          <w:rFonts w:ascii="Calibri" w:hAnsi="Calibri" w:cs="Calibri"/>
        </w:rPr>
        <w:t>nM</w:t>
      </w:r>
      <w:proofErr w:type="spellEnd"/>
      <w:r w:rsidR="00367E56">
        <w:rPr>
          <w:rFonts w:ascii="Calibri" w:hAnsi="Calibri" w:cs="Calibri"/>
        </w:rPr>
        <w:t xml:space="preserve">, </w:t>
      </w:r>
      <w:r w:rsidRPr="002C2EA8">
        <w:rPr>
          <w:rFonts w:ascii="Calibri" w:hAnsi="Calibri" w:cs="Calibri"/>
        </w:rPr>
        <w:t xml:space="preserve">and 100 </w:t>
      </w:r>
      <w:proofErr w:type="spellStart"/>
      <w:r w:rsidRPr="002C2EA8">
        <w:rPr>
          <w:rFonts w:ascii="Calibri" w:hAnsi="Calibri" w:cs="Calibri"/>
        </w:rPr>
        <w:t>nM</w:t>
      </w:r>
      <w:proofErr w:type="spellEnd"/>
      <w:r w:rsidR="00367E56">
        <w:rPr>
          <w:rFonts w:ascii="Calibri" w:hAnsi="Calibri" w:cs="Calibri"/>
        </w:rPr>
        <w:t xml:space="preserve"> respectively</w:t>
      </w:r>
      <w:r w:rsidRPr="002C2EA8">
        <w:rPr>
          <w:rFonts w:ascii="Calibri" w:hAnsi="Calibri" w:cs="Calibri"/>
        </w:rPr>
        <w:t>. Autocorrelation curves were fitted using a 3D diffusion mode</w:t>
      </w:r>
      <w:r w:rsidR="00367E56">
        <w:rPr>
          <w:rFonts w:ascii="Calibri" w:hAnsi="Calibri" w:cs="Calibri"/>
        </w:rPr>
        <w:t xml:space="preserve">l </w:t>
      </w:r>
      <w:r w:rsidRPr="002C2EA8">
        <w:rPr>
          <w:rFonts w:ascii="Calibri" w:hAnsi="Calibri" w:cs="Calibri"/>
        </w:rPr>
        <w:t xml:space="preserve">to determine the effective confocal volume </w:t>
      </w:r>
      <w:r w:rsidR="00367E56" w:rsidRPr="002C2EA8">
        <w:rPr>
          <w:rFonts w:ascii="Calibri" w:hAnsi="Calibri" w:cs="Calibri"/>
        </w:rPr>
        <w:t>as described in Methods</w:t>
      </w:r>
      <w:r w:rsidRPr="002C2EA8">
        <w:rPr>
          <w:rFonts w:ascii="Calibri" w:hAnsi="Calibri" w:cs="Calibri"/>
        </w:rPr>
        <w:t>. The fitted particle number (N) scaled linearly with dye concentration, validating the calibration.</w:t>
      </w:r>
    </w:p>
    <w:p w14:paraId="2F63C0C3" w14:textId="10453C3F" w:rsidR="0031617F" w:rsidRPr="002C2EA8" w:rsidRDefault="0031617F" w:rsidP="0031617F">
      <w:pPr>
        <w:jc w:val="both"/>
        <w:rPr>
          <w:rFonts w:ascii="Calibri" w:hAnsi="Calibri" w:cs="Calibri"/>
        </w:rPr>
      </w:pPr>
      <w:r w:rsidRPr="002C2EA8">
        <w:rPr>
          <w:rFonts w:ascii="Calibri" w:hAnsi="Calibri" w:cs="Calibri"/>
        </w:rPr>
        <w:t>B) Validation of MyD88 immunofluorescence specificity. (</w:t>
      </w:r>
      <w:proofErr w:type="spellStart"/>
      <w:r w:rsidRPr="002C2EA8">
        <w:rPr>
          <w:rFonts w:ascii="Calibri" w:hAnsi="Calibri" w:cs="Calibri"/>
        </w:rPr>
        <w:t>i</w:t>
      </w:r>
      <w:proofErr w:type="spellEnd"/>
      <w:r w:rsidRPr="002C2EA8">
        <w:rPr>
          <w:rFonts w:ascii="Calibri" w:hAnsi="Calibri" w:cs="Calibri"/>
        </w:rPr>
        <w:t xml:space="preserve">) Representative immunofluorescence images of MyD88-mNG </w:t>
      </w:r>
      <w:proofErr w:type="spellStart"/>
      <w:r w:rsidRPr="002C2EA8">
        <w:rPr>
          <w:rFonts w:ascii="Calibri" w:hAnsi="Calibri" w:cs="Calibri"/>
        </w:rPr>
        <w:t>iBMDMs</w:t>
      </w:r>
      <w:proofErr w:type="spellEnd"/>
      <w:r w:rsidRPr="002C2EA8">
        <w:rPr>
          <w:rFonts w:ascii="Calibri" w:hAnsi="Calibri" w:cs="Calibri"/>
        </w:rPr>
        <w:t xml:space="preserve">, WT </w:t>
      </w:r>
      <w:proofErr w:type="spellStart"/>
      <w:r w:rsidRPr="002C2EA8">
        <w:rPr>
          <w:rFonts w:ascii="Calibri" w:hAnsi="Calibri" w:cs="Calibri"/>
        </w:rPr>
        <w:t>iBMDMs</w:t>
      </w:r>
      <w:proofErr w:type="spellEnd"/>
      <w:r w:rsidRPr="002C2EA8">
        <w:rPr>
          <w:rFonts w:ascii="Calibri" w:hAnsi="Calibri" w:cs="Calibri"/>
        </w:rPr>
        <w:t xml:space="preserve">, and MyD88 knockout </w:t>
      </w:r>
      <w:r w:rsidR="00367E56">
        <w:rPr>
          <w:rFonts w:ascii="Calibri" w:hAnsi="Calibri" w:cs="Calibri"/>
        </w:rPr>
        <w:t xml:space="preserve">(MKO) </w:t>
      </w:r>
      <w:proofErr w:type="spellStart"/>
      <w:r w:rsidRPr="002C2EA8">
        <w:rPr>
          <w:rFonts w:ascii="Calibri" w:hAnsi="Calibri" w:cs="Calibri"/>
        </w:rPr>
        <w:t>iBMDMs</w:t>
      </w:r>
      <w:proofErr w:type="spellEnd"/>
      <w:r w:rsidRPr="002C2EA8">
        <w:rPr>
          <w:rFonts w:ascii="Calibri" w:hAnsi="Calibri" w:cs="Calibri"/>
        </w:rPr>
        <w:t xml:space="preserve"> stained with anti-MyD88 antibody. MyD88 signal is shown in magenta and nuclei are shown in blue. Scale bar</w:t>
      </w:r>
      <w:r w:rsidR="00BC2013" w:rsidRPr="002C2EA8">
        <w:rPr>
          <w:rFonts w:ascii="Calibri" w:hAnsi="Calibri" w:cs="Calibri"/>
        </w:rPr>
        <w:t xml:space="preserve"> </w:t>
      </w:r>
      <w:r w:rsidRPr="002C2EA8">
        <w:rPr>
          <w:rFonts w:ascii="Calibri" w:hAnsi="Calibri" w:cs="Calibri"/>
        </w:rPr>
        <w:t xml:space="preserve">20 </w:t>
      </w:r>
      <w:proofErr w:type="spellStart"/>
      <w:r w:rsidRPr="002C2EA8">
        <w:rPr>
          <w:rFonts w:ascii="Calibri" w:hAnsi="Calibri" w:cs="Calibri"/>
        </w:rPr>
        <w:t>μm</w:t>
      </w:r>
      <w:proofErr w:type="spellEnd"/>
      <w:r w:rsidRPr="002C2EA8">
        <w:rPr>
          <w:rFonts w:ascii="Calibri" w:hAnsi="Calibri" w:cs="Calibri"/>
        </w:rPr>
        <w:t xml:space="preserve">, (ii) Quantification of MyD88 immunofluorescence intensity in MyD88-mNG </w:t>
      </w:r>
      <w:proofErr w:type="spellStart"/>
      <w:r w:rsidRPr="002C2EA8">
        <w:rPr>
          <w:rFonts w:ascii="Calibri" w:hAnsi="Calibri" w:cs="Calibri"/>
        </w:rPr>
        <w:t>iBMDMs</w:t>
      </w:r>
      <w:proofErr w:type="spellEnd"/>
      <w:r w:rsidRPr="002C2EA8">
        <w:rPr>
          <w:rFonts w:ascii="Calibri" w:hAnsi="Calibri" w:cs="Calibri"/>
        </w:rPr>
        <w:t xml:space="preserve">, WT </w:t>
      </w:r>
      <w:proofErr w:type="spellStart"/>
      <w:r w:rsidRPr="002C2EA8">
        <w:rPr>
          <w:rFonts w:ascii="Calibri" w:hAnsi="Calibri" w:cs="Calibri"/>
        </w:rPr>
        <w:t>iBMDMs</w:t>
      </w:r>
      <w:proofErr w:type="spellEnd"/>
      <w:r w:rsidRPr="002C2EA8">
        <w:rPr>
          <w:rFonts w:ascii="Calibri" w:hAnsi="Calibri" w:cs="Calibri"/>
        </w:rPr>
        <w:t xml:space="preserve">, and MKO </w:t>
      </w:r>
      <w:proofErr w:type="spellStart"/>
      <w:r w:rsidRPr="002C2EA8">
        <w:rPr>
          <w:rFonts w:ascii="Calibri" w:hAnsi="Calibri" w:cs="Calibri"/>
        </w:rPr>
        <w:t>iBMDMs</w:t>
      </w:r>
      <w:proofErr w:type="spellEnd"/>
      <w:r w:rsidRPr="002C2EA8">
        <w:rPr>
          <w:rFonts w:ascii="Calibri" w:hAnsi="Calibri" w:cs="Calibri"/>
        </w:rPr>
        <w:t xml:space="preserve">. MKO data represent mean ± SD from </w:t>
      </w:r>
      <w:r w:rsidR="00877230" w:rsidRPr="002C2EA8">
        <w:rPr>
          <w:rFonts w:ascii="Calibri" w:hAnsi="Calibri" w:cs="Calibri"/>
        </w:rPr>
        <w:t>4</w:t>
      </w:r>
      <w:r w:rsidRPr="002C2EA8">
        <w:rPr>
          <w:rFonts w:ascii="Calibri" w:hAnsi="Calibri" w:cs="Calibri"/>
        </w:rPr>
        <w:t xml:space="preserve"> independent measurements across </w:t>
      </w:r>
      <w:r w:rsidR="00877230" w:rsidRPr="002C2EA8">
        <w:rPr>
          <w:rFonts w:ascii="Calibri" w:hAnsi="Calibri" w:cs="Calibri"/>
        </w:rPr>
        <w:t>2</w:t>
      </w:r>
      <w:r w:rsidRPr="002C2EA8">
        <w:rPr>
          <w:rFonts w:ascii="Calibri" w:hAnsi="Calibri" w:cs="Calibri"/>
        </w:rPr>
        <w:t xml:space="preserve"> biological replicates. Pairwise differences between distributions were assessed using the Kolmogorov–Smirnov test.</w:t>
      </w:r>
    </w:p>
    <w:p w14:paraId="20E6D3E1" w14:textId="127312F9" w:rsidR="0031617F" w:rsidRPr="002C2EA8" w:rsidRDefault="0031617F" w:rsidP="0031617F">
      <w:pPr>
        <w:jc w:val="both"/>
        <w:rPr>
          <w:rFonts w:ascii="Calibri" w:hAnsi="Calibri" w:cs="Calibri"/>
        </w:rPr>
      </w:pPr>
      <w:r w:rsidRPr="002C2EA8">
        <w:rPr>
          <w:rFonts w:ascii="Calibri" w:hAnsi="Calibri" w:cs="Calibri"/>
        </w:rPr>
        <w:t xml:space="preserve">C) Total MyD88 immunofluorescence intensity distributions in MyD88-mNG </w:t>
      </w:r>
      <w:proofErr w:type="spellStart"/>
      <w:r w:rsidRPr="002C2EA8">
        <w:rPr>
          <w:rFonts w:ascii="Calibri" w:hAnsi="Calibri" w:cs="Calibri"/>
        </w:rPr>
        <w:t>iBMDMs</w:t>
      </w:r>
      <w:proofErr w:type="spellEnd"/>
      <w:r w:rsidRPr="002C2EA8">
        <w:rPr>
          <w:rFonts w:ascii="Calibri" w:hAnsi="Calibri" w:cs="Calibri"/>
        </w:rPr>
        <w:t xml:space="preserve">, WT </w:t>
      </w:r>
      <w:proofErr w:type="spellStart"/>
      <w:r w:rsidRPr="002C2EA8">
        <w:rPr>
          <w:rFonts w:ascii="Calibri" w:hAnsi="Calibri" w:cs="Calibri"/>
        </w:rPr>
        <w:t>iBMDMs</w:t>
      </w:r>
      <w:proofErr w:type="spellEnd"/>
      <w:r w:rsidRPr="002C2EA8">
        <w:rPr>
          <w:rFonts w:ascii="Calibri" w:hAnsi="Calibri" w:cs="Calibri"/>
        </w:rPr>
        <w:t>, and primary BMDMs, showing comparable cell-to-cell heterogeneity</w:t>
      </w:r>
      <w:r w:rsidR="00367E56">
        <w:rPr>
          <w:rFonts w:ascii="Calibri" w:hAnsi="Calibri" w:cs="Calibri"/>
        </w:rPr>
        <w:t>.</w:t>
      </w:r>
    </w:p>
    <w:p w14:paraId="525B2CD0" w14:textId="5F80CE64" w:rsidR="0031617F" w:rsidRPr="002C2EA8" w:rsidRDefault="0031617F" w:rsidP="0031617F">
      <w:pPr>
        <w:jc w:val="both"/>
        <w:rPr>
          <w:rFonts w:ascii="Calibri" w:hAnsi="Calibri" w:cs="Calibri"/>
        </w:rPr>
      </w:pPr>
      <w:r w:rsidRPr="002C2EA8">
        <w:rPr>
          <w:rFonts w:ascii="Calibri" w:hAnsi="Calibri" w:cs="Calibri"/>
        </w:rPr>
        <w:t xml:space="preserve">D) Representative brightfield images of MyD88-mNG </w:t>
      </w:r>
      <w:proofErr w:type="spellStart"/>
      <w:r w:rsidRPr="002C2EA8">
        <w:rPr>
          <w:rFonts w:ascii="Calibri" w:hAnsi="Calibri" w:cs="Calibri"/>
        </w:rPr>
        <w:t>iBMDMs</w:t>
      </w:r>
      <w:proofErr w:type="spellEnd"/>
      <w:r w:rsidRPr="002C2EA8">
        <w:rPr>
          <w:rFonts w:ascii="Calibri" w:hAnsi="Calibri" w:cs="Calibri"/>
        </w:rPr>
        <w:t xml:space="preserve"> growing within micropatterned wells at day 4 and day 6 after seeding. Patterning restricted cells within individual wells</w:t>
      </w:r>
      <w:r w:rsidR="00367E56">
        <w:rPr>
          <w:rFonts w:ascii="Calibri" w:hAnsi="Calibri" w:cs="Calibri"/>
        </w:rPr>
        <w:t>.</w:t>
      </w:r>
    </w:p>
    <w:p w14:paraId="0ED30BBF" w14:textId="6B7AC27E" w:rsidR="0031617F" w:rsidRPr="002C2EA8" w:rsidRDefault="0031617F" w:rsidP="0031617F">
      <w:pPr>
        <w:jc w:val="both"/>
        <w:rPr>
          <w:rFonts w:ascii="Calibri" w:hAnsi="Calibri" w:cs="Calibri"/>
        </w:rPr>
      </w:pPr>
      <w:r w:rsidRPr="002C2EA8">
        <w:rPr>
          <w:rFonts w:ascii="Calibri" w:hAnsi="Calibri" w:cs="Calibri"/>
        </w:rPr>
        <w:t xml:space="preserve">E) Representative images of MyD88-mNG </w:t>
      </w:r>
      <w:proofErr w:type="spellStart"/>
      <w:r w:rsidRPr="002C2EA8">
        <w:rPr>
          <w:rFonts w:ascii="Calibri" w:hAnsi="Calibri" w:cs="Calibri"/>
        </w:rPr>
        <w:t>iBMDMs</w:t>
      </w:r>
      <w:proofErr w:type="spellEnd"/>
      <w:r w:rsidRPr="002C2EA8">
        <w:rPr>
          <w:rFonts w:ascii="Calibri" w:hAnsi="Calibri" w:cs="Calibri"/>
        </w:rPr>
        <w:t xml:space="preserve"> stained with </w:t>
      </w:r>
      <w:proofErr w:type="spellStart"/>
      <w:r w:rsidRPr="002C2EA8">
        <w:rPr>
          <w:rFonts w:ascii="Calibri" w:hAnsi="Calibri" w:cs="Calibri"/>
        </w:rPr>
        <w:t>DyeCycle</w:t>
      </w:r>
      <w:proofErr w:type="spellEnd"/>
      <w:r w:rsidRPr="002C2EA8">
        <w:rPr>
          <w:rFonts w:ascii="Calibri" w:hAnsi="Calibri" w:cs="Calibri"/>
        </w:rPr>
        <w:t xml:space="preserve"> Ruby to assess DNA content and cell-cycle state. Brightfield, MyD88-mNG, </w:t>
      </w:r>
      <w:proofErr w:type="spellStart"/>
      <w:r w:rsidRPr="002C2EA8">
        <w:rPr>
          <w:rFonts w:ascii="Calibri" w:hAnsi="Calibri" w:cs="Calibri"/>
        </w:rPr>
        <w:t>DyeCycle</w:t>
      </w:r>
      <w:proofErr w:type="spellEnd"/>
      <w:r w:rsidRPr="002C2EA8">
        <w:rPr>
          <w:rFonts w:ascii="Calibri" w:hAnsi="Calibri" w:cs="Calibri"/>
        </w:rPr>
        <w:t xml:space="preserve"> Ruby, and merged images are shown. Scale bar 20 </w:t>
      </w:r>
      <w:proofErr w:type="spellStart"/>
      <w:r w:rsidRPr="002C2EA8">
        <w:rPr>
          <w:rFonts w:ascii="Calibri" w:hAnsi="Calibri" w:cs="Calibri"/>
        </w:rPr>
        <w:t>μm</w:t>
      </w:r>
      <w:proofErr w:type="spellEnd"/>
      <w:r w:rsidRPr="002C2EA8">
        <w:rPr>
          <w:rFonts w:ascii="Calibri" w:hAnsi="Calibri" w:cs="Calibri"/>
        </w:rPr>
        <w:t>.</w:t>
      </w:r>
    </w:p>
    <w:p w14:paraId="51764C3E" w14:textId="02F46A2B" w:rsidR="0031617F" w:rsidRPr="002C2EA8" w:rsidRDefault="0031617F" w:rsidP="0031617F">
      <w:pPr>
        <w:jc w:val="both"/>
        <w:rPr>
          <w:rFonts w:ascii="Calibri" w:hAnsi="Calibri" w:cs="Calibri"/>
        </w:rPr>
      </w:pPr>
      <w:r w:rsidRPr="002C2EA8">
        <w:rPr>
          <w:rFonts w:ascii="Calibri" w:hAnsi="Calibri" w:cs="Calibri"/>
        </w:rPr>
        <w:t>G) Correlation between total normalized MyD88 intensity and the number of MyD88 assemblies per cell at additional time points after MPLA or Pam3CSK4 stimulation. Pearson correlation coefficients (R) and Spearman’s rank correlation coefficients (ρ) are shown for each condition.</w:t>
      </w:r>
    </w:p>
    <w:p w14:paraId="4257C6A8" w14:textId="77777777" w:rsidR="0031617F" w:rsidRPr="002C2EA8" w:rsidRDefault="0031617F" w:rsidP="0031617F">
      <w:pPr>
        <w:jc w:val="both"/>
        <w:rPr>
          <w:rFonts w:ascii="Calibri" w:hAnsi="Calibri" w:cs="Calibri"/>
        </w:rPr>
      </w:pPr>
      <w:r w:rsidRPr="002C2EA8">
        <w:rPr>
          <w:rFonts w:ascii="Calibri" w:hAnsi="Calibri" w:cs="Calibri"/>
        </w:rPr>
        <w:t>Sample sizes and replicate information for MyD88 assembly analyses are as described for Figure 2, unless otherwise indicated.</w:t>
      </w:r>
    </w:p>
    <w:p w14:paraId="371FF2E7" w14:textId="77777777" w:rsidR="00C06FC7" w:rsidRPr="002C2EA8" w:rsidRDefault="00C06FC7" w:rsidP="00C06FC7">
      <w:pPr>
        <w:rPr>
          <w:rFonts w:ascii="Calibri" w:hAnsi="Calibri" w:cs="Calibri"/>
        </w:rPr>
      </w:pPr>
    </w:p>
    <w:p w14:paraId="70DCF7A6" w14:textId="77777777" w:rsidR="00C06FC7" w:rsidRPr="002C2EA8" w:rsidRDefault="00C06FC7" w:rsidP="00C06FC7">
      <w:pPr>
        <w:rPr>
          <w:rFonts w:ascii="Calibri" w:hAnsi="Calibri" w:cs="Calibri"/>
        </w:rPr>
      </w:pPr>
    </w:p>
    <w:p w14:paraId="1E24312F" w14:textId="77777777" w:rsidR="00C06FC7" w:rsidRDefault="00C06FC7" w:rsidP="00C06FC7">
      <w:pPr>
        <w:rPr>
          <w:rFonts w:ascii="Calibri" w:hAnsi="Calibri" w:cs="Calibri"/>
        </w:rPr>
      </w:pPr>
    </w:p>
    <w:p w14:paraId="3CAA5562" w14:textId="77777777" w:rsidR="002C2EA8" w:rsidRDefault="002C2EA8" w:rsidP="00C06FC7">
      <w:pPr>
        <w:rPr>
          <w:rFonts w:ascii="Calibri" w:hAnsi="Calibri" w:cs="Calibri"/>
        </w:rPr>
      </w:pPr>
    </w:p>
    <w:p w14:paraId="544EECA0" w14:textId="77777777" w:rsidR="002C2EA8" w:rsidRPr="002C2EA8" w:rsidRDefault="002C2EA8" w:rsidP="00C06FC7">
      <w:pPr>
        <w:rPr>
          <w:rFonts w:ascii="Calibri" w:hAnsi="Calibri" w:cs="Calibri"/>
        </w:rPr>
      </w:pPr>
    </w:p>
    <w:p w14:paraId="559FDDC6" w14:textId="77777777" w:rsidR="00C06FC7" w:rsidRDefault="00C06FC7" w:rsidP="00C06FC7">
      <w:pPr>
        <w:rPr>
          <w:rFonts w:ascii="Calibri" w:hAnsi="Calibri" w:cs="Calibri"/>
        </w:rPr>
      </w:pPr>
    </w:p>
    <w:p w14:paraId="68832421" w14:textId="77777777" w:rsidR="00FE71D6" w:rsidRDefault="00FE71D6" w:rsidP="00C06FC7">
      <w:pPr>
        <w:rPr>
          <w:rFonts w:ascii="Calibri" w:hAnsi="Calibri" w:cs="Calibri"/>
        </w:rPr>
      </w:pPr>
    </w:p>
    <w:p w14:paraId="03BE3BBB" w14:textId="77777777" w:rsidR="00FE71D6" w:rsidRPr="002C2EA8" w:rsidRDefault="00FE71D6" w:rsidP="00C06FC7">
      <w:pPr>
        <w:rPr>
          <w:rFonts w:ascii="Calibri" w:hAnsi="Calibri" w:cs="Calibri"/>
        </w:rPr>
      </w:pPr>
    </w:p>
    <w:p w14:paraId="7CEC1237" w14:textId="479B8D5D" w:rsidR="006266A1" w:rsidRPr="002C2EA8" w:rsidRDefault="006266A1" w:rsidP="006266A1">
      <w:pPr>
        <w:rPr>
          <w:rFonts w:ascii="Calibri" w:hAnsi="Calibri" w:cs="Calibri"/>
          <w:b/>
          <w:bCs/>
          <w:lang w:val="en-US"/>
        </w:rPr>
      </w:pPr>
      <w:r w:rsidRPr="002C2EA8">
        <w:rPr>
          <w:rFonts w:ascii="Calibri" w:hAnsi="Calibri" w:cs="Calibri"/>
          <w:b/>
          <w:bCs/>
          <w:lang w:val="en-US"/>
        </w:rPr>
        <w:lastRenderedPageBreak/>
        <w:t>Figure S</w:t>
      </w:r>
      <w:r w:rsidR="00383E8C">
        <w:rPr>
          <w:rFonts w:ascii="Calibri" w:hAnsi="Calibri" w:cs="Calibri"/>
          <w:b/>
          <w:bCs/>
          <w:lang w:val="en-US"/>
        </w:rPr>
        <w:t xml:space="preserve">I </w:t>
      </w:r>
      <w:r w:rsidRPr="002C2EA8">
        <w:rPr>
          <w:rFonts w:ascii="Calibri" w:hAnsi="Calibri" w:cs="Calibri"/>
          <w:b/>
          <w:bCs/>
          <w:lang w:val="en-US"/>
        </w:rPr>
        <w:t>3</w:t>
      </w:r>
    </w:p>
    <w:p w14:paraId="597C778F" w14:textId="2443BA16" w:rsidR="006266A1" w:rsidRPr="002C2EA8" w:rsidRDefault="00E75808" w:rsidP="006266A1">
      <w:pPr>
        <w:rPr>
          <w:rFonts w:ascii="Calibri" w:hAnsi="Calibri" w:cs="Calibri"/>
          <w:b/>
          <w:bCs/>
          <w:lang w:val="en-US"/>
        </w:rPr>
      </w:pPr>
      <w:r w:rsidRPr="002C2EA8">
        <w:rPr>
          <w:rFonts w:ascii="Calibri" w:hAnsi="Calibri" w:cs="Calibri"/>
          <w:noProof/>
        </w:rPr>
        <w:drawing>
          <wp:inline distT="0" distB="0" distL="0" distR="0" wp14:anchorId="3D0B3FF9" wp14:editId="6C067096">
            <wp:extent cx="5731510" cy="7319645"/>
            <wp:effectExtent l="0" t="0" r="2540" b="0"/>
            <wp:docPr id="4724018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7319645"/>
                    </a:xfrm>
                    <a:prstGeom prst="rect">
                      <a:avLst/>
                    </a:prstGeom>
                    <a:noFill/>
                    <a:ln>
                      <a:noFill/>
                    </a:ln>
                  </pic:spPr>
                </pic:pic>
              </a:graphicData>
            </a:graphic>
          </wp:inline>
        </w:drawing>
      </w:r>
    </w:p>
    <w:p w14:paraId="6C444280" w14:textId="77777777" w:rsidR="006266A1" w:rsidRPr="002C2EA8" w:rsidRDefault="006266A1" w:rsidP="006266A1">
      <w:pPr>
        <w:rPr>
          <w:rFonts w:ascii="Calibri" w:hAnsi="Calibri" w:cs="Calibri"/>
          <w:b/>
          <w:bCs/>
          <w:lang w:val="en-US"/>
        </w:rPr>
      </w:pPr>
    </w:p>
    <w:p w14:paraId="5C020C8F" w14:textId="77777777" w:rsidR="006266A1" w:rsidRPr="002C2EA8" w:rsidRDefault="006266A1" w:rsidP="006266A1">
      <w:pPr>
        <w:rPr>
          <w:rFonts w:ascii="Calibri" w:hAnsi="Calibri" w:cs="Calibri"/>
          <w:b/>
          <w:bCs/>
          <w:lang w:val="en-US"/>
        </w:rPr>
      </w:pPr>
    </w:p>
    <w:p w14:paraId="40D9F6FA" w14:textId="77777777" w:rsidR="006266A1" w:rsidRPr="002C2EA8" w:rsidRDefault="006266A1" w:rsidP="006266A1">
      <w:pPr>
        <w:rPr>
          <w:rFonts w:ascii="Calibri" w:hAnsi="Calibri" w:cs="Calibri"/>
          <w:b/>
          <w:bCs/>
          <w:lang w:val="en-US"/>
        </w:rPr>
      </w:pPr>
    </w:p>
    <w:p w14:paraId="0A50BAF4" w14:textId="3169405E" w:rsidR="00E75808" w:rsidRPr="002C2EA8" w:rsidRDefault="00E75808" w:rsidP="001905F6">
      <w:pPr>
        <w:jc w:val="both"/>
        <w:rPr>
          <w:rFonts w:ascii="Calibri" w:hAnsi="Calibri" w:cs="Calibri"/>
          <w:b/>
          <w:bCs/>
        </w:rPr>
      </w:pPr>
      <w:r w:rsidRPr="002C2EA8">
        <w:rPr>
          <w:rFonts w:ascii="Calibri" w:hAnsi="Calibri" w:cs="Calibri"/>
          <w:b/>
          <w:bCs/>
        </w:rPr>
        <w:lastRenderedPageBreak/>
        <w:t>Figure S</w:t>
      </w:r>
      <w:r w:rsidR="00383E8C">
        <w:rPr>
          <w:rFonts w:ascii="Calibri" w:hAnsi="Calibri" w:cs="Calibri"/>
          <w:b/>
          <w:bCs/>
        </w:rPr>
        <w:t xml:space="preserve">I </w:t>
      </w:r>
      <w:r w:rsidRPr="002C2EA8">
        <w:rPr>
          <w:rFonts w:ascii="Calibri" w:hAnsi="Calibri" w:cs="Calibri"/>
          <w:b/>
          <w:bCs/>
        </w:rPr>
        <w:t>3. Additional coarse-grained scaling analysis of MyD88 assembly.</w:t>
      </w:r>
    </w:p>
    <w:p w14:paraId="6A71A90E" w14:textId="13970464" w:rsidR="001905F6" w:rsidRPr="002C2EA8" w:rsidRDefault="00E75808" w:rsidP="001905F6">
      <w:pPr>
        <w:jc w:val="both"/>
        <w:rPr>
          <w:rFonts w:ascii="Calibri" w:hAnsi="Calibri" w:cs="Calibri"/>
        </w:rPr>
      </w:pPr>
      <w:r w:rsidRPr="002C2EA8">
        <w:rPr>
          <w:rFonts w:ascii="Calibri" w:hAnsi="Calibri" w:cs="Calibri"/>
        </w:rPr>
        <w:t>A–C) Additional scaling analyses of MyD88 assembly under the ligand and time-point conditions indicated in the figure.</w:t>
      </w:r>
      <w:r w:rsidR="001905F6" w:rsidRPr="002C2EA8">
        <w:rPr>
          <w:rFonts w:ascii="Calibri" w:hAnsi="Calibri" w:cs="Calibri"/>
        </w:rPr>
        <w:t xml:space="preserve"> </w:t>
      </w:r>
      <w:r w:rsidRPr="002C2EA8">
        <w:rPr>
          <w:rFonts w:ascii="Calibri" w:hAnsi="Calibri" w:cs="Calibri"/>
        </w:rPr>
        <w:t>For each condition</w:t>
      </w:r>
      <w:r w:rsidR="001905F6" w:rsidRPr="002C2EA8">
        <w:rPr>
          <w:rFonts w:ascii="Calibri" w:hAnsi="Calibri" w:cs="Calibri"/>
        </w:rPr>
        <w:t>:</w:t>
      </w:r>
    </w:p>
    <w:p w14:paraId="7DCA479B" w14:textId="62750E68" w:rsidR="001905F6" w:rsidRPr="002C2EA8" w:rsidRDefault="00E75808" w:rsidP="00877230">
      <w:pPr>
        <w:jc w:val="both"/>
        <w:rPr>
          <w:rFonts w:ascii="Calibri" w:hAnsi="Calibri" w:cs="Calibri"/>
        </w:rPr>
      </w:pPr>
      <w:r w:rsidRPr="002C2EA8">
        <w:rPr>
          <w:rFonts w:ascii="Calibri" w:hAnsi="Calibri" w:cs="Calibri"/>
        </w:rPr>
        <w:t>(</w:t>
      </w:r>
      <w:proofErr w:type="spellStart"/>
      <w:r w:rsidRPr="002C2EA8">
        <w:rPr>
          <w:rFonts w:ascii="Calibri" w:hAnsi="Calibri" w:cs="Calibri"/>
        </w:rPr>
        <w:t>i</w:t>
      </w:r>
      <w:proofErr w:type="spellEnd"/>
      <w:r w:rsidRPr="002C2EA8">
        <w:rPr>
          <w:rFonts w:ascii="Calibri" w:hAnsi="Calibri" w:cs="Calibri"/>
        </w:rPr>
        <w:t>) Distribution of total normalized cellular MyD88 concentration, with dashed lines indicating the three empirically defined MyD88 concentration bins used for visualization.</w:t>
      </w:r>
    </w:p>
    <w:p w14:paraId="24B8A573" w14:textId="256F7A65" w:rsidR="001905F6" w:rsidRPr="002C2EA8" w:rsidRDefault="00E75808" w:rsidP="001905F6">
      <w:pPr>
        <w:jc w:val="both"/>
        <w:rPr>
          <w:rFonts w:ascii="Calibri" w:hAnsi="Calibri" w:cs="Calibri"/>
        </w:rPr>
      </w:pPr>
      <w:r w:rsidRPr="002C2EA8">
        <w:rPr>
          <w:rFonts w:ascii="Calibri" w:hAnsi="Calibri" w:cs="Calibri"/>
        </w:rPr>
        <w:t>(ii–iv) Distributions of MyD88 assembly intensities within the low, intermediate, and high MyD88 concentration bins defined in (</w:t>
      </w:r>
      <w:proofErr w:type="spellStart"/>
      <w:r w:rsidRPr="002C2EA8">
        <w:rPr>
          <w:rFonts w:ascii="Calibri" w:hAnsi="Calibri" w:cs="Calibri"/>
        </w:rPr>
        <w:t>i</w:t>
      </w:r>
      <w:proofErr w:type="spellEnd"/>
      <w:r w:rsidRPr="002C2EA8">
        <w:rPr>
          <w:rFonts w:ascii="Calibri" w:hAnsi="Calibri" w:cs="Calibri"/>
        </w:rPr>
        <w:t>). These distributions illustrate how the assembly-size profile varies as a function of cellular MyD88 abundance.</w:t>
      </w:r>
    </w:p>
    <w:p w14:paraId="2D1A7729" w14:textId="657AC24C" w:rsidR="001905F6" w:rsidRPr="002C2EA8" w:rsidRDefault="00E75808" w:rsidP="001905F6">
      <w:pPr>
        <w:jc w:val="both"/>
        <w:rPr>
          <w:rFonts w:ascii="Calibri" w:hAnsi="Calibri" w:cs="Calibri"/>
        </w:rPr>
      </w:pPr>
      <w:r w:rsidRPr="002C2EA8">
        <w:rPr>
          <w:rFonts w:ascii="Calibri" w:hAnsi="Calibri" w:cs="Calibri"/>
        </w:rPr>
        <w:t>(v) Double-logarithmic plot showing the dependence of</w:t>
      </w:r>
      <w:r w:rsidR="004673A1">
        <w:rPr>
          <w:rFonts w:ascii="Calibri" w:hAnsi="Calibri" w:cs="Calibri"/>
        </w:rPr>
        <w:t xml:space="preserve"> </w:t>
      </w:r>
      <w:r w:rsidRPr="002C2EA8">
        <w:rPr>
          <w:rFonts w:ascii="Calibri" w:hAnsi="Calibri" w:cs="Calibri"/>
        </w:rPr>
        <w:t>small MyD88 assemblies per cell on cellular MyD88 concentration.</w:t>
      </w:r>
    </w:p>
    <w:p w14:paraId="4701F4B4" w14:textId="317CD38C" w:rsidR="00E75808" w:rsidRPr="002C2EA8" w:rsidRDefault="00E75808" w:rsidP="001905F6">
      <w:pPr>
        <w:jc w:val="both"/>
        <w:rPr>
          <w:rFonts w:ascii="Calibri" w:hAnsi="Calibri" w:cs="Calibri"/>
        </w:rPr>
      </w:pPr>
      <w:r w:rsidRPr="002C2EA8">
        <w:rPr>
          <w:rFonts w:ascii="Calibri" w:hAnsi="Calibri" w:cs="Calibri"/>
        </w:rPr>
        <w:t>(vi) Double-logarithmic plot showing the dependence of large MyD88 assemblies per cell on cellular MyD88 concentration.</w:t>
      </w:r>
    </w:p>
    <w:p w14:paraId="31158A90" w14:textId="1EA95D82" w:rsidR="00E75808" w:rsidRPr="002C2EA8" w:rsidRDefault="00E75808" w:rsidP="001905F6">
      <w:pPr>
        <w:jc w:val="both"/>
        <w:rPr>
          <w:rFonts w:ascii="Calibri" w:hAnsi="Calibri" w:cs="Calibri"/>
        </w:rPr>
      </w:pPr>
      <w:r w:rsidRPr="002C2EA8">
        <w:rPr>
          <w:rFonts w:ascii="Calibri" w:hAnsi="Calibri" w:cs="Calibri"/>
        </w:rPr>
        <w:t>For the scaling analysis, small and large MyD88 assemblies were classified using the empirically defined assembly-intensity threshold described in Figure 3. Lines in (v) and (vi) indicate linear fits used to extract the scaling exponents (</w:t>
      </w:r>
      <w:r w:rsidR="001905F6" w:rsidRPr="002C2EA8">
        <w:rPr>
          <w:rFonts w:ascii="Calibri" w:hAnsi="Calibri" w:cs="Calibri"/>
        </w:rPr>
        <w:t>γ</w:t>
      </w:r>
      <w:r w:rsidRPr="002C2EA8">
        <w:rPr>
          <w:rFonts w:ascii="Calibri" w:hAnsi="Calibri" w:cs="Calibri"/>
        </w:rPr>
        <w:t>), which are shown in each panel.</w:t>
      </w:r>
    </w:p>
    <w:p w14:paraId="227182BE" w14:textId="509DF219" w:rsidR="00E75808" w:rsidRPr="002C2EA8" w:rsidRDefault="00E75808" w:rsidP="001905F6">
      <w:pPr>
        <w:jc w:val="both"/>
        <w:rPr>
          <w:rFonts w:ascii="Calibri" w:hAnsi="Calibri" w:cs="Calibri"/>
        </w:rPr>
      </w:pPr>
      <w:r w:rsidRPr="002C2EA8">
        <w:rPr>
          <w:rFonts w:ascii="Calibri" w:hAnsi="Calibri" w:cs="Calibri"/>
        </w:rPr>
        <w:t xml:space="preserve">These analyses show that, under </w:t>
      </w:r>
      <w:r w:rsidR="001905F6" w:rsidRPr="002C2EA8">
        <w:rPr>
          <w:rFonts w:ascii="Calibri" w:hAnsi="Calibri" w:cs="Calibri"/>
        </w:rPr>
        <w:t>all the timepoints</w:t>
      </w:r>
      <w:r w:rsidRPr="002C2EA8">
        <w:rPr>
          <w:rFonts w:ascii="Calibri" w:hAnsi="Calibri" w:cs="Calibri"/>
        </w:rPr>
        <w:t xml:space="preserve">, </w:t>
      </w:r>
      <w:r w:rsidR="001905F6" w:rsidRPr="002C2EA8">
        <w:rPr>
          <w:rFonts w:ascii="Calibri" w:hAnsi="Calibri" w:cs="Calibri"/>
        </w:rPr>
        <w:t xml:space="preserve">scaling exponent for </w:t>
      </w:r>
      <w:r w:rsidRPr="002C2EA8">
        <w:rPr>
          <w:rFonts w:ascii="Calibri" w:hAnsi="Calibri" w:cs="Calibri"/>
        </w:rPr>
        <w:t>MyD88 assembl</w:t>
      </w:r>
      <w:r w:rsidR="001905F6" w:rsidRPr="002C2EA8">
        <w:rPr>
          <w:rFonts w:ascii="Calibri" w:hAnsi="Calibri" w:cs="Calibri"/>
        </w:rPr>
        <w:t>ies induced by MPLA</w:t>
      </w:r>
      <w:r w:rsidRPr="002C2EA8">
        <w:rPr>
          <w:rFonts w:ascii="Calibri" w:hAnsi="Calibri" w:cs="Calibri"/>
        </w:rPr>
        <w:t xml:space="preserve"> scaling remains sublinear, particularly for large assemblies, consistent with the weaker amplification of productive assembly under these conditions.</w:t>
      </w:r>
    </w:p>
    <w:p w14:paraId="565AA08E" w14:textId="77777777" w:rsidR="006266A1" w:rsidRPr="002C2EA8" w:rsidRDefault="006266A1" w:rsidP="001905F6">
      <w:pPr>
        <w:rPr>
          <w:rFonts w:ascii="Calibri" w:hAnsi="Calibri" w:cs="Calibri"/>
          <w:b/>
          <w:bCs/>
        </w:rPr>
      </w:pPr>
    </w:p>
    <w:p w14:paraId="1C7FE678" w14:textId="77777777" w:rsidR="006266A1" w:rsidRPr="002C2EA8" w:rsidRDefault="006266A1" w:rsidP="006266A1">
      <w:pPr>
        <w:rPr>
          <w:rFonts w:ascii="Calibri" w:hAnsi="Calibri" w:cs="Calibri"/>
          <w:b/>
          <w:bCs/>
          <w:lang w:val="en-US"/>
        </w:rPr>
      </w:pPr>
    </w:p>
    <w:p w14:paraId="11BE6FED" w14:textId="77777777" w:rsidR="001905F6" w:rsidRPr="002C2EA8" w:rsidRDefault="001905F6" w:rsidP="006266A1">
      <w:pPr>
        <w:rPr>
          <w:rFonts w:ascii="Calibri" w:hAnsi="Calibri" w:cs="Calibri"/>
          <w:b/>
          <w:bCs/>
          <w:lang w:val="en-US"/>
        </w:rPr>
      </w:pPr>
    </w:p>
    <w:p w14:paraId="7E8D7570" w14:textId="77777777" w:rsidR="001905F6" w:rsidRPr="002C2EA8" w:rsidRDefault="001905F6" w:rsidP="006266A1">
      <w:pPr>
        <w:rPr>
          <w:rFonts w:ascii="Calibri" w:hAnsi="Calibri" w:cs="Calibri"/>
          <w:b/>
          <w:bCs/>
          <w:lang w:val="en-US"/>
        </w:rPr>
      </w:pPr>
    </w:p>
    <w:p w14:paraId="7692F379" w14:textId="77777777" w:rsidR="001905F6" w:rsidRPr="002C2EA8" w:rsidRDefault="001905F6" w:rsidP="006266A1">
      <w:pPr>
        <w:rPr>
          <w:rFonts w:ascii="Calibri" w:hAnsi="Calibri" w:cs="Calibri"/>
          <w:b/>
          <w:bCs/>
          <w:lang w:val="en-US"/>
        </w:rPr>
      </w:pPr>
    </w:p>
    <w:p w14:paraId="6D4715A9" w14:textId="77777777" w:rsidR="001905F6" w:rsidRPr="002C2EA8" w:rsidRDefault="001905F6" w:rsidP="006266A1">
      <w:pPr>
        <w:rPr>
          <w:rFonts w:ascii="Calibri" w:hAnsi="Calibri" w:cs="Calibri"/>
          <w:b/>
          <w:bCs/>
          <w:lang w:val="en-US"/>
        </w:rPr>
      </w:pPr>
    </w:p>
    <w:p w14:paraId="15E41AAF" w14:textId="77777777" w:rsidR="001905F6" w:rsidRPr="002C2EA8" w:rsidRDefault="001905F6" w:rsidP="006266A1">
      <w:pPr>
        <w:rPr>
          <w:rFonts w:ascii="Calibri" w:hAnsi="Calibri" w:cs="Calibri"/>
          <w:b/>
          <w:bCs/>
          <w:lang w:val="en-US"/>
        </w:rPr>
      </w:pPr>
    </w:p>
    <w:p w14:paraId="77C04104" w14:textId="77777777" w:rsidR="001905F6" w:rsidRPr="002C2EA8" w:rsidRDefault="001905F6" w:rsidP="006266A1">
      <w:pPr>
        <w:rPr>
          <w:rFonts w:ascii="Calibri" w:hAnsi="Calibri" w:cs="Calibri"/>
          <w:b/>
          <w:bCs/>
          <w:lang w:val="en-US"/>
        </w:rPr>
      </w:pPr>
    </w:p>
    <w:p w14:paraId="67582CD0" w14:textId="77777777" w:rsidR="001905F6" w:rsidRPr="002C2EA8" w:rsidRDefault="001905F6" w:rsidP="006266A1">
      <w:pPr>
        <w:rPr>
          <w:rFonts w:ascii="Calibri" w:hAnsi="Calibri" w:cs="Calibri"/>
          <w:b/>
          <w:bCs/>
          <w:lang w:val="en-US"/>
        </w:rPr>
      </w:pPr>
    </w:p>
    <w:p w14:paraId="586FB7D3" w14:textId="77777777" w:rsidR="00877230" w:rsidRPr="002C2EA8" w:rsidRDefault="00877230" w:rsidP="006266A1">
      <w:pPr>
        <w:rPr>
          <w:rFonts w:ascii="Calibri" w:hAnsi="Calibri" w:cs="Calibri"/>
          <w:b/>
          <w:bCs/>
          <w:lang w:val="en-US"/>
        </w:rPr>
      </w:pPr>
    </w:p>
    <w:p w14:paraId="16601DA2" w14:textId="77777777" w:rsidR="001905F6" w:rsidRDefault="001905F6" w:rsidP="006266A1">
      <w:pPr>
        <w:rPr>
          <w:rFonts w:ascii="Calibri" w:hAnsi="Calibri" w:cs="Calibri"/>
          <w:b/>
          <w:bCs/>
          <w:lang w:val="en-US"/>
        </w:rPr>
      </w:pPr>
    </w:p>
    <w:p w14:paraId="2A7B2E28" w14:textId="77777777" w:rsidR="002C2EA8" w:rsidRPr="002C2EA8" w:rsidRDefault="002C2EA8" w:rsidP="006266A1">
      <w:pPr>
        <w:rPr>
          <w:rFonts w:ascii="Calibri" w:hAnsi="Calibri" w:cs="Calibri"/>
          <w:b/>
          <w:bCs/>
          <w:lang w:val="en-US"/>
        </w:rPr>
      </w:pPr>
    </w:p>
    <w:p w14:paraId="6F1A3726" w14:textId="77777777" w:rsidR="006266A1" w:rsidRPr="002C2EA8" w:rsidRDefault="006266A1" w:rsidP="006266A1">
      <w:pPr>
        <w:rPr>
          <w:rFonts w:ascii="Calibri" w:hAnsi="Calibri" w:cs="Calibri"/>
          <w:b/>
          <w:bCs/>
          <w:lang w:val="en-US"/>
        </w:rPr>
      </w:pPr>
    </w:p>
    <w:p w14:paraId="56F271C8" w14:textId="3056713E" w:rsidR="006266A1" w:rsidRPr="002C2EA8" w:rsidRDefault="006266A1" w:rsidP="006266A1">
      <w:pPr>
        <w:rPr>
          <w:rFonts w:ascii="Calibri" w:hAnsi="Calibri" w:cs="Calibri"/>
          <w:b/>
          <w:bCs/>
          <w:lang w:val="en-US"/>
        </w:rPr>
      </w:pPr>
      <w:r w:rsidRPr="002C2EA8">
        <w:rPr>
          <w:rFonts w:ascii="Calibri" w:hAnsi="Calibri" w:cs="Calibri"/>
          <w:b/>
          <w:bCs/>
          <w:lang w:val="en-US"/>
        </w:rPr>
        <w:lastRenderedPageBreak/>
        <w:t>Figure S</w:t>
      </w:r>
      <w:r w:rsidR="00383E8C">
        <w:rPr>
          <w:rFonts w:ascii="Calibri" w:hAnsi="Calibri" w:cs="Calibri"/>
          <w:b/>
          <w:bCs/>
          <w:lang w:val="en-US"/>
        </w:rPr>
        <w:t xml:space="preserve">I </w:t>
      </w:r>
      <w:r w:rsidRPr="002C2EA8">
        <w:rPr>
          <w:rFonts w:ascii="Calibri" w:hAnsi="Calibri" w:cs="Calibri"/>
          <w:b/>
          <w:bCs/>
          <w:lang w:val="en-US"/>
        </w:rPr>
        <w:t>4</w:t>
      </w:r>
    </w:p>
    <w:p w14:paraId="51B2ECF2" w14:textId="1421BF4C" w:rsidR="006266A1" w:rsidRPr="002C2EA8" w:rsidRDefault="00BC2013" w:rsidP="006266A1">
      <w:pPr>
        <w:rPr>
          <w:rFonts w:ascii="Calibri" w:hAnsi="Calibri" w:cs="Calibri"/>
          <w:b/>
          <w:bCs/>
          <w:lang w:val="en-US"/>
        </w:rPr>
      </w:pPr>
      <w:r w:rsidRPr="002C2EA8">
        <w:rPr>
          <w:rFonts w:ascii="Calibri" w:hAnsi="Calibri" w:cs="Calibri"/>
          <w:noProof/>
        </w:rPr>
        <w:drawing>
          <wp:inline distT="0" distB="0" distL="0" distR="0" wp14:anchorId="31EED60B" wp14:editId="56DA230A">
            <wp:extent cx="5731510" cy="6683375"/>
            <wp:effectExtent l="0" t="0" r="2540" b="3175"/>
            <wp:docPr id="37715968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6683375"/>
                    </a:xfrm>
                    <a:prstGeom prst="rect">
                      <a:avLst/>
                    </a:prstGeom>
                    <a:noFill/>
                    <a:ln>
                      <a:noFill/>
                    </a:ln>
                  </pic:spPr>
                </pic:pic>
              </a:graphicData>
            </a:graphic>
          </wp:inline>
        </w:drawing>
      </w:r>
    </w:p>
    <w:p w14:paraId="67A88DCE" w14:textId="77777777" w:rsidR="006266A1" w:rsidRPr="002C2EA8" w:rsidRDefault="006266A1" w:rsidP="006266A1">
      <w:pPr>
        <w:rPr>
          <w:rFonts w:ascii="Calibri" w:hAnsi="Calibri" w:cs="Calibri"/>
          <w:b/>
          <w:bCs/>
          <w:lang w:val="en-US"/>
        </w:rPr>
      </w:pPr>
    </w:p>
    <w:p w14:paraId="00AB0A49" w14:textId="77777777" w:rsidR="006266A1" w:rsidRPr="002C2EA8" w:rsidRDefault="006266A1" w:rsidP="006266A1">
      <w:pPr>
        <w:rPr>
          <w:rFonts w:ascii="Calibri" w:hAnsi="Calibri" w:cs="Calibri"/>
          <w:b/>
          <w:bCs/>
          <w:lang w:val="en-US"/>
        </w:rPr>
      </w:pPr>
    </w:p>
    <w:p w14:paraId="39D8A018" w14:textId="77777777" w:rsidR="006266A1" w:rsidRPr="002C2EA8" w:rsidRDefault="006266A1" w:rsidP="006266A1">
      <w:pPr>
        <w:rPr>
          <w:rFonts w:ascii="Calibri" w:hAnsi="Calibri" w:cs="Calibri"/>
          <w:b/>
          <w:bCs/>
          <w:lang w:val="en-US"/>
        </w:rPr>
      </w:pPr>
    </w:p>
    <w:p w14:paraId="1671B556" w14:textId="77777777" w:rsidR="006266A1" w:rsidRPr="002C2EA8" w:rsidRDefault="006266A1" w:rsidP="006266A1">
      <w:pPr>
        <w:rPr>
          <w:rFonts w:ascii="Calibri" w:hAnsi="Calibri" w:cs="Calibri"/>
          <w:b/>
          <w:bCs/>
          <w:lang w:val="en-US"/>
        </w:rPr>
      </w:pPr>
    </w:p>
    <w:p w14:paraId="49A70735" w14:textId="77777777" w:rsidR="000230D4" w:rsidRPr="002C2EA8" w:rsidRDefault="000230D4" w:rsidP="006266A1">
      <w:pPr>
        <w:rPr>
          <w:rFonts w:ascii="Calibri" w:hAnsi="Calibri" w:cs="Calibri"/>
          <w:b/>
          <w:bCs/>
          <w:lang w:val="en-US"/>
        </w:rPr>
      </w:pPr>
    </w:p>
    <w:p w14:paraId="567A7B73" w14:textId="4E81DD33" w:rsidR="000230D4" w:rsidRPr="002C2EA8" w:rsidRDefault="000230D4" w:rsidP="00985C23">
      <w:pPr>
        <w:jc w:val="both"/>
        <w:rPr>
          <w:rFonts w:ascii="Calibri" w:hAnsi="Calibri" w:cs="Calibri"/>
          <w:b/>
          <w:bCs/>
        </w:rPr>
      </w:pPr>
      <w:r w:rsidRPr="002C2EA8">
        <w:rPr>
          <w:rFonts w:ascii="Calibri" w:hAnsi="Calibri" w:cs="Calibri"/>
          <w:b/>
          <w:bCs/>
        </w:rPr>
        <w:lastRenderedPageBreak/>
        <w:t>Figure S</w:t>
      </w:r>
      <w:r w:rsidR="00383E8C">
        <w:rPr>
          <w:rFonts w:ascii="Calibri" w:hAnsi="Calibri" w:cs="Calibri"/>
          <w:b/>
          <w:bCs/>
        </w:rPr>
        <w:t xml:space="preserve">I </w:t>
      </w:r>
      <w:r w:rsidRPr="002C2EA8">
        <w:rPr>
          <w:rFonts w:ascii="Calibri" w:hAnsi="Calibri" w:cs="Calibri"/>
          <w:b/>
          <w:bCs/>
        </w:rPr>
        <w:t xml:space="preserve">4. Validation and additional analysis of MyD88 assembly-associated </w:t>
      </w:r>
      <w:proofErr w:type="spellStart"/>
      <w:r w:rsidRPr="002C2EA8">
        <w:rPr>
          <w:rFonts w:ascii="Calibri" w:hAnsi="Calibri" w:cs="Calibri"/>
          <w:b/>
          <w:bCs/>
        </w:rPr>
        <w:t>NFκB</w:t>
      </w:r>
      <w:proofErr w:type="spellEnd"/>
      <w:r w:rsidRPr="002C2EA8">
        <w:rPr>
          <w:rFonts w:ascii="Calibri" w:hAnsi="Calibri" w:cs="Calibri"/>
          <w:b/>
          <w:bCs/>
        </w:rPr>
        <w:t xml:space="preserve"> activation</w:t>
      </w:r>
      <w:r w:rsidR="00877230" w:rsidRPr="002C2EA8">
        <w:rPr>
          <w:rFonts w:ascii="Calibri" w:hAnsi="Calibri" w:cs="Calibri"/>
          <w:b/>
          <w:bCs/>
        </w:rPr>
        <w:t>.</w:t>
      </w:r>
    </w:p>
    <w:p w14:paraId="33DEBFBF" w14:textId="06100A9A" w:rsidR="000230D4" w:rsidRPr="002C2EA8" w:rsidRDefault="000230D4" w:rsidP="002D2889">
      <w:pPr>
        <w:jc w:val="both"/>
        <w:rPr>
          <w:rFonts w:ascii="Calibri" w:hAnsi="Calibri" w:cs="Calibri"/>
        </w:rPr>
      </w:pPr>
      <w:r w:rsidRPr="002C2EA8">
        <w:rPr>
          <w:rFonts w:ascii="Calibri" w:hAnsi="Calibri" w:cs="Calibri"/>
        </w:rPr>
        <w:t xml:space="preserve">A) Fold increase in </w:t>
      </w:r>
      <w:r w:rsidR="004673A1">
        <w:rPr>
          <w:rFonts w:ascii="Calibri" w:hAnsi="Calibri" w:cs="Calibri"/>
        </w:rPr>
        <w:t xml:space="preserve">whole cell </w:t>
      </w:r>
      <w:r w:rsidRPr="002C2EA8">
        <w:rPr>
          <w:rFonts w:ascii="Calibri" w:hAnsi="Calibri" w:cs="Calibri"/>
        </w:rPr>
        <w:t xml:space="preserve">Ser536-p65 intensity at 15 min after stimulation with LPS or MPLA, relative to the unstimulated condition. Data represent mean ± SD from </w:t>
      </w:r>
      <w:r w:rsidR="00877230" w:rsidRPr="002C2EA8">
        <w:rPr>
          <w:rFonts w:ascii="Calibri" w:hAnsi="Calibri" w:cs="Calibri"/>
        </w:rPr>
        <w:t xml:space="preserve">3 </w:t>
      </w:r>
      <w:r w:rsidRPr="002C2EA8">
        <w:rPr>
          <w:rFonts w:ascii="Calibri" w:hAnsi="Calibri" w:cs="Calibri"/>
        </w:rPr>
        <w:t>biological replicates.</w:t>
      </w:r>
    </w:p>
    <w:p w14:paraId="036EDB7B" w14:textId="6A7EE21E" w:rsidR="000230D4" w:rsidRPr="002C2EA8" w:rsidRDefault="000230D4" w:rsidP="002D2889">
      <w:pPr>
        <w:jc w:val="both"/>
        <w:rPr>
          <w:rFonts w:ascii="Calibri" w:hAnsi="Calibri" w:cs="Calibri"/>
        </w:rPr>
      </w:pPr>
      <w:r w:rsidRPr="002C2EA8">
        <w:rPr>
          <w:rFonts w:ascii="Calibri" w:hAnsi="Calibri" w:cs="Calibri"/>
        </w:rPr>
        <w:t xml:space="preserve">B) Representative 3D reconstructions </w:t>
      </w:r>
      <w:r w:rsidR="00877230" w:rsidRPr="002C2EA8">
        <w:rPr>
          <w:rFonts w:ascii="Calibri" w:hAnsi="Calibri" w:cs="Calibri"/>
        </w:rPr>
        <w:t xml:space="preserve">of MyD88-mNG </w:t>
      </w:r>
      <w:r w:rsidRPr="002C2EA8">
        <w:rPr>
          <w:rFonts w:ascii="Calibri" w:hAnsi="Calibri" w:cs="Calibri"/>
        </w:rPr>
        <w:t>cell</w:t>
      </w:r>
      <w:r w:rsidR="00877230" w:rsidRPr="002C2EA8">
        <w:rPr>
          <w:rFonts w:ascii="Calibri" w:hAnsi="Calibri" w:cs="Calibri"/>
        </w:rPr>
        <w:t>s</w:t>
      </w:r>
      <w:r w:rsidRPr="002C2EA8">
        <w:rPr>
          <w:rFonts w:ascii="Calibri" w:hAnsi="Calibri" w:cs="Calibri"/>
        </w:rPr>
        <w:t xml:space="preserve"> </w:t>
      </w:r>
      <w:r w:rsidR="00877230" w:rsidRPr="002C2EA8">
        <w:rPr>
          <w:rFonts w:ascii="Calibri" w:hAnsi="Calibri" w:cs="Calibri"/>
        </w:rPr>
        <w:t>with</w:t>
      </w:r>
      <w:r w:rsidRPr="002C2EA8">
        <w:rPr>
          <w:rFonts w:ascii="Calibri" w:hAnsi="Calibri" w:cs="Calibri"/>
        </w:rPr>
        <w:t xml:space="preserve"> nuclei, and MyD88 assemblies at the indicated time points after LPS stimulation. Nuclear volumes are color-coded by total Ser536-p65 intensity, and MyD88 assemblies are color-coded by assembly intensity. Scale bar</w:t>
      </w:r>
      <w:r w:rsidR="00877230" w:rsidRPr="002C2EA8">
        <w:rPr>
          <w:rFonts w:ascii="Calibri" w:hAnsi="Calibri" w:cs="Calibri"/>
        </w:rPr>
        <w:t xml:space="preserve"> 7 </w:t>
      </w:r>
      <w:proofErr w:type="spellStart"/>
      <w:r w:rsidR="00877230" w:rsidRPr="002C2EA8">
        <w:rPr>
          <w:rFonts w:ascii="Calibri" w:hAnsi="Calibri" w:cs="Calibri"/>
        </w:rPr>
        <w:t>μm</w:t>
      </w:r>
      <w:proofErr w:type="spellEnd"/>
      <w:r w:rsidRPr="002C2EA8">
        <w:rPr>
          <w:rFonts w:ascii="Calibri" w:hAnsi="Calibri" w:cs="Calibri"/>
        </w:rPr>
        <w:t>.</w:t>
      </w:r>
    </w:p>
    <w:p w14:paraId="4EE6B009" w14:textId="591E2970" w:rsidR="000230D4" w:rsidRPr="002C2EA8" w:rsidRDefault="000230D4" w:rsidP="002D2889">
      <w:pPr>
        <w:jc w:val="both"/>
        <w:rPr>
          <w:rFonts w:ascii="Calibri" w:hAnsi="Calibri" w:cs="Calibri"/>
        </w:rPr>
      </w:pPr>
      <w:r w:rsidRPr="002C2EA8">
        <w:rPr>
          <w:rFonts w:ascii="Calibri" w:hAnsi="Calibri" w:cs="Calibri"/>
        </w:rPr>
        <w:t>C) Intensity-distribution analysis of MyD88 assemblies detected in fixed cells after LPS or MPLA stimulation.</w:t>
      </w:r>
      <w:r w:rsidR="00877230" w:rsidRPr="002C2EA8">
        <w:rPr>
          <w:rFonts w:ascii="Calibri" w:hAnsi="Calibri" w:cs="Calibri"/>
        </w:rPr>
        <w:t xml:space="preserve"> </w:t>
      </w:r>
      <w:r w:rsidRPr="002C2EA8">
        <w:rPr>
          <w:rFonts w:ascii="Calibri" w:hAnsi="Calibri" w:cs="Calibri"/>
        </w:rPr>
        <w:t>(</w:t>
      </w:r>
      <w:proofErr w:type="spellStart"/>
      <w:r w:rsidRPr="002C2EA8">
        <w:rPr>
          <w:rFonts w:ascii="Calibri" w:hAnsi="Calibri" w:cs="Calibri"/>
        </w:rPr>
        <w:t>i</w:t>
      </w:r>
      <w:proofErr w:type="spellEnd"/>
      <w:r w:rsidRPr="002C2EA8">
        <w:rPr>
          <w:rFonts w:ascii="Calibri" w:hAnsi="Calibri" w:cs="Calibri"/>
        </w:rPr>
        <w:t>) Representative log-transformed MyD88 assembly intensity distributions in LPS-stimulated cells at the indicated time points. Distributions were fitted with sum of two Gaussian components</w:t>
      </w:r>
      <w:r w:rsidR="004673A1">
        <w:rPr>
          <w:rFonts w:ascii="Calibri" w:hAnsi="Calibri" w:cs="Calibri"/>
        </w:rPr>
        <w:t xml:space="preserve"> except unstimulated cells</w:t>
      </w:r>
      <w:r w:rsidR="00877230" w:rsidRPr="002C2EA8">
        <w:rPr>
          <w:rFonts w:ascii="Calibri" w:hAnsi="Calibri" w:cs="Calibri"/>
        </w:rPr>
        <w:t xml:space="preserve">, </w:t>
      </w:r>
      <w:r w:rsidRPr="002C2EA8">
        <w:rPr>
          <w:rFonts w:ascii="Calibri" w:hAnsi="Calibri" w:cs="Calibri"/>
        </w:rPr>
        <w:t>(ii) Fitted log-intensity values of the two major peaks detected in LPS-stimulated fixed-cell measurements</w:t>
      </w:r>
      <w:r w:rsidR="00877230" w:rsidRPr="002C2EA8">
        <w:rPr>
          <w:rFonts w:ascii="Calibri" w:hAnsi="Calibri" w:cs="Calibri"/>
        </w:rPr>
        <w:t xml:space="preserve">, </w:t>
      </w:r>
      <w:r w:rsidRPr="002C2EA8">
        <w:rPr>
          <w:rFonts w:ascii="Calibri" w:hAnsi="Calibri" w:cs="Calibri"/>
        </w:rPr>
        <w:t>(iii) Representative log-transformed MyD88 assembly intensity distributions in MPLA-stimulated cells at the indicated time points. Distributions were fitted with a sum of two Gaussian components</w:t>
      </w:r>
      <w:r w:rsidR="004673A1">
        <w:rPr>
          <w:rFonts w:ascii="Calibri" w:hAnsi="Calibri" w:cs="Calibri"/>
        </w:rPr>
        <w:t xml:space="preserve"> except unstimulated cells</w:t>
      </w:r>
      <w:r w:rsidR="00877230" w:rsidRPr="002C2EA8">
        <w:rPr>
          <w:rFonts w:ascii="Calibri" w:hAnsi="Calibri" w:cs="Calibri"/>
        </w:rPr>
        <w:t xml:space="preserve">, </w:t>
      </w:r>
      <w:r w:rsidRPr="002C2EA8">
        <w:rPr>
          <w:rFonts w:ascii="Calibri" w:hAnsi="Calibri" w:cs="Calibri"/>
        </w:rPr>
        <w:t xml:space="preserve">(iv) Fitted log-intensity values of the two major peaks detected in MPLA-stimulated fixed-cell measurements. </w:t>
      </w:r>
      <w:r w:rsidR="00877230" w:rsidRPr="002C2EA8">
        <w:rPr>
          <w:rFonts w:ascii="Calibri" w:hAnsi="Calibri" w:cs="Calibri"/>
        </w:rPr>
        <w:t xml:space="preserve">Peak 2 intensity across both LPS and MPLA stimulation </w:t>
      </w:r>
      <w:r w:rsidR="002D2889" w:rsidRPr="002C2EA8">
        <w:rPr>
          <w:rFonts w:ascii="Calibri" w:hAnsi="Calibri" w:cs="Calibri"/>
        </w:rPr>
        <w:t>forms</w:t>
      </w:r>
      <w:r w:rsidR="00877230" w:rsidRPr="002C2EA8">
        <w:rPr>
          <w:rFonts w:ascii="Calibri" w:hAnsi="Calibri" w:cs="Calibri"/>
        </w:rPr>
        <w:t xml:space="preserve"> the </w:t>
      </w:r>
      <w:proofErr w:type="spellStart"/>
      <w:r w:rsidR="00877230" w:rsidRPr="002C2EA8">
        <w:rPr>
          <w:rFonts w:ascii="Calibri" w:hAnsi="Calibri" w:cs="Calibri"/>
        </w:rPr>
        <w:t>hexameric</w:t>
      </w:r>
      <w:proofErr w:type="spellEnd"/>
      <w:r w:rsidR="002D2889" w:rsidRPr="002C2EA8">
        <w:rPr>
          <w:rFonts w:ascii="Calibri" w:hAnsi="Calibri" w:cs="Calibri"/>
        </w:rPr>
        <w:t xml:space="preserve"> population</w:t>
      </w:r>
      <w:r w:rsidRPr="002C2EA8">
        <w:rPr>
          <w:rFonts w:ascii="Calibri" w:hAnsi="Calibri" w:cs="Calibri"/>
        </w:rPr>
        <w:t>, enabling Group A/B stratification in fixed-cell</w:t>
      </w:r>
      <w:r w:rsidR="002D2889" w:rsidRPr="002C2EA8">
        <w:rPr>
          <w:rFonts w:ascii="Calibri" w:hAnsi="Calibri" w:cs="Calibri"/>
        </w:rPr>
        <w:t>s</w:t>
      </w:r>
      <w:r w:rsidRPr="002C2EA8">
        <w:rPr>
          <w:rFonts w:ascii="Calibri" w:hAnsi="Calibri" w:cs="Calibri"/>
        </w:rPr>
        <w:t>.</w:t>
      </w:r>
    </w:p>
    <w:p w14:paraId="02FC2583" w14:textId="2A712716" w:rsidR="000230D4" w:rsidRPr="002C2EA8" w:rsidRDefault="000230D4" w:rsidP="002D2889">
      <w:pPr>
        <w:jc w:val="both"/>
        <w:rPr>
          <w:rFonts w:ascii="Calibri" w:hAnsi="Calibri" w:cs="Calibri"/>
        </w:rPr>
      </w:pPr>
      <w:r w:rsidRPr="002C2EA8">
        <w:rPr>
          <w:rFonts w:ascii="Calibri" w:hAnsi="Calibri" w:cs="Calibri"/>
        </w:rPr>
        <w:t xml:space="preserve">D) Area under the curve (AUC) analysis of NFKBIA mRNA </w:t>
      </w:r>
      <w:r w:rsidR="004673A1">
        <w:rPr>
          <w:rFonts w:ascii="Calibri" w:hAnsi="Calibri" w:cs="Calibri"/>
        </w:rPr>
        <w:t xml:space="preserve">from </w:t>
      </w:r>
      <w:proofErr w:type="spellStart"/>
      <w:r w:rsidR="004673A1">
        <w:rPr>
          <w:rFonts w:ascii="Calibri" w:hAnsi="Calibri" w:cs="Calibri"/>
        </w:rPr>
        <w:t>smFISH</w:t>
      </w:r>
      <w:proofErr w:type="spellEnd"/>
      <w:r w:rsidR="004673A1">
        <w:rPr>
          <w:rFonts w:ascii="Calibri" w:hAnsi="Calibri" w:cs="Calibri"/>
        </w:rPr>
        <w:t xml:space="preserve"> measurements. Data represent value </w:t>
      </w:r>
      <w:r w:rsidRPr="002C2EA8">
        <w:rPr>
          <w:rFonts w:ascii="Calibri" w:hAnsi="Calibri" w:cs="Calibri"/>
        </w:rPr>
        <w:t xml:space="preserve">over </w:t>
      </w:r>
      <w:r w:rsidR="004673A1">
        <w:rPr>
          <w:rFonts w:ascii="Calibri" w:hAnsi="Calibri" w:cs="Calibri"/>
        </w:rPr>
        <w:t xml:space="preserve">the </w:t>
      </w:r>
      <w:r w:rsidR="004673A1" w:rsidRPr="002C2EA8">
        <w:rPr>
          <w:rFonts w:ascii="Calibri" w:hAnsi="Calibri" w:cs="Calibri"/>
        </w:rPr>
        <w:t>time</w:t>
      </w:r>
      <w:r w:rsidR="004673A1">
        <w:rPr>
          <w:rFonts w:ascii="Calibri" w:hAnsi="Calibri" w:cs="Calibri"/>
        </w:rPr>
        <w:t xml:space="preserve"> course measured</w:t>
      </w:r>
      <w:r w:rsidRPr="002C2EA8">
        <w:rPr>
          <w:rFonts w:ascii="Calibri" w:hAnsi="Calibri" w:cs="Calibri"/>
        </w:rPr>
        <w:t xml:space="preserve"> after LPS or MPLA stimulation</w:t>
      </w:r>
      <w:r w:rsidR="004673A1">
        <w:rPr>
          <w:rFonts w:ascii="Calibri" w:hAnsi="Calibri" w:cs="Calibri"/>
        </w:rPr>
        <w:t xml:space="preserve"> (based on figure 4H). </w:t>
      </w:r>
    </w:p>
    <w:p w14:paraId="1E37B6B5" w14:textId="77777777" w:rsidR="000230D4" w:rsidRPr="002C2EA8" w:rsidRDefault="000230D4" w:rsidP="002D2889">
      <w:pPr>
        <w:jc w:val="both"/>
        <w:rPr>
          <w:rFonts w:ascii="Calibri" w:hAnsi="Calibri" w:cs="Calibri"/>
        </w:rPr>
      </w:pPr>
      <w:r w:rsidRPr="002C2EA8">
        <w:rPr>
          <w:rFonts w:ascii="Calibri" w:hAnsi="Calibri" w:cs="Calibri"/>
        </w:rPr>
        <w:t>Sample sizes and replicate information are as described for Figure 4, unless otherwise indicated.</w:t>
      </w:r>
    </w:p>
    <w:p w14:paraId="23F18675" w14:textId="77777777" w:rsidR="000230D4" w:rsidRPr="002C2EA8" w:rsidRDefault="000230D4" w:rsidP="006266A1">
      <w:pPr>
        <w:rPr>
          <w:rFonts w:ascii="Calibri" w:hAnsi="Calibri" w:cs="Calibri"/>
          <w:b/>
          <w:bCs/>
        </w:rPr>
      </w:pPr>
    </w:p>
    <w:p w14:paraId="28CD7F90" w14:textId="77777777" w:rsidR="000230D4" w:rsidRPr="002C2EA8" w:rsidRDefault="000230D4" w:rsidP="006266A1">
      <w:pPr>
        <w:rPr>
          <w:rFonts w:ascii="Calibri" w:hAnsi="Calibri" w:cs="Calibri"/>
          <w:b/>
          <w:bCs/>
        </w:rPr>
      </w:pPr>
    </w:p>
    <w:p w14:paraId="13076239" w14:textId="77777777" w:rsidR="000230D4" w:rsidRPr="002C2EA8" w:rsidRDefault="000230D4" w:rsidP="006266A1">
      <w:pPr>
        <w:rPr>
          <w:rFonts w:ascii="Calibri" w:hAnsi="Calibri" w:cs="Calibri"/>
          <w:b/>
          <w:bCs/>
        </w:rPr>
      </w:pPr>
    </w:p>
    <w:p w14:paraId="1DB4B743" w14:textId="77777777" w:rsidR="000230D4" w:rsidRPr="002C2EA8" w:rsidRDefault="000230D4" w:rsidP="006266A1">
      <w:pPr>
        <w:rPr>
          <w:rFonts w:ascii="Calibri" w:hAnsi="Calibri" w:cs="Calibri"/>
          <w:b/>
          <w:bCs/>
        </w:rPr>
      </w:pPr>
    </w:p>
    <w:p w14:paraId="317CBE92" w14:textId="77777777" w:rsidR="002D2889" w:rsidRPr="002C2EA8" w:rsidRDefault="002D2889" w:rsidP="006266A1">
      <w:pPr>
        <w:rPr>
          <w:rFonts w:ascii="Calibri" w:hAnsi="Calibri" w:cs="Calibri"/>
          <w:b/>
          <w:bCs/>
        </w:rPr>
      </w:pPr>
    </w:p>
    <w:p w14:paraId="5126E5DC" w14:textId="77777777" w:rsidR="002D2889" w:rsidRPr="002C2EA8" w:rsidRDefault="002D2889" w:rsidP="006266A1">
      <w:pPr>
        <w:rPr>
          <w:rFonts w:ascii="Calibri" w:hAnsi="Calibri" w:cs="Calibri"/>
          <w:b/>
          <w:bCs/>
        </w:rPr>
      </w:pPr>
    </w:p>
    <w:p w14:paraId="1501DB64" w14:textId="77777777" w:rsidR="002D2889" w:rsidRPr="002C2EA8" w:rsidRDefault="002D2889" w:rsidP="006266A1">
      <w:pPr>
        <w:rPr>
          <w:rFonts w:ascii="Calibri" w:hAnsi="Calibri" w:cs="Calibri"/>
          <w:b/>
          <w:bCs/>
        </w:rPr>
      </w:pPr>
    </w:p>
    <w:p w14:paraId="515B41E3" w14:textId="77777777" w:rsidR="002D2889" w:rsidRPr="002C2EA8" w:rsidRDefault="002D2889" w:rsidP="006266A1">
      <w:pPr>
        <w:rPr>
          <w:rFonts w:ascii="Calibri" w:hAnsi="Calibri" w:cs="Calibri"/>
          <w:b/>
          <w:bCs/>
        </w:rPr>
      </w:pPr>
    </w:p>
    <w:p w14:paraId="313FEAC9" w14:textId="77777777" w:rsidR="002D2889" w:rsidRPr="002C2EA8" w:rsidRDefault="002D2889" w:rsidP="006266A1">
      <w:pPr>
        <w:rPr>
          <w:rFonts w:ascii="Calibri" w:hAnsi="Calibri" w:cs="Calibri"/>
          <w:b/>
          <w:bCs/>
        </w:rPr>
      </w:pPr>
    </w:p>
    <w:p w14:paraId="5E54EBDB" w14:textId="77777777" w:rsidR="006266A1" w:rsidRPr="002C2EA8" w:rsidRDefault="006266A1" w:rsidP="006266A1">
      <w:pPr>
        <w:rPr>
          <w:rFonts w:ascii="Calibri" w:hAnsi="Calibri" w:cs="Calibri"/>
          <w:b/>
          <w:bCs/>
          <w:lang w:val="en-US"/>
        </w:rPr>
      </w:pPr>
    </w:p>
    <w:p w14:paraId="5915D3D0" w14:textId="64B9234D" w:rsidR="006266A1" w:rsidRPr="002C2EA8" w:rsidRDefault="00FC3B56" w:rsidP="006266A1">
      <w:pPr>
        <w:rPr>
          <w:rFonts w:ascii="Calibri" w:hAnsi="Calibri" w:cs="Calibri"/>
          <w:b/>
          <w:bCs/>
          <w:lang w:val="en-US"/>
        </w:rPr>
      </w:pPr>
      <w:r w:rsidRPr="002C2EA8">
        <w:rPr>
          <w:rFonts w:ascii="Calibri" w:hAnsi="Calibri" w:cs="Calibri"/>
          <w:noProof/>
        </w:rPr>
        <w:lastRenderedPageBreak/>
        <w:drawing>
          <wp:anchor distT="0" distB="0" distL="114300" distR="114300" simplePos="0" relativeHeight="251660288" behindDoc="1" locked="0" layoutInCell="1" allowOverlap="1" wp14:anchorId="5B50CDF1" wp14:editId="30E747FF">
            <wp:simplePos x="0" y="0"/>
            <wp:positionH relativeFrom="column">
              <wp:posOffset>-120650</wp:posOffset>
            </wp:positionH>
            <wp:positionV relativeFrom="paragraph">
              <wp:posOffset>425450</wp:posOffset>
            </wp:positionV>
            <wp:extent cx="5969000" cy="6817995"/>
            <wp:effectExtent l="0" t="0" r="0" b="1905"/>
            <wp:wrapTight wrapText="bothSides">
              <wp:wrapPolygon edited="0">
                <wp:start x="0" y="0"/>
                <wp:lineTo x="0" y="21546"/>
                <wp:lineTo x="21508" y="21546"/>
                <wp:lineTo x="21508" y="0"/>
                <wp:lineTo x="0" y="0"/>
              </wp:wrapPolygon>
            </wp:wrapTight>
            <wp:docPr id="65950598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69000" cy="6817995"/>
                    </a:xfrm>
                    <a:prstGeom prst="rect">
                      <a:avLst/>
                    </a:prstGeom>
                    <a:noFill/>
                    <a:ln>
                      <a:noFill/>
                    </a:ln>
                  </pic:spPr>
                </pic:pic>
              </a:graphicData>
            </a:graphic>
            <wp14:sizeRelH relativeFrom="page">
              <wp14:pctWidth>0</wp14:pctWidth>
            </wp14:sizeRelH>
            <wp14:sizeRelV relativeFrom="page">
              <wp14:pctHeight>0</wp14:pctHeight>
            </wp14:sizeRelV>
          </wp:anchor>
        </w:drawing>
      </w:r>
      <w:r w:rsidR="006266A1" w:rsidRPr="002C2EA8">
        <w:rPr>
          <w:rFonts w:ascii="Calibri" w:hAnsi="Calibri" w:cs="Calibri"/>
          <w:b/>
          <w:bCs/>
          <w:lang w:val="en-US"/>
        </w:rPr>
        <w:t>Figure S</w:t>
      </w:r>
      <w:r w:rsidR="00383E8C">
        <w:rPr>
          <w:rFonts w:ascii="Calibri" w:hAnsi="Calibri" w:cs="Calibri"/>
          <w:b/>
          <w:bCs/>
          <w:lang w:val="en-US"/>
        </w:rPr>
        <w:t xml:space="preserve">I </w:t>
      </w:r>
      <w:r w:rsidR="006266A1" w:rsidRPr="002C2EA8">
        <w:rPr>
          <w:rFonts w:ascii="Calibri" w:hAnsi="Calibri" w:cs="Calibri"/>
          <w:b/>
          <w:bCs/>
          <w:lang w:val="en-US"/>
        </w:rPr>
        <w:t>5</w:t>
      </w:r>
    </w:p>
    <w:p w14:paraId="2641158C" w14:textId="21140F73" w:rsidR="006266A1" w:rsidRPr="002C2EA8" w:rsidRDefault="006266A1" w:rsidP="006266A1">
      <w:pPr>
        <w:rPr>
          <w:rFonts w:ascii="Calibri" w:hAnsi="Calibri" w:cs="Calibri"/>
          <w:b/>
          <w:bCs/>
          <w:lang w:val="en-US"/>
        </w:rPr>
      </w:pPr>
    </w:p>
    <w:p w14:paraId="0F7EE14B" w14:textId="77777777" w:rsidR="006266A1" w:rsidRPr="002C2EA8" w:rsidRDefault="006266A1" w:rsidP="006266A1">
      <w:pPr>
        <w:rPr>
          <w:rFonts w:ascii="Calibri" w:hAnsi="Calibri" w:cs="Calibri"/>
          <w:b/>
          <w:bCs/>
          <w:lang w:val="en-US"/>
        </w:rPr>
      </w:pPr>
    </w:p>
    <w:p w14:paraId="2BFA168D" w14:textId="77777777" w:rsidR="00C804F0" w:rsidRPr="002C2EA8" w:rsidRDefault="00C804F0" w:rsidP="006266A1">
      <w:pPr>
        <w:rPr>
          <w:rFonts w:ascii="Calibri" w:hAnsi="Calibri" w:cs="Calibri"/>
          <w:b/>
          <w:bCs/>
          <w:lang w:val="en-US"/>
        </w:rPr>
      </w:pPr>
    </w:p>
    <w:p w14:paraId="13710170" w14:textId="77777777" w:rsidR="00C804F0" w:rsidRPr="002C2EA8" w:rsidRDefault="00C804F0" w:rsidP="006266A1">
      <w:pPr>
        <w:rPr>
          <w:rFonts w:ascii="Calibri" w:hAnsi="Calibri" w:cs="Calibri"/>
          <w:b/>
          <w:bCs/>
          <w:lang w:val="en-US"/>
        </w:rPr>
      </w:pPr>
    </w:p>
    <w:p w14:paraId="47E6D810" w14:textId="77777777" w:rsidR="00C804F0" w:rsidRPr="002C2EA8" w:rsidRDefault="00C804F0" w:rsidP="006266A1">
      <w:pPr>
        <w:rPr>
          <w:rFonts w:ascii="Calibri" w:hAnsi="Calibri" w:cs="Calibri"/>
          <w:b/>
          <w:bCs/>
          <w:lang w:val="en-US"/>
        </w:rPr>
      </w:pPr>
    </w:p>
    <w:p w14:paraId="0A65E60B" w14:textId="737D28C4" w:rsidR="00C804F0" w:rsidRPr="002C2EA8" w:rsidRDefault="00C804F0" w:rsidP="00985C23">
      <w:pPr>
        <w:jc w:val="both"/>
        <w:rPr>
          <w:rFonts w:ascii="Calibri" w:hAnsi="Calibri" w:cs="Calibri"/>
          <w:b/>
          <w:bCs/>
        </w:rPr>
      </w:pPr>
      <w:r w:rsidRPr="002C2EA8">
        <w:rPr>
          <w:rFonts w:ascii="Calibri" w:hAnsi="Calibri" w:cs="Calibri"/>
          <w:b/>
          <w:bCs/>
        </w:rPr>
        <w:lastRenderedPageBreak/>
        <w:t>Figure S</w:t>
      </w:r>
      <w:r w:rsidR="00383E8C">
        <w:rPr>
          <w:rFonts w:ascii="Calibri" w:hAnsi="Calibri" w:cs="Calibri"/>
          <w:b/>
          <w:bCs/>
        </w:rPr>
        <w:t xml:space="preserve">I </w:t>
      </w:r>
      <w:r w:rsidRPr="002C2EA8">
        <w:rPr>
          <w:rFonts w:ascii="Calibri" w:hAnsi="Calibri" w:cs="Calibri"/>
          <w:b/>
          <w:bCs/>
        </w:rPr>
        <w:t>5. Validation of TNFα assays used to relate MyD88 assembly to cytokine output.</w:t>
      </w:r>
    </w:p>
    <w:p w14:paraId="0236E4C7" w14:textId="015DF218" w:rsidR="00C804F0" w:rsidRPr="002C2EA8" w:rsidRDefault="00C804F0" w:rsidP="00FE455A">
      <w:pPr>
        <w:jc w:val="both"/>
        <w:rPr>
          <w:rFonts w:ascii="Calibri" w:hAnsi="Calibri" w:cs="Calibri"/>
        </w:rPr>
      </w:pPr>
      <w:r w:rsidRPr="002C2EA8">
        <w:rPr>
          <w:rFonts w:ascii="Calibri" w:hAnsi="Calibri" w:cs="Calibri"/>
        </w:rPr>
        <w:t xml:space="preserve">A) TNFα release from MyD88-mNG </w:t>
      </w:r>
      <w:proofErr w:type="spellStart"/>
      <w:r w:rsidRPr="002C2EA8">
        <w:rPr>
          <w:rFonts w:ascii="Calibri" w:hAnsi="Calibri" w:cs="Calibri"/>
        </w:rPr>
        <w:t>iBMDMs</w:t>
      </w:r>
      <w:proofErr w:type="spellEnd"/>
      <w:r w:rsidRPr="002C2EA8">
        <w:rPr>
          <w:rFonts w:ascii="Calibri" w:hAnsi="Calibri" w:cs="Calibri"/>
        </w:rPr>
        <w:t xml:space="preserve">, MyD88 knockout </w:t>
      </w:r>
      <w:proofErr w:type="spellStart"/>
      <w:r w:rsidRPr="002C2EA8">
        <w:rPr>
          <w:rFonts w:ascii="Calibri" w:hAnsi="Calibri" w:cs="Calibri"/>
        </w:rPr>
        <w:t>iBMDMs</w:t>
      </w:r>
      <w:proofErr w:type="spellEnd"/>
      <w:r w:rsidRPr="002C2EA8">
        <w:rPr>
          <w:rFonts w:ascii="Calibri" w:hAnsi="Calibri" w:cs="Calibri"/>
        </w:rPr>
        <w:t xml:space="preserve">, and WT </w:t>
      </w:r>
      <w:proofErr w:type="spellStart"/>
      <w:r w:rsidRPr="002C2EA8">
        <w:rPr>
          <w:rFonts w:ascii="Calibri" w:hAnsi="Calibri" w:cs="Calibri"/>
        </w:rPr>
        <w:t>iBMDMs</w:t>
      </w:r>
      <w:proofErr w:type="spellEnd"/>
      <w:r w:rsidRPr="002C2EA8">
        <w:rPr>
          <w:rFonts w:ascii="Calibri" w:hAnsi="Calibri" w:cs="Calibri"/>
        </w:rPr>
        <w:t xml:space="preserve"> under unstimulated and LPS-stimulated conditions. Cells were stimulated with LPS for 4 h, and TNFα release was measured in the supernatant. Data represent mean ± SD from 3 biological replicates. Significance was assessed </w:t>
      </w:r>
      <w:r w:rsidRPr="002C2EA8">
        <w:rPr>
          <w:rFonts w:ascii="Calibri" w:hAnsi="Calibri" w:cs="Calibri"/>
          <w:color w:val="000000" w:themeColor="text1"/>
        </w:rPr>
        <w:t xml:space="preserve">using two-sided unpaired Student’s </w:t>
      </w:r>
      <w:r w:rsidRPr="002C2EA8">
        <w:rPr>
          <w:rFonts w:ascii="Calibri" w:hAnsi="Calibri" w:cs="Calibri"/>
          <w:i/>
          <w:iCs/>
          <w:color w:val="000000" w:themeColor="text1"/>
        </w:rPr>
        <w:t>t</w:t>
      </w:r>
      <w:r w:rsidRPr="002C2EA8">
        <w:rPr>
          <w:rFonts w:ascii="Calibri" w:hAnsi="Calibri" w:cs="Calibri"/>
          <w:color w:val="000000" w:themeColor="text1"/>
        </w:rPr>
        <w:t xml:space="preserve"> test, **</w:t>
      </w:r>
      <w:r w:rsidRPr="002C2EA8">
        <w:rPr>
          <w:rFonts w:ascii="Calibri" w:hAnsi="Calibri" w:cs="Calibri"/>
          <w:i/>
          <w:iCs/>
          <w:color w:val="000000" w:themeColor="text1"/>
        </w:rPr>
        <w:t xml:space="preserve">p </w:t>
      </w:r>
      <w:r w:rsidRPr="002C2EA8">
        <w:rPr>
          <w:rFonts w:ascii="Calibri" w:hAnsi="Calibri" w:cs="Calibri"/>
          <w:color w:val="000000" w:themeColor="text1"/>
        </w:rPr>
        <w:t>&lt; 0.01, ***</w:t>
      </w:r>
      <w:r w:rsidRPr="002C2EA8">
        <w:rPr>
          <w:rFonts w:ascii="Calibri" w:hAnsi="Calibri" w:cs="Calibri"/>
          <w:i/>
          <w:iCs/>
          <w:color w:val="000000" w:themeColor="text1"/>
        </w:rPr>
        <w:t>p</w:t>
      </w:r>
      <w:r w:rsidRPr="002C2EA8">
        <w:rPr>
          <w:rFonts w:ascii="Calibri" w:hAnsi="Calibri" w:cs="Calibri"/>
          <w:color w:val="000000" w:themeColor="text1"/>
        </w:rPr>
        <w:t xml:space="preserve"> &lt; 0.001</w:t>
      </w:r>
      <w:r w:rsidR="00BC2013" w:rsidRPr="002C2EA8">
        <w:rPr>
          <w:rFonts w:ascii="Calibri" w:hAnsi="Calibri" w:cs="Calibri"/>
          <w:color w:val="000000" w:themeColor="text1"/>
        </w:rPr>
        <w:t>.</w:t>
      </w:r>
    </w:p>
    <w:p w14:paraId="0EF3634A" w14:textId="42F57BC3" w:rsidR="00C804F0" w:rsidRPr="002C2EA8" w:rsidRDefault="00C804F0" w:rsidP="00FE455A">
      <w:pPr>
        <w:jc w:val="both"/>
        <w:rPr>
          <w:rFonts w:ascii="Calibri" w:hAnsi="Calibri" w:cs="Calibri"/>
        </w:rPr>
      </w:pPr>
      <w:r w:rsidRPr="002C2EA8">
        <w:rPr>
          <w:rFonts w:ascii="Calibri" w:hAnsi="Calibri" w:cs="Calibri"/>
        </w:rPr>
        <w:t>B) Time-window assay for measuring membrane-retained TNFα after TAPI-0 and TAK-242 treatment.</w:t>
      </w:r>
      <w:r w:rsidR="00BC2013" w:rsidRPr="002C2EA8">
        <w:rPr>
          <w:rFonts w:ascii="Calibri" w:hAnsi="Calibri" w:cs="Calibri"/>
        </w:rPr>
        <w:t xml:space="preserve"> </w:t>
      </w:r>
      <w:r w:rsidRPr="002C2EA8">
        <w:rPr>
          <w:rFonts w:ascii="Calibri" w:hAnsi="Calibri" w:cs="Calibri"/>
        </w:rPr>
        <w:t>(</w:t>
      </w:r>
      <w:proofErr w:type="spellStart"/>
      <w:r w:rsidRPr="002C2EA8">
        <w:rPr>
          <w:rFonts w:ascii="Calibri" w:hAnsi="Calibri" w:cs="Calibri"/>
        </w:rPr>
        <w:t>i</w:t>
      </w:r>
      <w:proofErr w:type="spellEnd"/>
      <w:r w:rsidRPr="002C2EA8">
        <w:rPr>
          <w:rFonts w:ascii="Calibri" w:hAnsi="Calibri" w:cs="Calibri"/>
        </w:rPr>
        <w:t>) Representative immunofluorescence images of membrane-associated TNFα in unstimulated cells and in LPS-stimulated cells in which TAK-242 was added at the indicated time points after stimulation. TNFα was measured at 4 h in all conditions. Scale bar</w:t>
      </w:r>
      <w:r w:rsidR="00BC2013" w:rsidRPr="002C2EA8">
        <w:rPr>
          <w:rFonts w:ascii="Calibri" w:hAnsi="Calibri" w:cs="Calibri"/>
        </w:rPr>
        <w:t xml:space="preserve"> 20 </w:t>
      </w:r>
      <w:proofErr w:type="spellStart"/>
      <w:r w:rsidR="00BC2013" w:rsidRPr="002C2EA8">
        <w:rPr>
          <w:rFonts w:ascii="Calibri" w:hAnsi="Calibri" w:cs="Calibri"/>
        </w:rPr>
        <w:t>μm</w:t>
      </w:r>
      <w:proofErr w:type="spellEnd"/>
      <w:r w:rsidR="00BC2013" w:rsidRPr="002C2EA8">
        <w:rPr>
          <w:rFonts w:ascii="Calibri" w:hAnsi="Calibri" w:cs="Calibri"/>
        </w:rPr>
        <w:t xml:space="preserve">, </w:t>
      </w:r>
      <w:r w:rsidRPr="002C2EA8">
        <w:rPr>
          <w:rFonts w:ascii="Calibri" w:hAnsi="Calibri" w:cs="Calibri"/>
        </w:rPr>
        <w:t xml:space="preserve">(ii) Schematic example of ring-band analysis used to quantify membrane-associated TNFα from z-projected images. A 500 nm ring was generated at the cell boundary </w:t>
      </w:r>
      <w:r w:rsidR="00BC2013" w:rsidRPr="002C2EA8">
        <w:rPr>
          <w:rFonts w:ascii="Calibri" w:hAnsi="Calibri" w:cs="Calibri"/>
        </w:rPr>
        <w:t xml:space="preserve">of a Z-stack image (depth 4.5 </w:t>
      </w:r>
      <w:proofErr w:type="spellStart"/>
      <w:r w:rsidR="00BC2013" w:rsidRPr="002C2EA8">
        <w:rPr>
          <w:rFonts w:ascii="Calibri" w:hAnsi="Calibri" w:cs="Calibri"/>
        </w:rPr>
        <w:t>μm</w:t>
      </w:r>
      <w:proofErr w:type="spellEnd"/>
      <w:r w:rsidR="00BC2013" w:rsidRPr="002C2EA8">
        <w:rPr>
          <w:rFonts w:ascii="Calibri" w:hAnsi="Calibri" w:cs="Calibri"/>
        </w:rPr>
        <w:t xml:space="preserve"> ) </w:t>
      </w:r>
      <w:r w:rsidRPr="002C2EA8">
        <w:rPr>
          <w:rFonts w:ascii="Calibri" w:hAnsi="Calibri" w:cs="Calibri"/>
        </w:rPr>
        <w:t>and used to quantify membrane-proximal TNFα intensity.</w:t>
      </w:r>
    </w:p>
    <w:p w14:paraId="2A34BBD1" w14:textId="5E99C580" w:rsidR="00C804F0" w:rsidRPr="002C2EA8" w:rsidRDefault="00C804F0" w:rsidP="00FE455A">
      <w:pPr>
        <w:jc w:val="both"/>
        <w:rPr>
          <w:rFonts w:ascii="Calibri" w:hAnsi="Calibri" w:cs="Calibri"/>
        </w:rPr>
      </w:pPr>
      <w:r w:rsidRPr="002C2EA8">
        <w:rPr>
          <w:rFonts w:ascii="Calibri" w:hAnsi="Calibri" w:cs="Calibri"/>
        </w:rPr>
        <w:t>C) Single-cell distribution of membrane-associated TNFα intensity after LPS or MPLA stimulation in the presence of TAPI-0. Differences between distributions were assessed using Kolmogorov–Smirnov test.</w:t>
      </w:r>
    </w:p>
    <w:p w14:paraId="441618AB" w14:textId="0B083E3F" w:rsidR="00C804F0" w:rsidRPr="002C2EA8" w:rsidRDefault="00C804F0" w:rsidP="00FE455A">
      <w:pPr>
        <w:jc w:val="both"/>
        <w:rPr>
          <w:rFonts w:ascii="Calibri" w:hAnsi="Calibri" w:cs="Calibri"/>
        </w:rPr>
      </w:pPr>
      <w:r w:rsidRPr="002C2EA8">
        <w:rPr>
          <w:rFonts w:ascii="Calibri" w:hAnsi="Calibri" w:cs="Calibri"/>
        </w:rPr>
        <w:t xml:space="preserve">D) TAK-242 time-window control using Pam3CSK4 stimulation. Because Pam3CSK4 activates TLR1/2 rather than TLR4, TNFα production was not inhibited by TAK-242 addition, confirming the specificity of the inhibitor-based time-window assay for TLR4-dependent signaling. Data represent mean ± SD from </w:t>
      </w:r>
      <w:r w:rsidR="00BC2013" w:rsidRPr="002C2EA8">
        <w:rPr>
          <w:rFonts w:ascii="Calibri" w:hAnsi="Calibri" w:cs="Calibri"/>
        </w:rPr>
        <w:t>4 independent measurements across 2 biological replicates</w:t>
      </w:r>
      <w:r w:rsidRPr="002C2EA8">
        <w:rPr>
          <w:rFonts w:ascii="Calibri" w:hAnsi="Calibri" w:cs="Calibri"/>
        </w:rPr>
        <w:t>.</w:t>
      </w:r>
    </w:p>
    <w:p w14:paraId="1EBD2680" w14:textId="0C96104E" w:rsidR="00C804F0" w:rsidRPr="002C2EA8" w:rsidRDefault="00C804F0" w:rsidP="00FE455A">
      <w:pPr>
        <w:jc w:val="both"/>
        <w:rPr>
          <w:rFonts w:ascii="Calibri" w:hAnsi="Calibri" w:cs="Calibri"/>
        </w:rPr>
      </w:pPr>
      <w:r w:rsidRPr="002C2EA8">
        <w:rPr>
          <w:rFonts w:ascii="Calibri" w:hAnsi="Calibri" w:cs="Calibri"/>
        </w:rPr>
        <w:t>E) LPS dose-dependent intracellular TNFα accumulation in the presence of Brefeldin A.</w:t>
      </w:r>
      <w:r w:rsidR="00BC2013" w:rsidRPr="002C2EA8">
        <w:rPr>
          <w:rFonts w:ascii="Calibri" w:hAnsi="Calibri" w:cs="Calibri"/>
        </w:rPr>
        <w:t xml:space="preserve"> </w:t>
      </w:r>
      <w:r w:rsidRPr="002C2EA8">
        <w:rPr>
          <w:rFonts w:ascii="Calibri" w:hAnsi="Calibri" w:cs="Calibri"/>
        </w:rPr>
        <w:t>(</w:t>
      </w:r>
      <w:proofErr w:type="spellStart"/>
      <w:r w:rsidRPr="002C2EA8">
        <w:rPr>
          <w:rFonts w:ascii="Calibri" w:hAnsi="Calibri" w:cs="Calibri"/>
        </w:rPr>
        <w:t>i</w:t>
      </w:r>
      <w:proofErr w:type="spellEnd"/>
      <w:r w:rsidRPr="002C2EA8">
        <w:rPr>
          <w:rFonts w:ascii="Calibri" w:hAnsi="Calibri" w:cs="Calibri"/>
        </w:rPr>
        <w:t xml:space="preserve">) Quantification of intracellular TNFα intensity in MyD88-mNG </w:t>
      </w:r>
      <w:proofErr w:type="spellStart"/>
      <w:r w:rsidRPr="002C2EA8">
        <w:rPr>
          <w:rFonts w:ascii="Calibri" w:hAnsi="Calibri" w:cs="Calibri"/>
        </w:rPr>
        <w:t>iBMDMs</w:t>
      </w:r>
      <w:proofErr w:type="spellEnd"/>
      <w:r w:rsidRPr="002C2EA8">
        <w:rPr>
          <w:rFonts w:ascii="Calibri" w:hAnsi="Calibri" w:cs="Calibri"/>
        </w:rPr>
        <w:t xml:space="preserve"> after stimulation with </w:t>
      </w:r>
      <w:r w:rsidR="00BC2013" w:rsidRPr="002C2EA8">
        <w:rPr>
          <w:rFonts w:ascii="Calibri" w:hAnsi="Calibri" w:cs="Calibri"/>
        </w:rPr>
        <w:t>30, 60, and 100 ng/ml LPS</w:t>
      </w:r>
      <w:r w:rsidRPr="002C2EA8">
        <w:rPr>
          <w:rFonts w:ascii="Calibri" w:hAnsi="Calibri" w:cs="Calibri"/>
        </w:rPr>
        <w:t>.</w:t>
      </w:r>
      <w:r w:rsidR="00BC2013" w:rsidRPr="002C2EA8">
        <w:rPr>
          <w:rFonts w:ascii="Calibri" w:hAnsi="Calibri" w:cs="Calibri"/>
        </w:rPr>
        <w:t xml:space="preserve"> Data represent </w:t>
      </w:r>
      <w:r w:rsidR="00FE455A" w:rsidRPr="002C2EA8">
        <w:rPr>
          <w:rFonts w:ascii="Calibri" w:hAnsi="Calibri" w:cs="Calibri"/>
        </w:rPr>
        <w:t xml:space="preserve">mean ± SD of the </w:t>
      </w:r>
      <w:r w:rsidR="00BC2013" w:rsidRPr="002C2EA8">
        <w:rPr>
          <w:rFonts w:ascii="Calibri" w:hAnsi="Calibri" w:cs="Calibri"/>
        </w:rPr>
        <w:t xml:space="preserve">entire distribution from 3 independent measurements across 2 biological replicates, </w:t>
      </w:r>
      <w:r w:rsidRPr="002C2EA8">
        <w:rPr>
          <w:rFonts w:ascii="Calibri" w:hAnsi="Calibri" w:cs="Calibri"/>
        </w:rPr>
        <w:t xml:space="preserve">(ii) Quantification of intracellular TNFα intensity in primary BMDMs after stimulation with the indicated LPS concentrations. Data </w:t>
      </w:r>
      <w:r w:rsidR="00FE455A" w:rsidRPr="002C2EA8">
        <w:rPr>
          <w:rFonts w:ascii="Calibri" w:hAnsi="Calibri" w:cs="Calibri"/>
        </w:rPr>
        <w:t>represent mean ± SD of the entire distribution from 4 animals</w:t>
      </w:r>
      <w:r w:rsidR="00FC3B56" w:rsidRPr="002C2EA8">
        <w:rPr>
          <w:rFonts w:ascii="Calibri" w:hAnsi="Calibri" w:cs="Calibri"/>
        </w:rPr>
        <w:t>. Differences across distributions were assessed using pairwise Kolmogorov–Smirnov test, NS, not significant.</w:t>
      </w:r>
    </w:p>
    <w:p w14:paraId="597AAFD3" w14:textId="77777777" w:rsidR="00C804F0" w:rsidRPr="002C2EA8" w:rsidRDefault="00C804F0" w:rsidP="00FE455A">
      <w:pPr>
        <w:jc w:val="both"/>
        <w:rPr>
          <w:rFonts w:ascii="Calibri" w:hAnsi="Calibri" w:cs="Calibri"/>
        </w:rPr>
      </w:pPr>
      <w:r w:rsidRPr="002C2EA8">
        <w:rPr>
          <w:rFonts w:ascii="Calibri" w:hAnsi="Calibri" w:cs="Calibri"/>
        </w:rPr>
        <w:t>Sample sizes and replicate information are as described for Figure 5, unless otherwise indicated.</w:t>
      </w:r>
    </w:p>
    <w:p w14:paraId="233A32C4" w14:textId="77777777" w:rsidR="00C804F0" w:rsidRPr="002C2EA8" w:rsidRDefault="00C804F0" w:rsidP="006266A1">
      <w:pPr>
        <w:rPr>
          <w:rFonts w:ascii="Calibri" w:hAnsi="Calibri" w:cs="Calibri"/>
          <w:b/>
          <w:bCs/>
        </w:rPr>
      </w:pPr>
    </w:p>
    <w:p w14:paraId="0A630945" w14:textId="77777777" w:rsidR="00C804F0" w:rsidRPr="002C2EA8" w:rsidRDefault="00C804F0" w:rsidP="006266A1">
      <w:pPr>
        <w:rPr>
          <w:rFonts w:ascii="Calibri" w:hAnsi="Calibri" w:cs="Calibri"/>
          <w:b/>
          <w:bCs/>
        </w:rPr>
      </w:pPr>
    </w:p>
    <w:p w14:paraId="5C9C7F8F" w14:textId="77777777" w:rsidR="00C804F0" w:rsidRPr="002C2EA8" w:rsidRDefault="00C804F0" w:rsidP="006266A1">
      <w:pPr>
        <w:rPr>
          <w:rFonts w:ascii="Calibri" w:hAnsi="Calibri" w:cs="Calibri"/>
          <w:b/>
          <w:bCs/>
        </w:rPr>
      </w:pPr>
    </w:p>
    <w:p w14:paraId="1A89EA67" w14:textId="2D33EBE1" w:rsidR="006266A1" w:rsidRPr="002C2EA8" w:rsidRDefault="00E33270" w:rsidP="006266A1">
      <w:pPr>
        <w:rPr>
          <w:rFonts w:ascii="Calibri" w:hAnsi="Calibri" w:cs="Calibri"/>
          <w:b/>
          <w:bCs/>
          <w:lang w:val="en-US"/>
        </w:rPr>
      </w:pPr>
      <w:r w:rsidRPr="002C2EA8">
        <w:rPr>
          <w:rFonts w:ascii="Calibri" w:hAnsi="Calibri" w:cs="Calibri"/>
          <w:noProof/>
        </w:rPr>
        <w:lastRenderedPageBreak/>
        <w:drawing>
          <wp:anchor distT="0" distB="0" distL="114300" distR="114300" simplePos="0" relativeHeight="251661312" behindDoc="1" locked="0" layoutInCell="1" allowOverlap="1" wp14:anchorId="5F83F370" wp14:editId="1EAAF564">
            <wp:simplePos x="0" y="0"/>
            <wp:positionH relativeFrom="column">
              <wp:posOffset>-285115</wp:posOffset>
            </wp:positionH>
            <wp:positionV relativeFrom="paragraph">
              <wp:posOffset>318770</wp:posOffset>
            </wp:positionV>
            <wp:extent cx="6224905" cy="7185660"/>
            <wp:effectExtent l="0" t="0" r="4445" b="0"/>
            <wp:wrapTight wrapText="bothSides">
              <wp:wrapPolygon edited="0">
                <wp:start x="0" y="0"/>
                <wp:lineTo x="0" y="21531"/>
                <wp:lineTo x="21549" y="21531"/>
                <wp:lineTo x="21549" y="0"/>
                <wp:lineTo x="0" y="0"/>
              </wp:wrapPolygon>
            </wp:wrapTight>
            <wp:docPr id="153635165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24905" cy="7185660"/>
                    </a:xfrm>
                    <a:prstGeom prst="rect">
                      <a:avLst/>
                    </a:prstGeom>
                    <a:noFill/>
                    <a:ln>
                      <a:noFill/>
                    </a:ln>
                  </pic:spPr>
                </pic:pic>
              </a:graphicData>
            </a:graphic>
            <wp14:sizeRelH relativeFrom="page">
              <wp14:pctWidth>0</wp14:pctWidth>
            </wp14:sizeRelH>
            <wp14:sizeRelV relativeFrom="page">
              <wp14:pctHeight>0</wp14:pctHeight>
            </wp14:sizeRelV>
          </wp:anchor>
        </w:drawing>
      </w:r>
      <w:r w:rsidR="006266A1" w:rsidRPr="002C2EA8">
        <w:rPr>
          <w:rFonts w:ascii="Calibri" w:hAnsi="Calibri" w:cs="Calibri"/>
          <w:b/>
          <w:bCs/>
          <w:lang w:val="en-US"/>
        </w:rPr>
        <w:t>Figure S</w:t>
      </w:r>
      <w:r w:rsidR="00383E8C">
        <w:rPr>
          <w:rFonts w:ascii="Calibri" w:hAnsi="Calibri" w:cs="Calibri"/>
          <w:b/>
          <w:bCs/>
          <w:lang w:val="en-US"/>
        </w:rPr>
        <w:t xml:space="preserve">I </w:t>
      </w:r>
      <w:r w:rsidR="006266A1" w:rsidRPr="002C2EA8">
        <w:rPr>
          <w:rFonts w:ascii="Calibri" w:hAnsi="Calibri" w:cs="Calibri"/>
          <w:b/>
          <w:bCs/>
          <w:lang w:val="en-US"/>
        </w:rPr>
        <w:t>6</w:t>
      </w:r>
    </w:p>
    <w:p w14:paraId="4656D050" w14:textId="0BE81A8F" w:rsidR="006266A1" w:rsidRPr="002C2EA8" w:rsidRDefault="006266A1" w:rsidP="006266A1">
      <w:pPr>
        <w:rPr>
          <w:rFonts w:ascii="Calibri" w:hAnsi="Calibri" w:cs="Calibri"/>
          <w:b/>
          <w:bCs/>
          <w:lang w:val="en-US"/>
        </w:rPr>
      </w:pPr>
    </w:p>
    <w:p w14:paraId="7B5E7506" w14:textId="77777777" w:rsidR="006266A1" w:rsidRPr="002C2EA8" w:rsidRDefault="006266A1" w:rsidP="006266A1">
      <w:pPr>
        <w:rPr>
          <w:rFonts w:ascii="Calibri" w:hAnsi="Calibri" w:cs="Calibri"/>
          <w:b/>
          <w:bCs/>
          <w:lang w:val="en-US"/>
        </w:rPr>
      </w:pPr>
    </w:p>
    <w:p w14:paraId="61A94570" w14:textId="77777777" w:rsidR="006266A1" w:rsidRPr="002C2EA8" w:rsidRDefault="006266A1" w:rsidP="006266A1">
      <w:pPr>
        <w:rPr>
          <w:rFonts w:ascii="Calibri" w:hAnsi="Calibri" w:cs="Calibri"/>
          <w:b/>
          <w:bCs/>
          <w:lang w:val="en-US"/>
        </w:rPr>
      </w:pPr>
    </w:p>
    <w:p w14:paraId="7BDA52EF" w14:textId="77777777" w:rsidR="006266A1" w:rsidRPr="002C2EA8" w:rsidRDefault="006266A1" w:rsidP="006266A1">
      <w:pPr>
        <w:rPr>
          <w:rFonts w:ascii="Calibri" w:hAnsi="Calibri" w:cs="Calibri"/>
          <w:b/>
          <w:bCs/>
          <w:lang w:val="en-US"/>
        </w:rPr>
      </w:pPr>
    </w:p>
    <w:p w14:paraId="32EA1F41" w14:textId="076102C9" w:rsidR="00E33270" w:rsidRPr="002C2EA8" w:rsidRDefault="00E33270" w:rsidP="00E33270">
      <w:pPr>
        <w:rPr>
          <w:rFonts w:ascii="Calibri" w:hAnsi="Calibri" w:cs="Calibri"/>
          <w:b/>
          <w:bCs/>
        </w:rPr>
      </w:pPr>
      <w:r w:rsidRPr="002C2EA8">
        <w:rPr>
          <w:rFonts w:ascii="Calibri" w:hAnsi="Calibri" w:cs="Calibri"/>
          <w:b/>
          <w:bCs/>
        </w:rPr>
        <w:lastRenderedPageBreak/>
        <w:t>Figure S</w:t>
      </w:r>
      <w:r w:rsidR="00383E8C">
        <w:rPr>
          <w:rFonts w:ascii="Calibri" w:hAnsi="Calibri" w:cs="Calibri"/>
          <w:b/>
          <w:bCs/>
        </w:rPr>
        <w:t xml:space="preserve">I </w:t>
      </w:r>
      <w:r w:rsidRPr="002C2EA8">
        <w:rPr>
          <w:rFonts w:ascii="Calibri" w:hAnsi="Calibri" w:cs="Calibri"/>
          <w:b/>
          <w:bCs/>
        </w:rPr>
        <w:t xml:space="preserve">6. Ligand-dependent cytokine persistence and </w:t>
      </w:r>
      <w:r w:rsidR="00D310BE" w:rsidRPr="002C2EA8">
        <w:rPr>
          <w:rFonts w:ascii="Calibri" w:hAnsi="Calibri" w:cs="Calibri"/>
          <w:b/>
          <w:bCs/>
        </w:rPr>
        <w:t xml:space="preserve">transcriptional activation of </w:t>
      </w:r>
      <w:r w:rsidRPr="002C2EA8">
        <w:rPr>
          <w:rFonts w:ascii="Calibri" w:hAnsi="Calibri" w:cs="Calibri"/>
          <w:b/>
          <w:bCs/>
        </w:rPr>
        <w:t>negative-regulatory gen</w:t>
      </w:r>
      <w:r w:rsidR="00D310BE" w:rsidRPr="002C2EA8">
        <w:rPr>
          <w:rFonts w:ascii="Calibri" w:hAnsi="Calibri" w:cs="Calibri"/>
          <w:b/>
          <w:bCs/>
        </w:rPr>
        <w:t>es</w:t>
      </w:r>
      <w:r w:rsidR="00D246AA" w:rsidRPr="002C2EA8">
        <w:rPr>
          <w:rFonts w:ascii="Calibri" w:hAnsi="Calibri" w:cs="Calibri"/>
          <w:b/>
          <w:bCs/>
        </w:rPr>
        <w:t>.</w:t>
      </w:r>
    </w:p>
    <w:p w14:paraId="5ABDBD3B" w14:textId="584A03EA" w:rsidR="00E33270" w:rsidRPr="002C2EA8" w:rsidRDefault="00E33270" w:rsidP="00AA3F71">
      <w:pPr>
        <w:jc w:val="both"/>
        <w:rPr>
          <w:rFonts w:ascii="Calibri" w:hAnsi="Calibri" w:cs="Calibri"/>
        </w:rPr>
      </w:pPr>
      <w:r w:rsidRPr="002C2EA8">
        <w:rPr>
          <w:rFonts w:ascii="Calibri" w:hAnsi="Calibri" w:cs="Calibri"/>
        </w:rPr>
        <w:t xml:space="preserve">A) </w:t>
      </w:r>
      <w:r w:rsidR="00D310BE" w:rsidRPr="002C2EA8">
        <w:rPr>
          <w:rFonts w:ascii="Calibri" w:hAnsi="Calibri" w:cs="Calibri"/>
        </w:rPr>
        <w:t xml:space="preserve">Sandwich ELISA-based estimation of </w:t>
      </w:r>
      <w:r w:rsidRPr="002C2EA8">
        <w:rPr>
          <w:rFonts w:ascii="Calibri" w:hAnsi="Calibri" w:cs="Calibri"/>
        </w:rPr>
        <w:t>IL6 and TNFα concentrations in the supernatant of unstimulated cells and cells stimulated with LPS or MPLA for 4 h or 24 h. Data are shown as mean ± SD</w:t>
      </w:r>
      <w:r w:rsidR="00D310BE" w:rsidRPr="002C2EA8">
        <w:rPr>
          <w:rFonts w:ascii="Calibri" w:hAnsi="Calibri" w:cs="Calibri"/>
        </w:rPr>
        <w:t xml:space="preserve">. </w:t>
      </w:r>
    </w:p>
    <w:p w14:paraId="3C115840" w14:textId="5B287ED2" w:rsidR="00E33270" w:rsidRPr="002C2EA8" w:rsidRDefault="00E33270" w:rsidP="00AA3F71">
      <w:pPr>
        <w:jc w:val="both"/>
        <w:rPr>
          <w:rFonts w:ascii="Calibri" w:hAnsi="Calibri" w:cs="Calibri"/>
        </w:rPr>
      </w:pPr>
      <w:r w:rsidRPr="002C2EA8">
        <w:rPr>
          <w:rFonts w:ascii="Calibri" w:hAnsi="Calibri" w:cs="Calibri"/>
        </w:rPr>
        <w:t xml:space="preserve">B) </w:t>
      </w:r>
      <w:r w:rsidR="0032646D" w:rsidRPr="002C2EA8">
        <w:rPr>
          <w:rFonts w:ascii="Calibri" w:hAnsi="Calibri" w:cs="Calibri"/>
        </w:rPr>
        <w:t xml:space="preserve">Scaled </w:t>
      </w:r>
      <w:r w:rsidR="00D310BE" w:rsidRPr="002C2EA8">
        <w:rPr>
          <w:rFonts w:ascii="Calibri" w:hAnsi="Calibri" w:cs="Calibri"/>
        </w:rPr>
        <w:t xml:space="preserve">Bulk </w:t>
      </w:r>
      <w:r w:rsidRPr="002C2EA8">
        <w:rPr>
          <w:rFonts w:ascii="Calibri" w:hAnsi="Calibri" w:cs="Calibri"/>
        </w:rPr>
        <w:t>RNA-</w:t>
      </w:r>
      <w:proofErr w:type="spellStart"/>
      <w:r w:rsidRPr="002C2EA8">
        <w:rPr>
          <w:rFonts w:ascii="Calibri" w:hAnsi="Calibri" w:cs="Calibri"/>
        </w:rPr>
        <w:t>seq</w:t>
      </w:r>
      <w:proofErr w:type="spellEnd"/>
      <w:r w:rsidRPr="002C2EA8">
        <w:rPr>
          <w:rFonts w:ascii="Calibri" w:hAnsi="Calibri" w:cs="Calibri"/>
        </w:rPr>
        <w:t xml:space="preserve"> counts</w:t>
      </w:r>
      <w:r w:rsidR="0032646D" w:rsidRPr="002C2EA8">
        <w:rPr>
          <w:rFonts w:ascii="Calibri" w:hAnsi="Calibri" w:cs="Calibri"/>
        </w:rPr>
        <w:t>/</w:t>
      </w:r>
      <w:r w:rsidRPr="002C2EA8">
        <w:rPr>
          <w:rFonts w:ascii="Calibri" w:hAnsi="Calibri" w:cs="Calibri"/>
        </w:rPr>
        <w:t>per million (CPM) values for selected feedback regulators and inflammatory genes after stimulation with LPS or MPLA for 4 h</w:t>
      </w:r>
      <w:r w:rsidR="00AA3F71" w:rsidRPr="002C2EA8">
        <w:rPr>
          <w:rFonts w:ascii="Calibri" w:hAnsi="Calibri" w:cs="Calibri"/>
        </w:rPr>
        <w:t xml:space="preserve">, </w:t>
      </w:r>
      <w:r w:rsidRPr="002C2EA8">
        <w:rPr>
          <w:rFonts w:ascii="Calibri" w:hAnsi="Calibri" w:cs="Calibri"/>
        </w:rPr>
        <w:t>(</w:t>
      </w:r>
      <w:proofErr w:type="spellStart"/>
      <w:r w:rsidRPr="002C2EA8">
        <w:rPr>
          <w:rFonts w:ascii="Calibri" w:hAnsi="Calibri" w:cs="Calibri"/>
        </w:rPr>
        <w:t>i</w:t>
      </w:r>
      <w:proofErr w:type="spellEnd"/>
      <w:r w:rsidRPr="002C2EA8">
        <w:rPr>
          <w:rFonts w:ascii="Calibri" w:hAnsi="Calibri" w:cs="Calibri"/>
        </w:rPr>
        <w:t>) CPM values for NFKBIA and selected negative-regulatory genes, including A20/TNFAIP3, DUSP family members, ZC3H12A, NFKBIZ, and SOCS3</w:t>
      </w:r>
      <w:r w:rsidR="0032646D" w:rsidRPr="002C2EA8">
        <w:rPr>
          <w:rFonts w:ascii="Calibri" w:hAnsi="Calibri" w:cs="Calibri"/>
        </w:rPr>
        <w:t xml:space="preserve">, </w:t>
      </w:r>
      <w:r w:rsidRPr="002C2EA8">
        <w:rPr>
          <w:rFonts w:ascii="Calibri" w:hAnsi="Calibri" w:cs="Calibri"/>
        </w:rPr>
        <w:t>(ii) CPM values for selected cytokine and chemokine genes, including CXCL10, CCL4, CCL5, CCL2, CXCL2, IL6, and TNFα. Data are shown as mean ± SD</w:t>
      </w:r>
      <w:r w:rsidR="0032646D" w:rsidRPr="002C2EA8">
        <w:rPr>
          <w:rFonts w:ascii="Calibri" w:hAnsi="Calibri" w:cs="Calibri"/>
        </w:rPr>
        <w:t xml:space="preserve"> from 6 biological replicates. </w:t>
      </w:r>
    </w:p>
    <w:p w14:paraId="00736499" w14:textId="43F127D8" w:rsidR="00E33270" w:rsidRPr="002C2EA8" w:rsidRDefault="00E33270" w:rsidP="00AA3F71">
      <w:pPr>
        <w:jc w:val="both"/>
        <w:rPr>
          <w:rFonts w:ascii="Calibri" w:hAnsi="Calibri" w:cs="Calibri"/>
        </w:rPr>
      </w:pPr>
      <w:r w:rsidRPr="002C2EA8">
        <w:rPr>
          <w:rFonts w:ascii="Calibri" w:hAnsi="Calibri" w:cs="Calibri"/>
        </w:rPr>
        <w:t xml:space="preserve">C) </w:t>
      </w:r>
      <w:r w:rsidR="0032646D" w:rsidRPr="002C2EA8">
        <w:rPr>
          <w:rFonts w:ascii="Calibri" w:hAnsi="Calibri" w:cs="Calibri"/>
        </w:rPr>
        <w:t>D</w:t>
      </w:r>
      <w:r w:rsidR="00AA3F71" w:rsidRPr="002C2EA8">
        <w:rPr>
          <w:rFonts w:ascii="Calibri" w:hAnsi="Calibri" w:cs="Calibri"/>
        </w:rPr>
        <w:t xml:space="preserve">ot plot </w:t>
      </w:r>
      <w:r w:rsidR="0032646D" w:rsidRPr="002C2EA8">
        <w:rPr>
          <w:rFonts w:ascii="Calibri" w:hAnsi="Calibri" w:cs="Calibri"/>
        </w:rPr>
        <w:t>of g</w:t>
      </w:r>
      <w:r w:rsidRPr="002C2EA8">
        <w:rPr>
          <w:rFonts w:ascii="Calibri" w:hAnsi="Calibri" w:cs="Calibri"/>
        </w:rPr>
        <w:t>ene set enrichment analysis comparing LPS</w:t>
      </w:r>
      <w:r w:rsidR="00D1411E">
        <w:rPr>
          <w:rFonts w:ascii="Calibri" w:hAnsi="Calibri" w:cs="Calibri"/>
        </w:rPr>
        <w:t>,</w:t>
      </w:r>
      <w:r w:rsidRPr="002C2EA8">
        <w:rPr>
          <w:rFonts w:ascii="Calibri" w:hAnsi="Calibri" w:cs="Calibri"/>
        </w:rPr>
        <w:t xml:space="preserve"> and MPLA-stimulated cells at 4 h. Dot colo</w:t>
      </w:r>
      <w:r w:rsidR="00AA3F71" w:rsidRPr="002C2EA8">
        <w:rPr>
          <w:rFonts w:ascii="Calibri" w:hAnsi="Calibri" w:cs="Calibri"/>
        </w:rPr>
        <w:t>u</w:t>
      </w:r>
      <w:r w:rsidRPr="002C2EA8">
        <w:rPr>
          <w:rFonts w:ascii="Calibri" w:hAnsi="Calibri" w:cs="Calibri"/>
        </w:rPr>
        <w:t>r indicates the normalized enrichment score (NES), and size indicates –log10 FDR.</w:t>
      </w:r>
    </w:p>
    <w:p w14:paraId="2BEED13F" w14:textId="44486AE5" w:rsidR="00AA3F71" w:rsidRPr="002C2EA8" w:rsidRDefault="00E33270" w:rsidP="00AA3F71">
      <w:pPr>
        <w:spacing w:line="240" w:lineRule="auto"/>
        <w:jc w:val="both"/>
        <w:rPr>
          <w:rFonts w:ascii="Calibri" w:hAnsi="Calibri" w:cs="Calibri"/>
        </w:rPr>
      </w:pPr>
      <w:r w:rsidRPr="002C2EA8">
        <w:rPr>
          <w:rFonts w:ascii="Calibri" w:hAnsi="Calibri" w:cs="Calibri"/>
        </w:rPr>
        <w:t>D) A20 protein induction after ligand stimulation.</w:t>
      </w:r>
      <w:r w:rsidR="00AA3F71" w:rsidRPr="002C2EA8">
        <w:rPr>
          <w:rFonts w:ascii="Calibri" w:hAnsi="Calibri" w:cs="Calibri"/>
        </w:rPr>
        <w:t xml:space="preserve"> </w:t>
      </w:r>
      <w:r w:rsidRPr="002C2EA8">
        <w:rPr>
          <w:rFonts w:ascii="Calibri" w:hAnsi="Calibri" w:cs="Calibri"/>
        </w:rPr>
        <w:t>(</w:t>
      </w:r>
      <w:proofErr w:type="spellStart"/>
      <w:r w:rsidRPr="002C2EA8">
        <w:rPr>
          <w:rFonts w:ascii="Calibri" w:hAnsi="Calibri" w:cs="Calibri"/>
        </w:rPr>
        <w:t>i</w:t>
      </w:r>
      <w:proofErr w:type="spellEnd"/>
      <w:r w:rsidRPr="002C2EA8">
        <w:rPr>
          <w:rFonts w:ascii="Calibri" w:hAnsi="Calibri" w:cs="Calibri"/>
        </w:rPr>
        <w:t xml:space="preserve">) Representative immunofluorescence images of MyD88-mNG and A20 in unstimulated and MPLA-stimulated MyD88-mNG </w:t>
      </w:r>
      <w:proofErr w:type="spellStart"/>
      <w:r w:rsidRPr="002C2EA8">
        <w:rPr>
          <w:rFonts w:ascii="Calibri" w:hAnsi="Calibri" w:cs="Calibri"/>
        </w:rPr>
        <w:t>iBMDMs</w:t>
      </w:r>
      <w:proofErr w:type="spellEnd"/>
      <w:r w:rsidRPr="002C2EA8">
        <w:rPr>
          <w:rFonts w:ascii="Calibri" w:hAnsi="Calibri" w:cs="Calibri"/>
        </w:rPr>
        <w:t>. MyD88-mNG is shown in green and A20 is shown in red.</w:t>
      </w:r>
      <w:r w:rsidR="00AA3F71" w:rsidRPr="002C2EA8">
        <w:rPr>
          <w:rFonts w:ascii="Calibri" w:hAnsi="Calibri" w:cs="Calibri"/>
        </w:rPr>
        <w:t xml:space="preserve"> </w:t>
      </w:r>
      <w:r w:rsidRPr="002C2EA8">
        <w:rPr>
          <w:rFonts w:ascii="Calibri" w:hAnsi="Calibri" w:cs="Calibri"/>
        </w:rPr>
        <w:t>Scale bar</w:t>
      </w:r>
      <w:r w:rsidR="00AA3F71" w:rsidRPr="002C2EA8">
        <w:rPr>
          <w:rFonts w:ascii="Calibri" w:hAnsi="Calibri" w:cs="Calibri"/>
        </w:rPr>
        <w:t xml:space="preserve"> 30 </w:t>
      </w:r>
      <w:proofErr w:type="spellStart"/>
      <w:r w:rsidR="00AA3F71" w:rsidRPr="002C2EA8">
        <w:rPr>
          <w:rFonts w:ascii="Calibri" w:hAnsi="Calibri" w:cs="Calibri"/>
        </w:rPr>
        <w:t>μm</w:t>
      </w:r>
      <w:proofErr w:type="spellEnd"/>
      <w:r w:rsidR="00AA3F71" w:rsidRPr="002C2EA8">
        <w:rPr>
          <w:rFonts w:ascii="Calibri" w:hAnsi="Calibri" w:cs="Calibri"/>
        </w:rPr>
        <w:t>, (</w:t>
      </w:r>
      <w:r w:rsidRPr="002C2EA8">
        <w:rPr>
          <w:rFonts w:ascii="Calibri" w:hAnsi="Calibri" w:cs="Calibri"/>
        </w:rPr>
        <w:t>ii) Quantification of A20 immunofluorescence intensity in unstimulated, LPS-stimulated, and MPLA-stimulated cells. Data are shown as mean ± SD from biological replicates. Statistical comparisons are indicated in the figure.</w:t>
      </w:r>
      <w:r w:rsidR="00AA3F71" w:rsidRPr="002C2EA8">
        <w:rPr>
          <w:rFonts w:ascii="Calibri" w:hAnsi="Calibri" w:cs="Calibri"/>
        </w:rPr>
        <w:t xml:space="preserve"> Significance was tested using unpaired Student’s </w:t>
      </w:r>
      <w:r w:rsidR="00AA3F71" w:rsidRPr="002C2EA8">
        <w:rPr>
          <w:rFonts w:ascii="Calibri" w:hAnsi="Calibri" w:cs="Calibri"/>
          <w:i/>
          <w:iCs/>
        </w:rPr>
        <w:t>t</w:t>
      </w:r>
      <w:r w:rsidR="00AA3F71" w:rsidRPr="002C2EA8">
        <w:rPr>
          <w:rFonts w:ascii="Calibri" w:hAnsi="Calibri" w:cs="Calibri"/>
        </w:rPr>
        <w:t xml:space="preserve"> test, *</w:t>
      </w:r>
      <w:r w:rsidR="00AA3F71" w:rsidRPr="002C2EA8">
        <w:rPr>
          <w:rFonts w:ascii="Calibri" w:hAnsi="Calibri" w:cs="Calibri"/>
          <w:i/>
          <w:iCs/>
        </w:rPr>
        <w:t>*p</w:t>
      </w:r>
      <w:r w:rsidR="00AA3F71" w:rsidRPr="002C2EA8">
        <w:rPr>
          <w:rFonts w:ascii="Calibri" w:hAnsi="Calibri" w:cs="Calibri"/>
        </w:rPr>
        <w:t xml:space="preserve"> &lt; 0.01.</w:t>
      </w:r>
    </w:p>
    <w:p w14:paraId="67B0397E" w14:textId="77777777" w:rsidR="00E33270" w:rsidRPr="002C2EA8" w:rsidRDefault="00E33270" w:rsidP="00AA3F71">
      <w:pPr>
        <w:jc w:val="both"/>
        <w:rPr>
          <w:rFonts w:ascii="Calibri" w:hAnsi="Calibri" w:cs="Calibri"/>
        </w:rPr>
      </w:pPr>
      <w:r w:rsidRPr="002C2EA8">
        <w:rPr>
          <w:rFonts w:ascii="Calibri" w:hAnsi="Calibri" w:cs="Calibri"/>
        </w:rPr>
        <w:t>Sample sizes and replicate information are as described for Figure 6, unless otherwise indicated.</w:t>
      </w:r>
    </w:p>
    <w:p w14:paraId="46FB41D4" w14:textId="77777777" w:rsidR="00FC3B56" w:rsidRPr="002C2EA8" w:rsidRDefault="00FC3B56" w:rsidP="00AA3F71">
      <w:pPr>
        <w:jc w:val="both"/>
        <w:rPr>
          <w:rFonts w:ascii="Calibri" w:hAnsi="Calibri" w:cs="Calibri"/>
        </w:rPr>
      </w:pPr>
    </w:p>
    <w:p w14:paraId="540E673D" w14:textId="77777777" w:rsidR="00FC3B56" w:rsidRPr="002C2EA8" w:rsidRDefault="00FC3B56" w:rsidP="006266A1">
      <w:pPr>
        <w:rPr>
          <w:rFonts w:ascii="Calibri" w:hAnsi="Calibri" w:cs="Calibri"/>
          <w:b/>
          <w:bCs/>
          <w:lang w:val="en-US"/>
        </w:rPr>
      </w:pPr>
    </w:p>
    <w:p w14:paraId="2F46201D" w14:textId="77777777" w:rsidR="00FC3B56" w:rsidRPr="002C2EA8" w:rsidRDefault="00FC3B56" w:rsidP="006266A1">
      <w:pPr>
        <w:rPr>
          <w:rFonts w:ascii="Calibri" w:hAnsi="Calibri" w:cs="Calibri"/>
          <w:b/>
          <w:bCs/>
          <w:lang w:val="en-US"/>
        </w:rPr>
      </w:pPr>
    </w:p>
    <w:p w14:paraId="407B69CC" w14:textId="77777777" w:rsidR="00FC3B56" w:rsidRPr="002C2EA8" w:rsidRDefault="00FC3B56" w:rsidP="006266A1">
      <w:pPr>
        <w:rPr>
          <w:rFonts w:ascii="Calibri" w:hAnsi="Calibri" w:cs="Calibri"/>
          <w:b/>
          <w:bCs/>
          <w:lang w:val="en-US"/>
        </w:rPr>
      </w:pPr>
    </w:p>
    <w:p w14:paraId="022F15D7" w14:textId="77777777" w:rsidR="00FC3B56" w:rsidRPr="002C2EA8" w:rsidRDefault="00FC3B56" w:rsidP="006266A1">
      <w:pPr>
        <w:rPr>
          <w:rFonts w:ascii="Calibri" w:hAnsi="Calibri" w:cs="Calibri"/>
          <w:b/>
          <w:bCs/>
          <w:lang w:val="en-US"/>
        </w:rPr>
      </w:pPr>
    </w:p>
    <w:p w14:paraId="479E7B06" w14:textId="77777777" w:rsidR="00FC3B56" w:rsidRPr="002C2EA8" w:rsidRDefault="00FC3B56" w:rsidP="006266A1">
      <w:pPr>
        <w:rPr>
          <w:rFonts w:ascii="Calibri" w:hAnsi="Calibri" w:cs="Calibri"/>
          <w:b/>
          <w:bCs/>
          <w:lang w:val="en-US"/>
        </w:rPr>
      </w:pPr>
    </w:p>
    <w:p w14:paraId="781DC344" w14:textId="77777777" w:rsidR="00FC3B56" w:rsidRPr="002C2EA8" w:rsidRDefault="00FC3B56" w:rsidP="006266A1">
      <w:pPr>
        <w:rPr>
          <w:rFonts w:ascii="Calibri" w:hAnsi="Calibri" w:cs="Calibri"/>
          <w:b/>
          <w:bCs/>
          <w:lang w:val="en-US"/>
        </w:rPr>
      </w:pPr>
    </w:p>
    <w:p w14:paraId="2681BE84" w14:textId="77777777" w:rsidR="00FC3B56" w:rsidRPr="002C2EA8" w:rsidRDefault="00FC3B56" w:rsidP="006266A1">
      <w:pPr>
        <w:rPr>
          <w:rFonts w:ascii="Calibri" w:hAnsi="Calibri" w:cs="Calibri"/>
          <w:b/>
          <w:bCs/>
          <w:lang w:val="en-US"/>
        </w:rPr>
      </w:pPr>
    </w:p>
    <w:p w14:paraId="131E9ECB" w14:textId="77777777" w:rsidR="00FC3B56" w:rsidRPr="002C2EA8" w:rsidRDefault="00FC3B56" w:rsidP="006266A1">
      <w:pPr>
        <w:rPr>
          <w:rFonts w:ascii="Calibri" w:hAnsi="Calibri" w:cs="Calibri"/>
          <w:b/>
          <w:bCs/>
          <w:lang w:val="en-US"/>
        </w:rPr>
      </w:pPr>
    </w:p>
    <w:p w14:paraId="6353E77C" w14:textId="77777777" w:rsidR="00FC3B56" w:rsidRDefault="00FC3B56" w:rsidP="006266A1">
      <w:pPr>
        <w:rPr>
          <w:rFonts w:ascii="Calibri" w:hAnsi="Calibri" w:cs="Calibri"/>
          <w:b/>
          <w:bCs/>
          <w:lang w:val="en-US"/>
        </w:rPr>
      </w:pPr>
    </w:p>
    <w:p w14:paraId="55C87CB3" w14:textId="77777777" w:rsidR="002C2EA8" w:rsidRPr="002C2EA8" w:rsidRDefault="002C2EA8" w:rsidP="006266A1">
      <w:pPr>
        <w:rPr>
          <w:rFonts w:ascii="Calibri" w:hAnsi="Calibri" w:cs="Calibri"/>
          <w:b/>
          <w:bCs/>
          <w:lang w:val="en-US"/>
        </w:rPr>
      </w:pPr>
    </w:p>
    <w:p w14:paraId="6D6BC6A6" w14:textId="77777777" w:rsidR="00985C23" w:rsidRPr="002C2EA8" w:rsidRDefault="00985C23" w:rsidP="006266A1">
      <w:pPr>
        <w:rPr>
          <w:rFonts w:ascii="Calibri" w:hAnsi="Calibri" w:cs="Calibri"/>
          <w:b/>
          <w:bCs/>
          <w:lang w:val="en-US"/>
        </w:rPr>
      </w:pPr>
    </w:p>
    <w:p w14:paraId="7D518F07" w14:textId="75F7A7A4" w:rsidR="006266A1" w:rsidRPr="002C2EA8" w:rsidRDefault="004909A1" w:rsidP="006266A1">
      <w:pPr>
        <w:rPr>
          <w:rFonts w:ascii="Calibri" w:hAnsi="Calibri" w:cs="Calibri"/>
          <w:b/>
          <w:bCs/>
          <w:lang w:val="en-US"/>
        </w:rPr>
      </w:pPr>
      <w:r w:rsidRPr="002C2EA8">
        <w:rPr>
          <w:rFonts w:ascii="Calibri" w:hAnsi="Calibri" w:cs="Calibri"/>
          <w:b/>
          <w:bCs/>
          <w:lang w:val="en-US"/>
        </w:rPr>
        <w:lastRenderedPageBreak/>
        <w:t>F</w:t>
      </w:r>
      <w:r w:rsidR="006266A1" w:rsidRPr="002C2EA8">
        <w:rPr>
          <w:rFonts w:ascii="Calibri" w:hAnsi="Calibri" w:cs="Calibri"/>
          <w:b/>
          <w:bCs/>
          <w:lang w:val="en-US"/>
        </w:rPr>
        <w:t>igure S</w:t>
      </w:r>
      <w:r w:rsidR="00383E8C">
        <w:rPr>
          <w:rFonts w:ascii="Calibri" w:hAnsi="Calibri" w:cs="Calibri"/>
          <w:b/>
          <w:bCs/>
          <w:lang w:val="en-US"/>
        </w:rPr>
        <w:t xml:space="preserve">I </w:t>
      </w:r>
      <w:r w:rsidR="006266A1" w:rsidRPr="002C2EA8">
        <w:rPr>
          <w:rFonts w:ascii="Calibri" w:hAnsi="Calibri" w:cs="Calibri"/>
          <w:b/>
          <w:bCs/>
          <w:lang w:val="en-US"/>
        </w:rPr>
        <w:t>7</w:t>
      </w:r>
    </w:p>
    <w:p w14:paraId="0C6542D5" w14:textId="3D638F88" w:rsidR="004909A1" w:rsidRPr="00755C57" w:rsidRDefault="00244EFD" w:rsidP="006266A1">
      <w:pPr>
        <w:rPr>
          <w:rFonts w:ascii="Calibri" w:hAnsi="Calibri" w:cs="Calibri"/>
          <w:b/>
          <w:bCs/>
          <w:lang w:val="en-US"/>
        </w:rPr>
      </w:pPr>
      <w:r>
        <w:rPr>
          <w:noProof/>
        </w:rPr>
        <w:drawing>
          <wp:inline distT="0" distB="0" distL="0" distR="0" wp14:anchorId="6E9DFC90" wp14:editId="0923236C">
            <wp:extent cx="5731510" cy="6835775"/>
            <wp:effectExtent l="0" t="0" r="2540" b="3175"/>
            <wp:docPr id="20926215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6835775"/>
                    </a:xfrm>
                    <a:prstGeom prst="rect">
                      <a:avLst/>
                    </a:prstGeom>
                    <a:noFill/>
                    <a:ln>
                      <a:noFill/>
                    </a:ln>
                  </pic:spPr>
                </pic:pic>
              </a:graphicData>
            </a:graphic>
          </wp:inline>
        </w:drawing>
      </w:r>
    </w:p>
    <w:p w14:paraId="2CA978B4" w14:textId="5B19E864" w:rsidR="006266A1" w:rsidRDefault="006266A1" w:rsidP="006266A1">
      <w:pPr>
        <w:rPr>
          <w:rFonts w:ascii="Calibri" w:hAnsi="Calibri" w:cs="Calibri"/>
          <w:b/>
          <w:bCs/>
          <w:lang w:val="en-US"/>
        </w:rPr>
      </w:pPr>
    </w:p>
    <w:p w14:paraId="6A61B0A3" w14:textId="77777777" w:rsidR="00150F62" w:rsidRDefault="00150F62" w:rsidP="006266A1">
      <w:pPr>
        <w:rPr>
          <w:rFonts w:ascii="Calibri" w:hAnsi="Calibri" w:cs="Calibri"/>
          <w:b/>
          <w:bCs/>
          <w:lang w:val="en-US"/>
        </w:rPr>
      </w:pPr>
    </w:p>
    <w:p w14:paraId="78872612" w14:textId="77777777" w:rsidR="00150F62" w:rsidRDefault="00150F62" w:rsidP="006266A1">
      <w:pPr>
        <w:rPr>
          <w:rFonts w:ascii="Calibri" w:hAnsi="Calibri" w:cs="Calibri"/>
          <w:b/>
          <w:bCs/>
          <w:lang w:val="en-US"/>
        </w:rPr>
      </w:pPr>
    </w:p>
    <w:p w14:paraId="058E00B5" w14:textId="77777777" w:rsidR="00150F62" w:rsidRPr="002C2EA8" w:rsidRDefault="00150F62" w:rsidP="006266A1">
      <w:pPr>
        <w:rPr>
          <w:rFonts w:ascii="Calibri" w:hAnsi="Calibri" w:cs="Calibri"/>
          <w:b/>
          <w:bCs/>
          <w:lang w:val="en-US"/>
        </w:rPr>
      </w:pPr>
    </w:p>
    <w:p w14:paraId="4FF7B80E" w14:textId="2B1000E2" w:rsidR="00985C23" w:rsidRPr="002C2EA8" w:rsidRDefault="00985C23" w:rsidP="00985C23">
      <w:pPr>
        <w:jc w:val="both"/>
        <w:rPr>
          <w:rFonts w:ascii="Calibri" w:hAnsi="Calibri" w:cs="Calibri"/>
          <w:b/>
          <w:bCs/>
        </w:rPr>
      </w:pPr>
      <w:r w:rsidRPr="002C2EA8">
        <w:rPr>
          <w:rFonts w:ascii="Calibri" w:hAnsi="Calibri" w:cs="Calibri"/>
          <w:b/>
          <w:bCs/>
        </w:rPr>
        <w:lastRenderedPageBreak/>
        <w:t>Figure S</w:t>
      </w:r>
      <w:r w:rsidR="00383E8C">
        <w:rPr>
          <w:rFonts w:ascii="Calibri" w:hAnsi="Calibri" w:cs="Calibri"/>
          <w:b/>
          <w:bCs/>
        </w:rPr>
        <w:t xml:space="preserve">I </w:t>
      </w:r>
      <w:r w:rsidRPr="002C2EA8">
        <w:rPr>
          <w:rFonts w:ascii="Calibri" w:hAnsi="Calibri" w:cs="Calibri"/>
          <w:b/>
          <w:bCs/>
        </w:rPr>
        <w:t>7. Additional transcriptomic analysis of inflammatory and feedback-regulatory genes from ROSMAP.</w:t>
      </w:r>
    </w:p>
    <w:p w14:paraId="6D5CC77A" w14:textId="2CC40A44" w:rsidR="00985C23" w:rsidRPr="002C2EA8" w:rsidRDefault="000B5501" w:rsidP="00985C23">
      <w:pPr>
        <w:jc w:val="both"/>
        <w:rPr>
          <w:rFonts w:ascii="Calibri" w:hAnsi="Calibri" w:cs="Calibri"/>
        </w:rPr>
      </w:pPr>
      <w:r>
        <w:rPr>
          <w:rFonts w:ascii="Calibri" w:hAnsi="Calibri" w:cs="Calibri"/>
        </w:rPr>
        <w:t>A</w:t>
      </w:r>
      <w:r w:rsidR="00985C23" w:rsidRPr="002C2EA8">
        <w:rPr>
          <w:rFonts w:ascii="Calibri" w:hAnsi="Calibri" w:cs="Calibri"/>
        </w:rPr>
        <w:t xml:space="preserve">) Bulk </w:t>
      </w:r>
      <w:proofErr w:type="spellStart"/>
      <w:r w:rsidR="00985C23" w:rsidRPr="002C2EA8">
        <w:rPr>
          <w:rFonts w:ascii="Calibri" w:hAnsi="Calibri" w:cs="Calibri"/>
        </w:rPr>
        <w:t>RNAseq</w:t>
      </w:r>
      <w:proofErr w:type="spellEnd"/>
      <w:r w:rsidR="00985C23" w:rsidRPr="002C2EA8">
        <w:rPr>
          <w:rFonts w:ascii="Calibri" w:hAnsi="Calibri" w:cs="Calibri"/>
        </w:rPr>
        <w:t xml:space="preserve"> analysis showing variance-stabilized expression of additional feedback-regulatory genes across Braak stages. Genes shown include DUSP1, DUSP2, DUSP16, ZC3H12A, and SOCS1. Differences in expression across Braak-stage groups were assessed by ANOVA, with p values indicated in each panel.</w:t>
      </w:r>
    </w:p>
    <w:p w14:paraId="1B5D7DB9" w14:textId="3486AAF7" w:rsidR="00985C23" w:rsidRDefault="000B5501" w:rsidP="00985C23">
      <w:pPr>
        <w:jc w:val="both"/>
        <w:rPr>
          <w:rFonts w:ascii="Calibri" w:hAnsi="Calibri" w:cs="Calibri"/>
        </w:rPr>
      </w:pPr>
      <w:r>
        <w:rPr>
          <w:rFonts w:ascii="Calibri" w:hAnsi="Calibri" w:cs="Calibri"/>
        </w:rPr>
        <w:t>B</w:t>
      </w:r>
      <w:r w:rsidR="00985C23" w:rsidRPr="002C2EA8">
        <w:rPr>
          <w:rFonts w:ascii="Calibri" w:hAnsi="Calibri" w:cs="Calibri"/>
        </w:rPr>
        <w:t xml:space="preserve">) Bulk </w:t>
      </w:r>
      <w:proofErr w:type="spellStart"/>
      <w:r w:rsidR="00985C23" w:rsidRPr="002C2EA8">
        <w:rPr>
          <w:rFonts w:ascii="Calibri" w:hAnsi="Calibri" w:cs="Calibri"/>
        </w:rPr>
        <w:t>RNAseq</w:t>
      </w:r>
      <w:proofErr w:type="spellEnd"/>
      <w:r w:rsidR="00985C23" w:rsidRPr="002C2EA8">
        <w:rPr>
          <w:rFonts w:ascii="Calibri" w:hAnsi="Calibri" w:cs="Calibri"/>
        </w:rPr>
        <w:t xml:space="preserve"> analysis showing variance-stabilized expression of selected cytokine and chemokine transcripts across Braak stages. Genes shown include IL1B, IL6, CCL2, IL10, and TNF. Differences in expression across Braak-stage groups were assessed by ANOVA, with </w:t>
      </w:r>
      <w:r w:rsidR="00985C23" w:rsidRPr="003A39BF">
        <w:rPr>
          <w:rFonts w:ascii="Calibri" w:hAnsi="Calibri" w:cs="Calibri"/>
          <w:i/>
          <w:iCs/>
        </w:rPr>
        <w:t>p</w:t>
      </w:r>
      <w:r w:rsidR="003A39BF" w:rsidRPr="003A39BF">
        <w:rPr>
          <w:rFonts w:ascii="Calibri" w:hAnsi="Calibri" w:cs="Calibri"/>
          <w:i/>
          <w:iCs/>
        </w:rPr>
        <w:t>-</w:t>
      </w:r>
      <w:r w:rsidR="00985C23" w:rsidRPr="003A39BF">
        <w:rPr>
          <w:rFonts w:ascii="Calibri" w:hAnsi="Calibri" w:cs="Calibri"/>
          <w:i/>
          <w:iCs/>
        </w:rPr>
        <w:t>values</w:t>
      </w:r>
      <w:r w:rsidR="00985C23" w:rsidRPr="002C2EA8">
        <w:rPr>
          <w:rFonts w:ascii="Calibri" w:hAnsi="Calibri" w:cs="Calibri"/>
        </w:rPr>
        <w:t xml:space="preserve"> indicated in each panel.</w:t>
      </w:r>
    </w:p>
    <w:p w14:paraId="0863F9FD" w14:textId="5E40A444" w:rsidR="000B5501" w:rsidRPr="00F408AB" w:rsidRDefault="000B5501" w:rsidP="000B5501">
      <w:pPr>
        <w:spacing w:line="240" w:lineRule="auto"/>
        <w:jc w:val="both"/>
        <w:rPr>
          <w:rFonts w:ascii="Calibri" w:hAnsi="Calibri" w:cs="Calibri"/>
          <w:szCs w:val="24"/>
        </w:rPr>
      </w:pPr>
      <w:r>
        <w:rPr>
          <w:rFonts w:ascii="Calibri" w:hAnsi="Calibri" w:cs="Calibri"/>
          <w:szCs w:val="24"/>
        </w:rPr>
        <w:t>C</w:t>
      </w:r>
      <w:r w:rsidRPr="00F408AB">
        <w:rPr>
          <w:rFonts w:ascii="Calibri" w:hAnsi="Calibri" w:cs="Calibri"/>
          <w:szCs w:val="24"/>
        </w:rPr>
        <w:t xml:space="preserve">) Dot plot showing microglial expression of inflammatory, cytokine/chemokine, and negative-regulatory transcripts (guided from </w:t>
      </w:r>
      <w:r w:rsidRPr="00F408AB">
        <w:rPr>
          <w:rFonts w:ascii="Calibri" w:hAnsi="Calibri" w:cs="Calibri"/>
          <w:i/>
          <w:iCs/>
          <w:szCs w:val="24"/>
        </w:rPr>
        <w:t>in-vitro</w:t>
      </w:r>
      <w:r w:rsidRPr="00F408AB">
        <w:rPr>
          <w:rFonts w:ascii="Calibri" w:hAnsi="Calibri" w:cs="Calibri"/>
          <w:szCs w:val="24"/>
        </w:rPr>
        <w:t xml:space="preserve"> studies) in AD and control samples from snRNA-seq.</w:t>
      </w:r>
    </w:p>
    <w:p w14:paraId="6CACD2FC" w14:textId="3434AC56" w:rsidR="00985C23" w:rsidRPr="002C2EA8" w:rsidRDefault="00150F62" w:rsidP="00985C23">
      <w:pPr>
        <w:jc w:val="both"/>
        <w:rPr>
          <w:rFonts w:ascii="Calibri" w:hAnsi="Calibri" w:cs="Calibri"/>
        </w:rPr>
      </w:pPr>
      <w:r>
        <w:rPr>
          <w:rFonts w:ascii="Calibri" w:hAnsi="Calibri" w:cs="Calibri"/>
        </w:rPr>
        <w:t>D</w:t>
      </w:r>
      <w:r w:rsidR="00985C23" w:rsidRPr="002C2EA8">
        <w:rPr>
          <w:rFonts w:ascii="Calibri" w:hAnsi="Calibri" w:cs="Calibri"/>
        </w:rPr>
        <w:t xml:space="preserve">) Microglia-specific single-nuclei </w:t>
      </w:r>
      <w:proofErr w:type="spellStart"/>
      <w:r w:rsidR="00985C23" w:rsidRPr="002C2EA8">
        <w:rPr>
          <w:rFonts w:ascii="Calibri" w:hAnsi="Calibri" w:cs="Calibri"/>
        </w:rPr>
        <w:t>RNAseq</w:t>
      </w:r>
      <w:proofErr w:type="spellEnd"/>
      <w:r w:rsidR="00985C23" w:rsidRPr="002C2EA8">
        <w:rPr>
          <w:rFonts w:ascii="Calibri" w:hAnsi="Calibri" w:cs="Calibri"/>
        </w:rPr>
        <w:t xml:space="preserve"> analysis showing variance-stabilized expression of additional feedback-regulatory genes across Braak stages. Genes shown include DUSP1, DUSP2, DUSP16, ZC3H12A, and SOCS3. Differences in expression across Braak-stage groups were assessed by ANOVA, with </w:t>
      </w:r>
      <w:r w:rsidR="00985C23" w:rsidRPr="003A39BF">
        <w:rPr>
          <w:rFonts w:ascii="Calibri" w:hAnsi="Calibri" w:cs="Calibri"/>
          <w:i/>
          <w:iCs/>
        </w:rPr>
        <w:t>p</w:t>
      </w:r>
      <w:r w:rsidR="003A39BF" w:rsidRPr="003A39BF">
        <w:rPr>
          <w:rFonts w:ascii="Calibri" w:hAnsi="Calibri" w:cs="Calibri"/>
          <w:i/>
          <w:iCs/>
        </w:rPr>
        <w:t>-</w:t>
      </w:r>
      <w:r w:rsidR="00985C23" w:rsidRPr="003A39BF">
        <w:rPr>
          <w:rFonts w:ascii="Calibri" w:hAnsi="Calibri" w:cs="Calibri"/>
          <w:i/>
          <w:iCs/>
        </w:rPr>
        <w:t>values</w:t>
      </w:r>
      <w:r w:rsidR="00985C23" w:rsidRPr="002C2EA8">
        <w:rPr>
          <w:rFonts w:ascii="Calibri" w:hAnsi="Calibri" w:cs="Calibri"/>
        </w:rPr>
        <w:t xml:space="preserve"> indicated in each panel.</w:t>
      </w:r>
    </w:p>
    <w:p w14:paraId="3D26F0E7" w14:textId="33EABB47" w:rsidR="00985C23" w:rsidRPr="002C2EA8" w:rsidRDefault="00150F62" w:rsidP="00985C23">
      <w:pPr>
        <w:jc w:val="both"/>
        <w:rPr>
          <w:rFonts w:ascii="Calibri" w:hAnsi="Calibri" w:cs="Calibri"/>
        </w:rPr>
      </w:pPr>
      <w:r>
        <w:rPr>
          <w:rFonts w:ascii="Calibri" w:hAnsi="Calibri" w:cs="Calibri"/>
        </w:rPr>
        <w:t>E</w:t>
      </w:r>
      <w:r w:rsidR="00985C23" w:rsidRPr="002C2EA8">
        <w:rPr>
          <w:rFonts w:ascii="Calibri" w:hAnsi="Calibri" w:cs="Calibri"/>
        </w:rPr>
        <w:t xml:space="preserve">, </w:t>
      </w:r>
      <w:r>
        <w:rPr>
          <w:rFonts w:ascii="Calibri" w:hAnsi="Calibri" w:cs="Calibri"/>
        </w:rPr>
        <w:t>F</w:t>
      </w:r>
      <w:r w:rsidR="00985C23" w:rsidRPr="002C2EA8">
        <w:rPr>
          <w:rFonts w:ascii="Calibri" w:hAnsi="Calibri" w:cs="Calibri"/>
        </w:rPr>
        <w:t xml:space="preserve">) Microglial gene expression (single-nuclei) plotted against square-root-transformed amyloid-β burden, tau tangle burden respectively. Associations were assessed using </w:t>
      </w:r>
      <w:r w:rsidR="000A6316">
        <w:rPr>
          <w:rFonts w:ascii="Calibri" w:hAnsi="Calibri" w:cs="Calibri"/>
        </w:rPr>
        <w:t xml:space="preserve">Pearson’s </w:t>
      </w:r>
      <w:r w:rsidR="00985C23" w:rsidRPr="002C2EA8">
        <w:rPr>
          <w:rFonts w:ascii="Calibri" w:hAnsi="Calibri" w:cs="Calibri"/>
        </w:rPr>
        <w:t xml:space="preserve"> correlation, with correlation coefficients and </w:t>
      </w:r>
      <w:r w:rsidR="00985C23" w:rsidRPr="003A39BF">
        <w:rPr>
          <w:rFonts w:ascii="Calibri" w:hAnsi="Calibri" w:cs="Calibri"/>
          <w:i/>
          <w:iCs/>
        </w:rPr>
        <w:t>p</w:t>
      </w:r>
      <w:r w:rsidR="003A39BF" w:rsidRPr="003A39BF">
        <w:rPr>
          <w:rFonts w:ascii="Calibri" w:hAnsi="Calibri" w:cs="Calibri"/>
          <w:i/>
          <w:iCs/>
        </w:rPr>
        <w:t>-</w:t>
      </w:r>
      <w:r w:rsidR="00985C23" w:rsidRPr="003A39BF">
        <w:rPr>
          <w:rFonts w:ascii="Calibri" w:hAnsi="Calibri" w:cs="Calibri"/>
          <w:i/>
          <w:iCs/>
        </w:rPr>
        <w:t>values</w:t>
      </w:r>
      <w:r w:rsidR="00985C23" w:rsidRPr="002C2EA8">
        <w:rPr>
          <w:rFonts w:ascii="Calibri" w:hAnsi="Calibri" w:cs="Calibri"/>
        </w:rPr>
        <w:t xml:space="preserve"> indicated in each panel.</w:t>
      </w:r>
    </w:p>
    <w:p w14:paraId="59059875" w14:textId="035AF73E" w:rsidR="00985C23" w:rsidRPr="002C2EA8" w:rsidRDefault="00150F62" w:rsidP="00985C23">
      <w:pPr>
        <w:jc w:val="both"/>
        <w:rPr>
          <w:rFonts w:ascii="Calibri" w:hAnsi="Calibri" w:cs="Calibri"/>
        </w:rPr>
      </w:pPr>
      <w:r>
        <w:rPr>
          <w:rFonts w:ascii="Calibri" w:hAnsi="Calibri" w:cs="Calibri"/>
        </w:rPr>
        <w:t>G</w:t>
      </w:r>
      <w:r w:rsidR="00985C23" w:rsidRPr="002C2EA8">
        <w:rPr>
          <w:rFonts w:ascii="Calibri" w:hAnsi="Calibri" w:cs="Calibri"/>
        </w:rPr>
        <w:t xml:space="preserve">) Microglial NFKBIA expression plotted against microglial density. Association was assessed using </w:t>
      </w:r>
      <w:r w:rsidR="000A6316">
        <w:rPr>
          <w:rFonts w:ascii="Calibri" w:hAnsi="Calibri" w:cs="Calibri"/>
        </w:rPr>
        <w:t>Pearson’s</w:t>
      </w:r>
      <w:r w:rsidR="00985C23" w:rsidRPr="002C2EA8">
        <w:rPr>
          <w:rFonts w:ascii="Calibri" w:hAnsi="Calibri" w:cs="Calibri"/>
        </w:rPr>
        <w:t xml:space="preserve"> correlation, with the correlation coefficient and p value indicated.</w:t>
      </w:r>
    </w:p>
    <w:p w14:paraId="544D97DF" w14:textId="38F301F2" w:rsidR="00FC3B56" w:rsidRPr="002C2EA8" w:rsidRDefault="00985C23" w:rsidP="00985C23">
      <w:pPr>
        <w:jc w:val="both"/>
        <w:rPr>
          <w:rFonts w:ascii="Calibri" w:hAnsi="Calibri" w:cs="Calibri"/>
        </w:rPr>
      </w:pPr>
      <w:r w:rsidRPr="000A6316">
        <w:rPr>
          <w:rFonts w:ascii="Calibri" w:hAnsi="Calibri" w:cs="Calibri"/>
          <w:color w:val="000000" w:themeColor="text1"/>
        </w:rPr>
        <w:t xml:space="preserve">Blue lines in </w:t>
      </w:r>
      <w:r w:rsidR="00150F62">
        <w:rPr>
          <w:rFonts w:ascii="Calibri" w:hAnsi="Calibri" w:cs="Calibri"/>
          <w:color w:val="000000" w:themeColor="text1"/>
        </w:rPr>
        <w:t>B</w:t>
      </w:r>
      <w:r w:rsidRPr="000A6316">
        <w:rPr>
          <w:rFonts w:ascii="Calibri" w:hAnsi="Calibri" w:cs="Calibri"/>
          <w:color w:val="000000" w:themeColor="text1"/>
        </w:rPr>
        <w:t>–</w:t>
      </w:r>
      <w:r w:rsidR="00150F62">
        <w:rPr>
          <w:rFonts w:ascii="Calibri" w:hAnsi="Calibri" w:cs="Calibri"/>
          <w:color w:val="000000" w:themeColor="text1"/>
        </w:rPr>
        <w:t>D</w:t>
      </w:r>
      <w:r w:rsidRPr="000A6316">
        <w:rPr>
          <w:rFonts w:ascii="Calibri" w:hAnsi="Calibri" w:cs="Calibri"/>
          <w:color w:val="000000" w:themeColor="text1"/>
        </w:rPr>
        <w:t xml:space="preserve"> indicate group means across Braak stages, with error bars showing mean ± SEM. </w:t>
      </w:r>
      <w:r w:rsidR="00DD079E" w:rsidRPr="00B17C87">
        <w:rPr>
          <w:rFonts w:ascii="Calibri" w:hAnsi="Calibri" w:cs="Calibri"/>
          <w:szCs w:val="24"/>
        </w:rPr>
        <w:t xml:space="preserve">One-way ANOVA </w:t>
      </w:r>
      <w:r w:rsidR="00DD079E" w:rsidRPr="003A39BF">
        <w:rPr>
          <w:rFonts w:ascii="Calibri" w:hAnsi="Calibri" w:cs="Calibri"/>
          <w:i/>
          <w:iCs/>
          <w:szCs w:val="24"/>
        </w:rPr>
        <w:t>p-values</w:t>
      </w:r>
      <w:r w:rsidR="00DD079E" w:rsidRPr="00B17C87">
        <w:rPr>
          <w:rFonts w:ascii="Calibri" w:hAnsi="Calibri" w:cs="Calibri"/>
          <w:szCs w:val="24"/>
        </w:rPr>
        <w:t xml:space="preserve"> were computed per gene across Braak stages using </w:t>
      </w:r>
      <w:proofErr w:type="spellStart"/>
      <w:r w:rsidR="00DD079E" w:rsidRPr="00B17C87">
        <w:rPr>
          <w:rStyle w:val="HTMLCode"/>
          <w:rFonts w:ascii="Calibri" w:eastAsiaTheme="minorHAnsi" w:hAnsi="Calibri" w:cs="Calibri"/>
          <w:sz w:val="24"/>
          <w:szCs w:val="24"/>
        </w:rPr>
        <w:t>stat_compare_means</w:t>
      </w:r>
      <w:proofErr w:type="spellEnd"/>
      <w:r w:rsidR="00DD079E" w:rsidRPr="00B17C87">
        <w:rPr>
          <w:rFonts w:ascii="Calibri" w:hAnsi="Calibri" w:cs="Calibri"/>
          <w:szCs w:val="24"/>
        </w:rPr>
        <w:t xml:space="preserve"> from the </w:t>
      </w:r>
      <w:proofErr w:type="spellStart"/>
      <w:r w:rsidR="00DD079E" w:rsidRPr="00B17C87">
        <w:rPr>
          <w:rFonts w:ascii="Calibri" w:hAnsi="Calibri" w:cs="Calibri"/>
          <w:szCs w:val="24"/>
        </w:rPr>
        <w:t>ggpubr</w:t>
      </w:r>
      <w:proofErr w:type="spellEnd"/>
      <w:r w:rsidR="00DD079E" w:rsidRPr="00B17C87">
        <w:rPr>
          <w:rFonts w:ascii="Calibri" w:hAnsi="Calibri" w:cs="Calibri"/>
          <w:szCs w:val="24"/>
        </w:rPr>
        <w:t xml:space="preserve"> package. Continuous pathological burden variables (amyloid, tangles and mglia123_mf) were plotted against gene expression using LOESS smoothing curves with Pearson correlation coefficients computed via </w:t>
      </w:r>
      <w:proofErr w:type="spellStart"/>
      <w:r w:rsidR="00DD079E" w:rsidRPr="00B17C87">
        <w:rPr>
          <w:rStyle w:val="HTMLCode"/>
          <w:rFonts w:ascii="Calibri" w:eastAsiaTheme="minorHAnsi" w:hAnsi="Calibri" w:cs="Calibri"/>
          <w:sz w:val="24"/>
          <w:szCs w:val="24"/>
        </w:rPr>
        <w:t>stat_cor</w:t>
      </w:r>
      <w:proofErr w:type="spellEnd"/>
      <w:r w:rsidR="00DD079E" w:rsidRPr="00B17C87">
        <w:rPr>
          <w:rFonts w:ascii="Calibri" w:hAnsi="Calibri" w:cs="Calibri"/>
          <w:szCs w:val="24"/>
        </w:rPr>
        <w:t>.</w:t>
      </w:r>
    </w:p>
    <w:p w14:paraId="7C9D12CD" w14:textId="77777777" w:rsidR="00FC3B56" w:rsidRDefault="00FC3B56" w:rsidP="00985C23">
      <w:pPr>
        <w:jc w:val="both"/>
        <w:rPr>
          <w:rFonts w:ascii="Calibri" w:hAnsi="Calibri" w:cs="Calibri"/>
          <w:lang w:val="en-US"/>
        </w:rPr>
      </w:pPr>
    </w:p>
    <w:p w14:paraId="24C0E550" w14:textId="77777777" w:rsidR="00150F62" w:rsidRDefault="00150F62" w:rsidP="00985C23">
      <w:pPr>
        <w:jc w:val="both"/>
        <w:rPr>
          <w:rFonts w:ascii="Calibri" w:hAnsi="Calibri" w:cs="Calibri"/>
          <w:lang w:val="en-US"/>
        </w:rPr>
      </w:pPr>
    </w:p>
    <w:p w14:paraId="3E64C9CB" w14:textId="77777777" w:rsidR="00150F62" w:rsidRDefault="00150F62" w:rsidP="00985C23">
      <w:pPr>
        <w:jc w:val="both"/>
        <w:rPr>
          <w:rFonts w:ascii="Calibri" w:hAnsi="Calibri" w:cs="Calibri"/>
          <w:lang w:val="en-US"/>
        </w:rPr>
      </w:pPr>
    </w:p>
    <w:p w14:paraId="43C2811A" w14:textId="77777777" w:rsidR="00150F62" w:rsidRDefault="00150F62" w:rsidP="00985C23">
      <w:pPr>
        <w:jc w:val="both"/>
        <w:rPr>
          <w:rFonts w:ascii="Calibri" w:hAnsi="Calibri" w:cs="Calibri"/>
          <w:lang w:val="en-US"/>
        </w:rPr>
      </w:pPr>
    </w:p>
    <w:p w14:paraId="79478502" w14:textId="77777777" w:rsidR="00150F62" w:rsidRDefault="00150F62" w:rsidP="00985C23">
      <w:pPr>
        <w:jc w:val="both"/>
        <w:rPr>
          <w:rFonts w:ascii="Calibri" w:hAnsi="Calibri" w:cs="Calibri"/>
          <w:lang w:val="en-US"/>
        </w:rPr>
      </w:pPr>
    </w:p>
    <w:p w14:paraId="25F98F6D" w14:textId="77777777" w:rsidR="00150F62" w:rsidRDefault="00150F62" w:rsidP="00985C23">
      <w:pPr>
        <w:jc w:val="both"/>
        <w:rPr>
          <w:rFonts w:ascii="Calibri" w:hAnsi="Calibri" w:cs="Calibri"/>
          <w:lang w:val="en-US"/>
        </w:rPr>
      </w:pPr>
    </w:p>
    <w:p w14:paraId="051FCEF3" w14:textId="77777777" w:rsidR="00150F62" w:rsidRDefault="00150F62" w:rsidP="00985C23">
      <w:pPr>
        <w:jc w:val="both"/>
        <w:rPr>
          <w:rFonts w:ascii="Calibri" w:hAnsi="Calibri" w:cs="Calibri"/>
          <w:lang w:val="en-US"/>
        </w:rPr>
      </w:pPr>
    </w:p>
    <w:p w14:paraId="4A861F18" w14:textId="0C7DA680" w:rsidR="00150F62" w:rsidRPr="008C2EA4" w:rsidRDefault="00150F62" w:rsidP="00150F62">
      <w:pPr>
        <w:rPr>
          <w:rFonts w:ascii="Calibri" w:hAnsi="Calibri" w:cs="Calibri"/>
          <w:b/>
          <w:bCs/>
          <w:color w:val="000000" w:themeColor="text1"/>
          <w:lang w:val="en-US"/>
        </w:rPr>
      </w:pPr>
      <w:r w:rsidRPr="008C2EA4">
        <w:rPr>
          <w:rFonts w:ascii="Calibri" w:hAnsi="Calibri" w:cs="Calibri"/>
          <w:b/>
          <w:bCs/>
          <w:color w:val="000000" w:themeColor="text1"/>
          <w:lang w:val="en-US"/>
        </w:rPr>
        <w:lastRenderedPageBreak/>
        <w:t>Figure SI 8</w:t>
      </w:r>
    </w:p>
    <w:p w14:paraId="775E5BCD" w14:textId="097F0A98" w:rsidR="00150F62" w:rsidRDefault="00150F62" w:rsidP="00985C23">
      <w:pPr>
        <w:jc w:val="both"/>
        <w:rPr>
          <w:rFonts w:ascii="Calibri" w:hAnsi="Calibri" w:cs="Calibri"/>
          <w:lang w:val="en-US"/>
        </w:rPr>
      </w:pPr>
      <w:r>
        <w:rPr>
          <w:noProof/>
        </w:rPr>
        <w:drawing>
          <wp:inline distT="0" distB="0" distL="0" distR="0" wp14:anchorId="221201FC" wp14:editId="16B63A33">
            <wp:extent cx="5731510" cy="4512945"/>
            <wp:effectExtent l="0" t="0" r="2540" b="1905"/>
            <wp:docPr id="3106589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4512945"/>
                    </a:xfrm>
                    <a:prstGeom prst="rect">
                      <a:avLst/>
                    </a:prstGeom>
                    <a:noFill/>
                    <a:ln>
                      <a:noFill/>
                    </a:ln>
                  </pic:spPr>
                </pic:pic>
              </a:graphicData>
            </a:graphic>
          </wp:inline>
        </w:drawing>
      </w:r>
    </w:p>
    <w:p w14:paraId="454EA94F" w14:textId="77777777" w:rsidR="00150F62" w:rsidRDefault="00150F62" w:rsidP="00985C23">
      <w:pPr>
        <w:jc w:val="both"/>
        <w:rPr>
          <w:rFonts w:ascii="Calibri" w:hAnsi="Calibri" w:cs="Calibri"/>
          <w:lang w:val="en-US"/>
        </w:rPr>
      </w:pPr>
    </w:p>
    <w:p w14:paraId="32F1D319" w14:textId="77777777" w:rsidR="00150F62" w:rsidRDefault="00150F62" w:rsidP="00985C23">
      <w:pPr>
        <w:jc w:val="both"/>
        <w:rPr>
          <w:rFonts w:ascii="Calibri" w:hAnsi="Calibri" w:cs="Calibri"/>
          <w:lang w:val="en-US"/>
        </w:rPr>
      </w:pPr>
    </w:p>
    <w:p w14:paraId="5A22ACCA" w14:textId="77777777" w:rsidR="00150F62" w:rsidRDefault="00150F62" w:rsidP="00985C23">
      <w:pPr>
        <w:jc w:val="both"/>
        <w:rPr>
          <w:rFonts w:ascii="Calibri" w:hAnsi="Calibri" w:cs="Calibri"/>
          <w:lang w:val="en-US"/>
        </w:rPr>
      </w:pPr>
    </w:p>
    <w:p w14:paraId="11FF08DA" w14:textId="77777777" w:rsidR="00150F62" w:rsidRDefault="00150F62" w:rsidP="00985C23">
      <w:pPr>
        <w:jc w:val="both"/>
        <w:rPr>
          <w:rFonts w:ascii="Calibri" w:hAnsi="Calibri" w:cs="Calibri"/>
          <w:lang w:val="en-US"/>
        </w:rPr>
      </w:pPr>
    </w:p>
    <w:p w14:paraId="1972FDE2" w14:textId="77777777" w:rsidR="00150F62" w:rsidRDefault="00150F62" w:rsidP="00985C23">
      <w:pPr>
        <w:jc w:val="both"/>
        <w:rPr>
          <w:rFonts w:ascii="Calibri" w:hAnsi="Calibri" w:cs="Calibri"/>
          <w:lang w:val="en-US"/>
        </w:rPr>
      </w:pPr>
    </w:p>
    <w:p w14:paraId="084C17C4" w14:textId="77777777" w:rsidR="00150F62" w:rsidRDefault="00150F62" w:rsidP="00985C23">
      <w:pPr>
        <w:jc w:val="both"/>
        <w:rPr>
          <w:rFonts w:ascii="Calibri" w:hAnsi="Calibri" w:cs="Calibri"/>
          <w:lang w:val="en-US"/>
        </w:rPr>
      </w:pPr>
    </w:p>
    <w:p w14:paraId="10870CE3" w14:textId="77777777" w:rsidR="00150F62" w:rsidRDefault="00150F62" w:rsidP="00985C23">
      <w:pPr>
        <w:jc w:val="both"/>
        <w:rPr>
          <w:rFonts w:ascii="Calibri" w:hAnsi="Calibri" w:cs="Calibri"/>
          <w:lang w:val="en-US"/>
        </w:rPr>
      </w:pPr>
    </w:p>
    <w:p w14:paraId="0ECCF87B" w14:textId="77777777" w:rsidR="00150F62" w:rsidRDefault="00150F62" w:rsidP="00985C23">
      <w:pPr>
        <w:jc w:val="both"/>
        <w:rPr>
          <w:rFonts w:ascii="Calibri" w:hAnsi="Calibri" w:cs="Calibri"/>
          <w:lang w:val="en-US"/>
        </w:rPr>
      </w:pPr>
    </w:p>
    <w:p w14:paraId="1012F5F2" w14:textId="77777777" w:rsidR="00150F62" w:rsidRDefault="00150F62" w:rsidP="00985C23">
      <w:pPr>
        <w:jc w:val="both"/>
        <w:rPr>
          <w:rFonts w:ascii="Calibri" w:hAnsi="Calibri" w:cs="Calibri"/>
          <w:lang w:val="en-US"/>
        </w:rPr>
      </w:pPr>
    </w:p>
    <w:p w14:paraId="2C4F839A" w14:textId="77777777" w:rsidR="00150F62" w:rsidRDefault="00150F62" w:rsidP="00985C23">
      <w:pPr>
        <w:jc w:val="both"/>
        <w:rPr>
          <w:rFonts w:ascii="Calibri" w:hAnsi="Calibri" w:cs="Calibri"/>
          <w:lang w:val="en-US"/>
        </w:rPr>
      </w:pPr>
    </w:p>
    <w:p w14:paraId="042C8B7E" w14:textId="77777777" w:rsidR="00150F62" w:rsidRDefault="00150F62" w:rsidP="00985C23">
      <w:pPr>
        <w:jc w:val="both"/>
        <w:rPr>
          <w:rFonts w:ascii="Calibri" w:hAnsi="Calibri" w:cs="Calibri"/>
          <w:lang w:val="en-US"/>
        </w:rPr>
      </w:pPr>
    </w:p>
    <w:p w14:paraId="0581EA32" w14:textId="77777777" w:rsidR="00150F62" w:rsidRDefault="00150F62" w:rsidP="00985C23">
      <w:pPr>
        <w:jc w:val="both"/>
        <w:rPr>
          <w:rFonts w:ascii="Calibri" w:hAnsi="Calibri" w:cs="Calibri"/>
          <w:lang w:val="en-US"/>
        </w:rPr>
      </w:pPr>
    </w:p>
    <w:p w14:paraId="3C706C38" w14:textId="01085086" w:rsidR="00150F62" w:rsidRPr="0095773E" w:rsidRDefault="00150F62" w:rsidP="00150F62">
      <w:pPr>
        <w:jc w:val="both"/>
        <w:rPr>
          <w:rFonts w:ascii="Calibri" w:hAnsi="Calibri" w:cs="Calibri"/>
          <w:b/>
          <w:bCs/>
          <w:color w:val="000000" w:themeColor="text1"/>
        </w:rPr>
      </w:pPr>
      <w:r w:rsidRPr="0095773E">
        <w:rPr>
          <w:rFonts w:ascii="Calibri" w:hAnsi="Calibri" w:cs="Calibri"/>
          <w:b/>
          <w:bCs/>
          <w:color w:val="000000" w:themeColor="text1"/>
        </w:rPr>
        <w:lastRenderedPageBreak/>
        <w:t xml:space="preserve">Figure SI </w:t>
      </w:r>
      <w:r w:rsidR="00C57E5C" w:rsidRPr="0095773E">
        <w:rPr>
          <w:rFonts w:ascii="Calibri" w:hAnsi="Calibri" w:cs="Calibri"/>
          <w:b/>
          <w:bCs/>
          <w:color w:val="000000" w:themeColor="text1"/>
        </w:rPr>
        <w:t>8</w:t>
      </w:r>
      <w:r w:rsidRPr="0095773E">
        <w:rPr>
          <w:rFonts w:ascii="Calibri" w:hAnsi="Calibri" w:cs="Calibri"/>
          <w:b/>
          <w:bCs/>
          <w:color w:val="000000" w:themeColor="text1"/>
        </w:rPr>
        <w:t>. Disproportionate engagement of inflammatory and feedback-regulatory programmes in diseases associated with chronic inflammation.</w:t>
      </w:r>
    </w:p>
    <w:p w14:paraId="3FF485CC" w14:textId="7D639AF6" w:rsidR="00150F62" w:rsidRPr="0095773E" w:rsidRDefault="00150F62" w:rsidP="00150F62">
      <w:pPr>
        <w:spacing w:line="240" w:lineRule="auto"/>
        <w:jc w:val="both"/>
        <w:rPr>
          <w:rFonts w:ascii="Calibri" w:hAnsi="Calibri" w:cs="Calibri"/>
          <w:color w:val="000000" w:themeColor="text1"/>
          <w:szCs w:val="24"/>
        </w:rPr>
      </w:pPr>
      <w:r w:rsidRPr="0095773E">
        <w:rPr>
          <w:rFonts w:ascii="Calibri" w:hAnsi="Calibri" w:cs="Calibri"/>
          <w:color w:val="000000" w:themeColor="text1"/>
          <w:szCs w:val="24"/>
        </w:rPr>
        <w:t xml:space="preserve">A) </w:t>
      </w:r>
      <w:r w:rsidRPr="0095773E">
        <w:rPr>
          <w:rFonts w:ascii="Calibri" w:hAnsi="Calibri" w:cs="Calibri"/>
          <w:color w:val="000000" w:themeColor="text1"/>
        </w:rPr>
        <w:t>Heat map plot of differential expression of selected genes in blood samples of patients with chronic inflammatory diseases</w:t>
      </w:r>
      <w:r w:rsidR="007E429B">
        <w:rPr>
          <w:rFonts w:ascii="Calibri" w:hAnsi="Calibri" w:cs="Calibri"/>
          <w:color w:val="000000" w:themeColor="text1"/>
          <w:szCs w:val="24"/>
        </w:rPr>
        <w:t xml:space="preserve"> over healthy controls.</w:t>
      </w:r>
    </w:p>
    <w:p w14:paraId="22BDBAB4" w14:textId="4C45B318" w:rsidR="00150F62" w:rsidRPr="0095773E" w:rsidRDefault="00150F62" w:rsidP="00150F62">
      <w:pPr>
        <w:jc w:val="both"/>
        <w:rPr>
          <w:rFonts w:ascii="Calibri" w:hAnsi="Calibri" w:cs="Calibri"/>
          <w:color w:val="000000" w:themeColor="text1"/>
        </w:rPr>
      </w:pPr>
      <w:r w:rsidRPr="0095773E">
        <w:rPr>
          <w:rFonts w:ascii="Calibri" w:hAnsi="Calibri" w:cs="Calibri"/>
          <w:color w:val="000000" w:themeColor="text1"/>
        </w:rPr>
        <w:t>B) Heat map plot of differential expression of selected genes in blood samples of patients with acute inflammatory diseases</w:t>
      </w:r>
      <w:r w:rsidR="007E429B">
        <w:rPr>
          <w:rFonts w:ascii="Calibri" w:hAnsi="Calibri" w:cs="Calibri"/>
          <w:color w:val="000000" w:themeColor="text1"/>
        </w:rPr>
        <w:t xml:space="preserve"> over healthy controls.</w:t>
      </w:r>
    </w:p>
    <w:p w14:paraId="63B04BD4" w14:textId="0CDD03C4" w:rsidR="00150F62" w:rsidRPr="0095773E" w:rsidRDefault="00150F62" w:rsidP="00150F62">
      <w:pPr>
        <w:jc w:val="both"/>
        <w:rPr>
          <w:rFonts w:ascii="Calibri" w:hAnsi="Calibri" w:cs="Calibri"/>
          <w:color w:val="000000" w:themeColor="text1"/>
        </w:rPr>
      </w:pPr>
      <w:r w:rsidRPr="0095773E">
        <w:rPr>
          <w:rFonts w:ascii="Calibri" w:hAnsi="Calibri" w:cs="Calibri"/>
          <w:color w:val="000000" w:themeColor="text1"/>
        </w:rPr>
        <w:t xml:space="preserve">C) </w:t>
      </w:r>
      <w:r w:rsidR="00A758EB" w:rsidRPr="0095773E">
        <w:rPr>
          <w:rFonts w:ascii="Calibri" w:hAnsi="Calibri" w:cs="Calibri"/>
          <w:color w:val="000000" w:themeColor="text1"/>
        </w:rPr>
        <w:t>Scaled average Z-score comparison of the feedback and inflammatory modules in chronic inflammatory diseases</w:t>
      </w:r>
      <w:r w:rsidRPr="0095773E">
        <w:rPr>
          <w:rFonts w:ascii="Calibri" w:hAnsi="Calibri" w:cs="Calibri"/>
          <w:color w:val="000000" w:themeColor="text1"/>
        </w:rPr>
        <w:t>.</w:t>
      </w:r>
    </w:p>
    <w:p w14:paraId="03511A08" w14:textId="449864B0" w:rsidR="00A758EB" w:rsidRPr="0095773E" w:rsidRDefault="00150F62" w:rsidP="00A758EB">
      <w:pPr>
        <w:jc w:val="both"/>
        <w:rPr>
          <w:rFonts w:ascii="Calibri" w:hAnsi="Calibri" w:cs="Calibri"/>
          <w:color w:val="000000" w:themeColor="text1"/>
        </w:rPr>
      </w:pPr>
      <w:r w:rsidRPr="0095773E">
        <w:rPr>
          <w:rFonts w:ascii="Calibri" w:hAnsi="Calibri" w:cs="Calibri"/>
          <w:color w:val="000000" w:themeColor="text1"/>
        </w:rPr>
        <w:t xml:space="preserve">D) </w:t>
      </w:r>
      <w:r w:rsidR="00A758EB" w:rsidRPr="0095773E">
        <w:rPr>
          <w:rFonts w:ascii="Calibri" w:hAnsi="Calibri" w:cs="Calibri"/>
          <w:color w:val="000000" w:themeColor="text1"/>
        </w:rPr>
        <w:t>Scaled average Z-score comparison of the feedback and inflammatory modules in acute inflammatory diseases.</w:t>
      </w:r>
    </w:p>
    <w:p w14:paraId="7D59E5F2" w14:textId="5EFDA6DA" w:rsidR="00150F62" w:rsidRPr="009E66DC" w:rsidRDefault="00150F62" w:rsidP="00150F62">
      <w:pPr>
        <w:jc w:val="both"/>
        <w:rPr>
          <w:rFonts w:ascii="Calibri" w:hAnsi="Calibri" w:cs="Calibri"/>
        </w:rPr>
      </w:pPr>
    </w:p>
    <w:p w14:paraId="458F14B6" w14:textId="77777777" w:rsidR="00150F62" w:rsidRPr="009E66DC" w:rsidRDefault="00150F62" w:rsidP="00985C23">
      <w:pPr>
        <w:jc w:val="both"/>
        <w:rPr>
          <w:rFonts w:ascii="Calibri" w:hAnsi="Calibri" w:cs="Calibri"/>
        </w:rPr>
      </w:pPr>
    </w:p>
    <w:p w14:paraId="1AFD62B6" w14:textId="77777777" w:rsidR="00150F62" w:rsidRDefault="00150F62" w:rsidP="00985C23">
      <w:pPr>
        <w:jc w:val="both"/>
        <w:rPr>
          <w:rFonts w:ascii="Calibri" w:hAnsi="Calibri" w:cs="Calibri"/>
          <w:lang w:val="en-US"/>
        </w:rPr>
      </w:pPr>
    </w:p>
    <w:sectPr w:rsidR="00150F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Vrinda">
    <w:panose1 w:val="020B0502040204020203"/>
    <w:charset w:val="00"/>
    <w:family w:val="swiss"/>
    <w:pitch w:val="variable"/>
    <w:sig w:usb0="00010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6A1"/>
    <w:rsid w:val="000230D4"/>
    <w:rsid w:val="000729AF"/>
    <w:rsid w:val="000A6316"/>
    <w:rsid w:val="000B5501"/>
    <w:rsid w:val="00150F62"/>
    <w:rsid w:val="00154641"/>
    <w:rsid w:val="001602AD"/>
    <w:rsid w:val="001905F6"/>
    <w:rsid w:val="00244EFD"/>
    <w:rsid w:val="00275EAF"/>
    <w:rsid w:val="002C2EA8"/>
    <w:rsid w:val="002D2889"/>
    <w:rsid w:val="0031617F"/>
    <w:rsid w:val="0032646D"/>
    <w:rsid w:val="00367E56"/>
    <w:rsid w:val="00383E8C"/>
    <w:rsid w:val="003A39BF"/>
    <w:rsid w:val="00414B60"/>
    <w:rsid w:val="004673A1"/>
    <w:rsid w:val="004909A1"/>
    <w:rsid w:val="004D6390"/>
    <w:rsid w:val="004D7CEA"/>
    <w:rsid w:val="0050370E"/>
    <w:rsid w:val="00550A91"/>
    <w:rsid w:val="00563DD3"/>
    <w:rsid w:val="0059411C"/>
    <w:rsid w:val="00603707"/>
    <w:rsid w:val="00625558"/>
    <w:rsid w:val="006266A1"/>
    <w:rsid w:val="0069195C"/>
    <w:rsid w:val="006F29EC"/>
    <w:rsid w:val="007420D3"/>
    <w:rsid w:val="007500A0"/>
    <w:rsid w:val="00755C57"/>
    <w:rsid w:val="007D4013"/>
    <w:rsid w:val="007E429B"/>
    <w:rsid w:val="0080237B"/>
    <w:rsid w:val="00813C4C"/>
    <w:rsid w:val="00816B42"/>
    <w:rsid w:val="00820D70"/>
    <w:rsid w:val="00877230"/>
    <w:rsid w:val="008C2EA4"/>
    <w:rsid w:val="0095773E"/>
    <w:rsid w:val="00985C23"/>
    <w:rsid w:val="009E66DC"/>
    <w:rsid w:val="00A730D0"/>
    <w:rsid w:val="00A758EB"/>
    <w:rsid w:val="00AA3F71"/>
    <w:rsid w:val="00B478DB"/>
    <w:rsid w:val="00BC2013"/>
    <w:rsid w:val="00BD1D54"/>
    <w:rsid w:val="00C06FC7"/>
    <w:rsid w:val="00C07925"/>
    <w:rsid w:val="00C57E5C"/>
    <w:rsid w:val="00C76826"/>
    <w:rsid w:val="00C804F0"/>
    <w:rsid w:val="00C843C7"/>
    <w:rsid w:val="00CE527F"/>
    <w:rsid w:val="00D12C43"/>
    <w:rsid w:val="00D1411E"/>
    <w:rsid w:val="00D246AA"/>
    <w:rsid w:val="00D310BE"/>
    <w:rsid w:val="00D91435"/>
    <w:rsid w:val="00DB546C"/>
    <w:rsid w:val="00DD079E"/>
    <w:rsid w:val="00E33270"/>
    <w:rsid w:val="00E37460"/>
    <w:rsid w:val="00E75808"/>
    <w:rsid w:val="00F25436"/>
    <w:rsid w:val="00F35367"/>
    <w:rsid w:val="00FC3B56"/>
    <w:rsid w:val="00FC4E80"/>
    <w:rsid w:val="00FE455A"/>
    <w:rsid w:val="00FE71D6"/>
  </w:rsids>
  <m:mathPr>
    <m:mathFont m:val="Cambria Math"/>
    <m:brkBin m:val="before"/>
    <m:brkBinSub m:val="--"/>
    <m:smallFrac m:val="0"/>
    <m:dispDef/>
    <m:lMargin m:val="0"/>
    <m:rMargin m:val="0"/>
    <m:defJc m:val="centerGroup"/>
    <m:wrapIndent m:val="1440"/>
    <m:intLim m:val="subSup"/>
    <m:naryLim m:val="undOvr"/>
  </m:mathPr>
  <w:themeFontLang w:val="en-GB"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7406B"/>
  <w15:chartTrackingRefBased/>
  <w15:docId w15:val="{A2355008-8AA9-41EE-967F-1BF853A20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30"/>
        <w:lang w:val="en-GB"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66A1"/>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6266A1"/>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6266A1"/>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6266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66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66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66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66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66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66A1"/>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6266A1"/>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6266A1"/>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6266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66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66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66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66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66A1"/>
    <w:rPr>
      <w:rFonts w:eastAsiaTheme="majorEastAsia" w:cstheme="majorBidi"/>
      <w:color w:val="272727" w:themeColor="text1" w:themeTint="D8"/>
    </w:rPr>
  </w:style>
  <w:style w:type="paragraph" w:styleId="Title">
    <w:name w:val="Title"/>
    <w:basedOn w:val="Normal"/>
    <w:next w:val="Normal"/>
    <w:link w:val="TitleChar"/>
    <w:uiPriority w:val="10"/>
    <w:qFormat/>
    <w:rsid w:val="006266A1"/>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6266A1"/>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6266A1"/>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6266A1"/>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6266A1"/>
    <w:pPr>
      <w:spacing w:before="160"/>
      <w:jc w:val="center"/>
    </w:pPr>
    <w:rPr>
      <w:i/>
      <w:iCs/>
      <w:color w:val="404040" w:themeColor="text1" w:themeTint="BF"/>
    </w:rPr>
  </w:style>
  <w:style w:type="character" w:customStyle="1" w:styleId="QuoteChar">
    <w:name w:val="Quote Char"/>
    <w:basedOn w:val="DefaultParagraphFont"/>
    <w:link w:val="Quote"/>
    <w:uiPriority w:val="29"/>
    <w:rsid w:val="006266A1"/>
    <w:rPr>
      <w:i/>
      <w:iCs/>
      <w:color w:val="404040" w:themeColor="text1" w:themeTint="BF"/>
    </w:rPr>
  </w:style>
  <w:style w:type="paragraph" w:styleId="ListParagraph">
    <w:name w:val="List Paragraph"/>
    <w:basedOn w:val="Normal"/>
    <w:uiPriority w:val="34"/>
    <w:qFormat/>
    <w:rsid w:val="006266A1"/>
    <w:pPr>
      <w:ind w:left="720"/>
      <w:contextualSpacing/>
    </w:pPr>
  </w:style>
  <w:style w:type="character" w:styleId="IntenseEmphasis">
    <w:name w:val="Intense Emphasis"/>
    <w:basedOn w:val="DefaultParagraphFont"/>
    <w:uiPriority w:val="21"/>
    <w:qFormat/>
    <w:rsid w:val="006266A1"/>
    <w:rPr>
      <w:i/>
      <w:iCs/>
      <w:color w:val="0F4761" w:themeColor="accent1" w:themeShade="BF"/>
    </w:rPr>
  </w:style>
  <w:style w:type="paragraph" w:styleId="IntenseQuote">
    <w:name w:val="Intense Quote"/>
    <w:basedOn w:val="Normal"/>
    <w:next w:val="Normal"/>
    <w:link w:val="IntenseQuoteChar"/>
    <w:uiPriority w:val="30"/>
    <w:qFormat/>
    <w:rsid w:val="006266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66A1"/>
    <w:rPr>
      <w:i/>
      <w:iCs/>
      <w:color w:val="0F4761" w:themeColor="accent1" w:themeShade="BF"/>
    </w:rPr>
  </w:style>
  <w:style w:type="character" w:styleId="IntenseReference">
    <w:name w:val="Intense Reference"/>
    <w:basedOn w:val="DefaultParagraphFont"/>
    <w:uiPriority w:val="32"/>
    <w:qFormat/>
    <w:rsid w:val="006266A1"/>
    <w:rPr>
      <w:b/>
      <w:bCs/>
      <w:smallCaps/>
      <w:color w:val="0F4761" w:themeColor="accent1" w:themeShade="BF"/>
      <w:spacing w:val="5"/>
    </w:rPr>
  </w:style>
  <w:style w:type="character" w:styleId="Hyperlink">
    <w:name w:val="Hyperlink"/>
    <w:basedOn w:val="DefaultParagraphFont"/>
    <w:uiPriority w:val="99"/>
    <w:unhideWhenUsed/>
    <w:rsid w:val="00563DD3"/>
    <w:rPr>
      <w:color w:val="467886" w:themeColor="hyperlink"/>
      <w:u w:val="single"/>
    </w:rPr>
  </w:style>
  <w:style w:type="character" w:styleId="HTMLCode">
    <w:name w:val="HTML Code"/>
    <w:basedOn w:val="DefaultParagraphFont"/>
    <w:uiPriority w:val="99"/>
    <w:semiHidden/>
    <w:unhideWhenUsed/>
    <w:rsid w:val="00DD079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dk10012@cam.ac.uk" TargetMode="External"/><Relationship Id="rId11" Type="http://schemas.openxmlformats.org/officeDocument/2006/relationships/image" Target="media/image5.png"/><Relationship Id="rId5" Type="http://schemas.openxmlformats.org/officeDocument/2006/relationships/hyperlink" Target="mailto:ceb27@cam.ac.uk" TargetMode="Externa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hyperlink" Target="mailto:ad2327@cam.ac.uk" TargetMode="Externa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2580</Words>
  <Characters>14708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Arpan Dey</dc:creator>
  <cp:keywords/>
  <dc:description/>
  <cp:lastModifiedBy>Arpan Dey</cp:lastModifiedBy>
  <cp:revision>33</cp:revision>
  <dcterms:created xsi:type="dcterms:W3CDTF">2026-06-10T17:59:00Z</dcterms:created>
  <dcterms:modified xsi:type="dcterms:W3CDTF">2026-08-12T17:57:00Z</dcterms:modified>
</cp:coreProperties>
</file>