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00"/>
        <w:gridCol w:w="1800"/>
        <w:gridCol w:w="1800"/>
        <w:gridCol w:w="1820"/>
      </w:tblGrid>
      <w:tr w:rsidR="00945774" w:rsidRPr="00945774" w14:paraId="68B61DF3" w14:textId="77777777">
        <w:trPr>
          <w:trHeight w:val="158"/>
        </w:trPr>
        <w:tc>
          <w:tcPr>
            <w:tcW w:w="952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47B4941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b/>
                <w:bCs/>
                <w:color w:val="000000"/>
                <w:kern w:val="24"/>
                <w:sz w:val="22"/>
                <w:szCs w:val="22"/>
              </w:rPr>
              <w:t>Supplementary Table 1. Characteristics of Eligible Patients and Eyes at ACP Injection</w:t>
            </w:r>
          </w:p>
        </w:tc>
      </w:tr>
      <w:tr w:rsidR="00945774" w:rsidRPr="00945774" w14:paraId="7DAEB685" w14:textId="77777777">
        <w:trPr>
          <w:trHeight w:val="202"/>
        </w:trPr>
        <w:tc>
          <w:tcPr>
            <w:tcW w:w="41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DA7DD3A" w14:textId="77777777" w:rsidR="00945774" w:rsidRPr="00945774" w:rsidRDefault="0094577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BDECDC5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Included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D88ADEC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Excluded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F8508C9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P value</w:t>
            </w:r>
          </w:p>
        </w:tc>
      </w:tr>
      <w:tr w:rsidR="00945774" w:rsidRPr="00945774" w14:paraId="108656BE" w14:textId="77777777">
        <w:trPr>
          <w:trHeight w:val="202"/>
        </w:trPr>
        <w:tc>
          <w:tcPr>
            <w:tcW w:w="41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29D12AA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Number of patients (eyes), 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EE1D175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74 (114)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D5D34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78 (116)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5D7CB8" w14:textId="77777777" w:rsidR="00945774" w:rsidRPr="00945774" w:rsidRDefault="0094577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45774" w:rsidRPr="00945774" w14:paraId="4377CE66" w14:textId="77777777">
        <w:trPr>
          <w:trHeight w:val="202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CBA7DD6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Age at ACP initiation, yrs, mean (SD)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97A20CE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80.9 (8.0)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49632B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78.8 (8.7)</w:t>
            </w: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</w: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6E246A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0.11</w:t>
            </w:r>
          </w:p>
        </w:tc>
      </w:tr>
      <w:tr w:rsidR="00945774" w:rsidRPr="00945774" w14:paraId="2B6467D5" w14:textId="77777777">
        <w:trPr>
          <w:trHeight w:val="177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635FB5D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Sex, female,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FF91699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48 (64.9%)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E4B011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56 (71.8%)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4356C3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0.39</w:t>
            </w:r>
          </w:p>
        </w:tc>
      </w:tr>
      <w:tr w:rsidR="00945774" w:rsidRPr="00945774" w14:paraId="1C2D302F" w14:textId="77777777">
        <w:trPr>
          <w:trHeight w:val="177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5F02CEC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Number of eligible patients (eyes) with exudative AMD, 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9F82BB5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17 (25)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B18DA8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12 (14)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9423C6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0.05</w:t>
            </w:r>
          </w:p>
        </w:tc>
      </w:tr>
      <w:tr w:rsidR="00945774" w:rsidRPr="00945774" w14:paraId="7BA7FB19" w14:textId="77777777">
        <w:trPr>
          <w:trHeight w:val="202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C9E38F8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Characteristics of eligible eyes at ACP Initiation</w:t>
            </w:r>
            <w:r w:rsidRPr="00945774">
              <w:rPr>
                <w:rFonts w:ascii="Arial" w:eastAsia="DengXian" w:hAnsi="Arial" w:cs="Arial"/>
                <w:color w:val="000000"/>
                <w:kern w:val="24"/>
                <w:position w:val="7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CFC36EB" w14:textId="77777777" w:rsidR="00945774" w:rsidRPr="00945774" w:rsidRDefault="0094577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3B162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48D889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 </w:t>
            </w:r>
          </w:p>
        </w:tc>
      </w:tr>
      <w:tr w:rsidR="00945774" w:rsidRPr="00945774" w14:paraId="08FA3671" w14:textId="77777777">
        <w:trPr>
          <w:trHeight w:val="202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658EDAF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ind w:left="144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Visual acuity, ETDRS letters, mean (SD)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CA3394D" w14:textId="60FA3A32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54.7 (23.3)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DA1A03" w14:textId="1E65B30E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52.5 (21.4)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24B32A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0.24</w:t>
            </w:r>
          </w:p>
        </w:tc>
      </w:tr>
      <w:tr w:rsidR="00945774" w:rsidRPr="00945774" w14:paraId="41E9AD89" w14:textId="77777777">
        <w:trPr>
          <w:trHeight w:val="202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2073AE9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ind w:left="144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GA area, mm</w:t>
            </w:r>
            <w:r w:rsidRPr="00945774">
              <w:rPr>
                <w:rFonts w:ascii="Arial" w:hAnsi="Arial" w:cs="Arial"/>
                <w:color w:val="000000"/>
                <w:kern w:val="24"/>
                <w:position w:val="7"/>
                <w:sz w:val="22"/>
                <w:szCs w:val="22"/>
                <w:vertAlign w:val="superscript"/>
              </w:rPr>
              <w:t>2</w:t>
            </w:r>
            <w:r w:rsidRPr="0094577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, mean (SD)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A6BB669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9.09 (8.07)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41DC13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8.06 (6.23)</w:t>
            </w: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</w: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A48E09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0.89</w:t>
            </w:r>
          </w:p>
        </w:tc>
      </w:tr>
      <w:tr w:rsidR="00945774" w:rsidRPr="00945774" w14:paraId="4C83865B" w14:textId="77777777">
        <w:trPr>
          <w:trHeight w:val="202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CB33870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ind w:left="144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Multifocal lesion,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288E818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75 (65.8%)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CBE88" w14:textId="77777777" w:rsidR="00945774" w:rsidRPr="00945774" w:rsidRDefault="00945774" w:rsidP="001D13B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54 (54.0%)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662AC4" w14:textId="77777777" w:rsidR="00945774" w:rsidRPr="00945774" w:rsidRDefault="00945774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Arial" w:hAnsi="Arial" w:cs="Arial"/>
                <w:color w:val="000000"/>
                <w:kern w:val="24"/>
                <w:sz w:val="22"/>
                <w:szCs w:val="22"/>
              </w:rPr>
              <w:t>0.09</w:t>
            </w:r>
          </w:p>
        </w:tc>
      </w:tr>
      <w:tr w:rsidR="00945774" w:rsidRPr="00945774" w14:paraId="623C6935" w14:textId="77777777">
        <w:trPr>
          <w:trHeight w:val="543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CC63323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ind w:left="144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Foveal centre point involvement, n (%)</w:t>
            </w:r>
            <w:r w:rsidRPr="0094577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AA4BD01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50 (43.9%)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CF3896E" w14:textId="77777777" w:rsidR="00945774" w:rsidRPr="00945774" w:rsidRDefault="00945774" w:rsidP="001D13BD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55 (55.0%)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5EC3865" w14:textId="77777777" w:rsidR="00945774" w:rsidRPr="00945774" w:rsidRDefault="00945774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22"/>
                <w:szCs w:val="22"/>
              </w:rPr>
              <w:t>0.13</w:t>
            </w:r>
          </w:p>
        </w:tc>
      </w:tr>
      <w:tr w:rsidR="00945774" w:rsidRPr="00945774" w14:paraId="54003B92" w14:textId="77777777">
        <w:trPr>
          <w:trHeight w:val="506"/>
        </w:trPr>
        <w:tc>
          <w:tcPr>
            <w:tcW w:w="952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29D1362" w14:textId="77777777" w:rsidR="00945774" w:rsidRPr="00945774" w:rsidRDefault="009457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sz w:val="18"/>
                <w:szCs w:val="18"/>
              </w:rPr>
              <w:t>ACP = avacincaptad pegol; AMD = age-related macular degeneration; ETDRS = Early Treatment Diabetic Retinopathy Study; GA = geographic atrophy; SD = standard deviation.</w:t>
            </w:r>
          </w:p>
          <w:p w14:paraId="1EFD7D7B" w14:textId="77777777" w:rsidR="00945774" w:rsidRPr="00945774" w:rsidRDefault="009457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eastAsia="DengXian" w:hAnsi="Arial" w:cs="Arial"/>
                <w:color w:val="000000"/>
                <w:kern w:val="24"/>
                <w:position w:val="5"/>
                <w:sz w:val="18"/>
                <w:szCs w:val="18"/>
                <w:vertAlign w:val="superscript"/>
              </w:rPr>
              <w:t>* At the ACP-initiation visit, gradable optical coherence tomography imaging was unavailable for a small subset of excluded eyes because the absence of a qualifying scan was a reason for exclusion. Among the 116 excluded eyes, GA area was assessable in 99 eyes, and lesion multifocality and foveal centre-point involvement were assessable in 100 eyes. Visual acuity was available for all 116 eyes.</w:t>
            </w:r>
            <w:r w:rsidRPr="00945774">
              <w:rPr>
                <w:rFonts w:ascii="Arial" w:eastAsia="DengXian" w:hAnsi="Arial" w:cs="Arial"/>
                <w:color w:val="000000"/>
                <w:kern w:val="24"/>
                <w:sz w:val="18"/>
                <w:szCs w:val="18"/>
              </w:rPr>
            </w:r>
          </w:p>
          <w:p w14:paraId="7DC39A37" w14:textId="77777777" w:rsidR="00945774" w:rsidRPr="00945774" w:rsidRDefault="009457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945774">
              <w:rPr>
                <w:rFonts w:ascii="Arial" w:hAnsi="Arial" w:cs="Arial"/>
                <w:color w:val="000000"/>
                <w:kern w:val="24"/>
                <w:position w:val="5"/>
                <w:sz w:val="18"/>
                <w:szCs w:val="18"/>
                <w:vertAlign w:val="superscript"/>
              </w:rPr>
              <w:t xml:space="preserve">† </w:t>
            </w:r>
            <w:r w:rsidRPr="00945774">
              <w:rPr>
                <w:rFonts w:ascii="Arial" w:eastAsia="DengXian" w:hAnsi="Arial" w:cs="Arial"/>
                <w:color w:val="000000"/>
                <w:kern w:val="24"/>
                <w:sz w:val="18"/>
                <w:szCs w:val="18"/>
              </w:rPr>
              <w:t>P values were calculated using the Wilcoxon rank-sum test for continuous variables and Fisher’s exact test for categorical variables</w:t>
            </w:r>
          </w:p>
        </w:tc>
      </w:tr>
    </w:tbl>
    <w:p w14:paraId="24F6A995" w14:textId="77777777" w:rsidR="00E32C48" w:rsidRPr="00945774" w:rsidRDefault="00E32C48" w:rsidP="00E93757">
      <w:pPr>
        <w:rPr>
          <w:rFonts w:ascii="Arial" w:hAnsi="Arial" w:cs="Arial"/>
        </w:rPr>
      </w:pPr>
    </w:p>
    <w:sectPr w:rsidR="00E32C48" w:rsidRPr="00945774" w:rsidSect="002C46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4E"/>
    <w:rsid w:val="00054D2E"/>
    <w:rsid w:val="001B6954"/>
    <w:rsid w:val="001D13BD"/>
    <w:rsid w:val="002C464E"/>
    <w:rsid w:val="003502CE"/>
    <w:rsid w:val="003B3FD3"/>
    <w:rsid w:val="004E4EFA"/>
    <w:rsid w:val="005D54E6"/>
    <w:rsid w:val="006128A2"/>
    <w:rsid w:val="00945774"/>
    <w:rsid w:val="009E6507"/>
    <w:rsid w:val="00CE07F7"/>
    <w:rsid w:val="00E32C48"/>
    <w:rsid w:val="00E54FCE"/>
    <w:rsid w:val="00E93757"/>
    <w:rsid w:val="00F0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DC7CF"/>
  <w15:chartTrackingRefBased/>
  <w15:docId w15:val="{4B257F42-FECE-42D6-BDA8-2F933764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64E"/>
    <w:pPr>
      <w:ind w:left="0" w:firstLine="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64E"/>
    <w:pPr>
      <w:keepNext/>
      <w:keepLines/>
      <w:spacing w:before="360" w:after="80"/>
      <w:ind w:left="360" w:hanging="36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64E"/>
    <w:pPr>
      <w:keepNext/>
      <w:keepLines/>
      <w:spacing w:before="160" w:after="80"/>
      <w:ind w:left="360" w:hanging="36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64E"/>
    <w:pPr>
      <w:keepNext/>
      <w:keepLines/>
      <w:spacing w:before="160" w:after="80"/>
      <w:ind w:left="360" w:hanging="36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64E"/>
    <w:pPr>
      <w:keepNext/>
      <w:keepLines/>
      <w:spacing w:before="80" w:after="40"/>
      <w:ind w:left="360" w:hanging="36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64E"/>
    <w:pPr>
      <w:keepNext/>
      <w:keepLines/>
      <w:spacing w:before="80" w:after="40"/>
      <w:ind w:left="360" w:hanging="36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64E"/>
    <w:pPr>
      <w:keepNext/>
      <w:keepLines/>
      <w:spacing w:before="40"/>
      <w:ind w:left="360" w:hanging="36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64E"/>
    <w:pPr>
      <w:keepNext/>
      <w:keepLines/>
      <w:spacing w:before="40"/>
      <w:ind w:left="360" w:hanging="36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64E"/>
    <w:pPr>
      <w:keepNext/>
      <w:keepLines/>
      <w:ind w:left="360" w:hanging="36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64E"/>
    <w:pPr>
      <w:keepNext/>
      <w:keepLines/>
      <w:ind w:left="360" w:hanging="36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64E"/>
    <w:pPr>
      <w:spacing w:after="80"/>
      <w:ind w:left="360" w:hanging="3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4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64E"/>
    <w:pPr>
      <w:numPr>
        <w:ilvl w:val="1"/>
      </w:numPr>
      <w:spacing w:after="160"/>
      <w:ind w:left="360" w:hanging="3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4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64E"/>
    <w:pPr>
      <w:spacing w:before="160" w:after="160"/>
      <w:ind w:left="360" w:hanging="3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4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64E"/>
    <w:pPr>
      <w:ind w:left="720" w:hanging="36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4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hanging="36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6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C46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1139</Characters>
  <Application>Microsoft Office Word</Application>
  <DocSecurity>0</DocSecurity>
  <Lines>56</Lines>
  <Paragraphs>45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Shen, M.D.</dc:creator>
  <cp:keywords/>
  <dc:description/>
  <cp:lastModifiedBy>Linus Shen</cp:lastModifiedBy>
  <cp:revision>6</cp:revision>
  <dcterms:created xsi:type="dcterms:W3CDTF">2026-08-05T20:46:00Z</dcterms:created>
  <dcterms:modified xsi:type="dcterms:W3CDTF">2026-08-07T21:31:00Z</dcterms:modified>
</cp:coreProperties>
</file>