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A79A4" w14:textId="171F3EDE" w:rsidR="00D2415B" w:rsidRDefault="008C7AE4" w:rsidP="008C7AE4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314F4F52" wp14:editId="2FDD9AB2">
            <wp:extent cx="5943600" cy="4848860"/>
            <wp:effectExtent l="0" t="0" r="0" b="8890"/>
            <wp:docPr id="12722998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4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859C0" w14:textId="727C9143" w:rsidR="008254C6" w:rsidRDefault="008C7AE4" w:rsidP="008C7AE4">
      <w:pPr>
        <w:pStyle w:val="NormalWeb"/>
        <w:spacing w:before="0" w:beforeAutospacing="0" w:after="120" w:afterAutospacing="0" w:line="240" w:lineRule="auto"/>
      </w:pPr>
      <w:r w:rsidRPr="00C17D7A">
        <w:rPr>
          <w:rFonts w:eastAsia="+mn-ea"/>
          <w:b/>
          <w:bCs/>
          <w:color w:val="000000"/>
          <w:kern w:val="24"/>
          <w:szCs w:val="22"/>
        </w:rPr>
        <w:t xml:space="preserve">Supplementary Figure 2. </w:t>
      </w:r>
      <w:r w:rsidRPr="00C77FB7">
        <w:rPr>
          <w:rFonts w:eastAsia="+mn-ea"/>
          <w:color w:val="000000"/>
          <w:kern w:val="24"/>
          <w:szCs w:val="22"/>
        </w:rPr>
        <w:t>Intergrader</w:t>
      </w:r>
      <w:r w:rsidRPr="00C17D7A">
        <w:rPr>
          <w:rFonts w:eastAsia="+mn-ea"/>
          <w:color w:val="000000"/>
          <w:kern w:val="24"/>
          <w:szCs w:val="22"/>
        </w:rPr>
        <w:t xml:space="preserve"> and </w:t>
      </w:r>
      <w:proofErr w:type="spellStart"/>
      <w:r w:rsidRPr="00C17D7A">
        <w:rPr>
          <w:rFonts w:eastAsia="+mn-ea"/>
          <w:color w:val="000000"/>
          <w:kern w:val="24"/>
          <w:szCs w:val="22"/>
        </w:rPr>
        <w:t>intermodality</w:t>
      </w:r>
      <w:proofErr w:type="spellEnd"/>
      <w:r w:rsidRPr="00C17D7A">
        <w:rPr>
          <w:rFonts w:eastAsia="+mn-ea"/>
          <w:color w:val="000000"/>
          <w:kern w:val="24"/>
          <w:szCs w:val="22"/>
        </w:rPr>
        <w:t xml:space="preserve"> reproducibility of geographic atrophy (GA) area measurements (84 visits from 29 eyes). </w:t>
      </w:r>
      <w:proofErr w:type="gramStart"/>
      <w:r w:rsidRPr="00C17D7A">
        <w:rPr>
          <w:rFonts w:eastAsia="+mn-ea"/>
          <w:b/>
          <w:bCs/>
          <w:color w:val="000000"/>
          <w:kern w:val="24"/>
          <w:szCs w:val="22"/>
        </w:rPr>
        <w:t>A</w:t>
      </w:r>
      <w:r w:rsidRPr="00C17D7A">
        <w:rPr>
          <w:rFonts w:eastAsia="+mn-ea"/>
          <w:color w:val="000000"/>
          <w:kern w:val="24"/>
          <w:szCs w:val="22"/>
        </w:rPr>
        <w:t>,</w:t>
      </w:r>
      <w:proofErr w:type="gramEnd"/>
      <w:r w:rsidRPr="00C17D7A">
        <w:rPr>
          <w:rFonts w:eastAsia="+mn-ea"/>
          <w:color w:val="000000"/>
          <w:kern w:val="24"/>
          <w:szCs w:val="22"/>
        </w:rPr>
        <w:t xml:space="preserve"> Bland-Altman plot of the difference between 2 graders in GA area on near-infrared reflectance (NIR) imaging. The solid line indicates the </w:t>
      </w:r>
      <w:proofErr w:type="gramStart"/>
      <w:r w:rsidRPr="00C17D7A">
        <w:rPr>
          <w:rFonts w:eastAsia="+mn-ea"/>
          <w:color w:val="000000"/>
          <w:kern w:val="24"/>
          <w:szCs w:val="22"/>
        </w:rPr>
        <w:t>mean</w:t>
      </w:r>
      <w:proofErr w:type="gramEnd"/>
      <w:r w:rsidRPr="00C17D7A">
        <w:rPr>
          <w:rFonts w:eastAsia="+mn-ea"/>
          <w:color w:val="000000"/>
          <w:kern w:val="24"/>
          <w:szCs w:val="22"/>
        </w:rPr>
        <w:t xml:space="preserve"> difference (0.54 mm</w:t>
      </w:r>
      <w:r w:rsidRPr="00C17D7A">
        <w:rPr>
          <w:rFonts w:eastAsia="+mn-ea"/>
          <w:color w:val="000000"/>
          <w:kern w:val="24"/>
          <w:position w:val="6"/>
          <w:szCs w:val="22"/>
          <w:vertAlign w:val="superscript"/>
        </w:rPr>
        <w:t>2</w:t>
      </w:r>
      <w:r w:rsidRPr="00C17D7A">
        <w:rPr>
          <w:rFonts w:eastAsia="+mn-ea"/>
          <w:color w:val="000000"/>
          <w:kern w:val="24"/>
          <w:szCs w:val="22"/>
        </w:rPr>
        <w:t>); dashed lines indicate the 95% limits of agreement (−1.53 to 2.61 mm</w:t>
      </w:r>
      <w:r w:rsidRPr="00C17D7A">
        <w:rPr>
          <w:rFonts w:eastAsia="+mn-ea"/>
          <w:color w:val="000000"/>
          <w:kern w:val="24"/>
          <w:position w:val="6"/>
          <w:szCs w:val="22"/>
          <w:vertAlign w:val="superscript"/>
        </w:rPr>
        <w:t>2</w:t>
      </w:r>
      <w:r w:rsidRPr="00C17D7A">
        <w:rPr>
          <w:rFonts w:eastAsia="+mn-ea"/>
          <w:color w:val="000000"/>
          <w:kern w:val="24"/>
          <w:szCs w:val="22"/>
        </w:rPr>
        <w:t xml:space="preserve">). </w:t>
      </w:r>
      <w:r w:rsidRPr="00C17D7A">
        <w:rPr>
          <w:rFonts w:eastAsia="+mn-ea"/>
          <w:b/>
          <w:bCs/>
          <w:color w:val="000000"/>
          <w:kern w:val="24"/>
          <w:szCs w:val="22"/>
        </w:rPr>
        <w:t>B</w:t>
      </w:r>
      <w:r w:rsidRPr="00C17D7A">
        <w:rPr>
          <w:rFonts w:eastAsia="+mn-ea"/>
          <w:color w:val="000000"/>
          <w:kern w:val="24"/>
          <w:szCs w:val="22"/>
        </w:rPr>
        <w:t xml:space="preserve">, Scatter plot of NIR GA area by 2 graders (intraclass correlation coefficient = 0.99). </w:t>
      </w:r>
      <w:r w:rsidRPr="00C17D7A">
        <w:rPr>
          <w:rFonts w:eastAsia="+mn-ea"/>
          <w:b/>
          <w:bCs/>
          <w:color w:val="000000"/>
          <w:kern w:val="24"/>
          <w:szCs w:val="22"/>
        </w:rPr>
        <w:t>C</w:t>
      </w:r>
      <w:r w:rsidRPr="00C17D7A">
        <w:rPr>
          <w:rFonts w:eastAsia="+mn-ea"/>
          <w:color w:val="000000"/>
          <w:kern w:val="24"/>
          <w:szCs w:val="22"/>
        </w:rPr>
        <w:t xml:space="preserve">, Bland-Altman plot of the </w:t>
      </w:r>
      <w:proofErr w:type="spellStart"/>
      <w:r w:rsidRPr="00C17D7A">
        <w:rPr>
          <w:rFonts w:eastAsia="+mn-ea"/>
          <w:color w:val="000000"/>
          <w:kern w:val="24"/>
          <w:szCs w:val="22"/>
        </w:rPr>
        <w:t>intermodality</w:t>
      </w:r>
      <w:proofErr w:type="spellEnd"/>
      <w:r w:rsidRPr="00C17D7A">
        <w:rPr>
          <w:rFonts w:eastAsia="+mn-ea"/>
          <w:color w:val="000000"/>
          <w:kern w:val="24"/>
          <w:szCs w:val="22"/>
        </w:rPr>
        <w:t xml:space="preserve"> difference (NIR minus FAF) in GA area by one grader. The solid line indicates the mean difference (−0.51 mm</w:t>
      </w:r>
      <w:r w:rsidRPr="00C17D7A">
        <w:rPr>
          <w:rFonts w:eastAsia="+mn-ea"/>
          <w:color w:val="000000"/>
          <w:kern w:val="24"/>
          <w:position w:val="6"/>
          <w:szCs w:val="22"/>
          <w:vertAlign w:val="superscript"/>
        </w:rPr>
        <w:t>2</w:t>
      </w:r>
      <w:r w:rsidRPr="00C17D7A">
        <w:rPr>
          <w:rFonts w:eastAsia="+mn-ea"/>
          <w:color w:val="000000"/>
          <w:kern w:val="24"/>
          <w:szCs w:val="22"/>
        </w:rPr>
        <w:t>); dashed lines indicate the 95% limits of agreement (−2.40 to 1.37 mm</w:t>
      </w:r>
      <w:r w:rsidRPr="00C17D7A">
        <w:rPr>
          <w:rFonts w:eastAsia="+mn-ea"/>
          <w:color w:val="000000"/>
          <w:kern w:val="24"/>
          <w:position w:val="6"/>
          <w:szCs w:val="22"/>
          <w:vertAlign w:val="superscript"/>
        </w:rPr>
        <w:t>2</w:t>
      </w:r>
      <w:r w:rsidRPr="00C17D7A">
        <w:rPr>
          <w:rFonts w:eastAsia="+mn-ea"/>
          <w:color w:val="000000"/>
          <w:kern w:val="24"/>
          <w:szCs w:val="22"/>
        </w:rPr>
        <w:t xml:space="preserve">). </w:t>
      </w:r>
      <w:r w:rsidRPr="00C17D7A">
        <w:rPr>
          <w:rFonts w:eastAsia="+mn-ea"/>
          <w:b/>
          <w:bCs/>
          <w:color w:val="000000"/>
          <w:kern w:val="24"/>
          <w:szCs w:val="22"/>
        </w:rPr>
        <w:t>D</w:t>
      </w:r>
      <w:r w:rsidRPr="00C17D7A">
        <w:rPr>
          <w:rFonts w:eastAsia="+mn-ea"/>
          <w:color w:val="000000"/>
          <w:kern w:val="24"/>
          <w:szCs w:val="22"/>
        </w:rPr>
        <w:t>, Scatter plot of NIR versus FAF GA area by grader RA (Pearson r = 0.99). FAF = fundus autofluorescence; GA = geographic atrophy; NIR = near-infrared reflectance.</w:t>
      </w:r>
    </w:p>
    <w:sectPr w:rsidR="008254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C6"/>
    <w:rsid w:val="003B1F67"/>
    <w:rsid w:val="00620F7E"/>
    <w:rsid w:val="008254C6"/>
    <w:rsid w:val="008C7AE4"/>
    <w:rsid w:val="00BF2571"/>
    <w:rsid w:val="00C6555A"/>
    <w:rsid w:val="00D2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24068"/>
  <w15:chartTrackingRefBased/>
  <w15:docId w15:val="{95EDEAF8-56E4-4D76-B4B6-22A07F00F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4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4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4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4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4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4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4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4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4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4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4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4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4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4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4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4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4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4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4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5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4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5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4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54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4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54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4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4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4C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254C6"/>
    <w:pPr>
      <w:spacing w:before="100" w:beforeAutospacing="1" w:after="100" w:afterAutospacing="1" w:line="480" w:lineRule="auto"/>
    </w:pPr>
    <w:rPr>
      <w:rFonts w:ascii="Arial" w:eastAsia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741</Characters>
  <Application>Microsoft Office Word</Application>
  <DocSecurity>0</DocSecurity>
  <Lines>16</Lines>
  <Paragraphs>6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Linus Shen</dc:creator>
  <cp:keywords/>
  <dc:description/>
  <cp:lastModifiedBy>Linus Shen</cp:lastModifiedBy>
  <cp:revision>3</cp:revision>
  <dcterms:created xsi:type="dcterms:W3CDTF">2026-08-12T14:44:00Z</dcterms:created>
  <dcterms:modified xsi:type="dcterms:W3CDTF">2026-08-12T14:45:00Z</dcterms:modified>
</cp:coreProperties>
</file>