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A79A4" w14:textId="5898816C" w:rsidR="00D2415B" w:rsidRDefault="008254C6" w:rsidP="008254C6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4C17A590" wp14:editId="0AC8B177">
            <wp:extent cx="4582904" cy="5216236"/>
            <wp:effectExtent l="0" t="0" r="8255" b="3810"/>
            <wp:docPr id="14133685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025" cy="5220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7ECA6" w14:textId="77777777" w:rsidR="008254C6" w:rsidRPr="00B17E65" w:rsidRDefault="008254C6" w:rsidP="008254C6">
      <w:pPr>
        <w:pStyle w:val="NormalWeb"/>
        <w:spacing w:before="0" w:beforeAutospacing="0" w:after="0" w:afterAutospacing="0" w:line="240" w:lineRule="auto"/>
        <w:jc w:val="both"/>
        <w:rPr>
          <w:rFonts w:ascii="Times New Roman" w:eastAsia="Times New Roman" w:hAnsi="Times New Roman" w:cs="Times New Roman"/>
        </w:rPr>
      </w:pPr>
      <w:r w:rsidRPr="00B17E65">
        <w:rPr>
          <w:rFonts w:eastAsia="+mn-ea"/>
          <w:b/>
          <w:bCs/>
          <w:color w:val="000000"/>
          <w:kern w:val="24"/>
        </w:rPr>
        <w:t xml:space="preserve">Supplementary Figure 1. </w:t>
      </w:r>
      <w:r w:rsidRPr="00C77FB7">
        <w:rPr>
          <w:rFonts w:eastAsia="+mn-ea"/>
          <w:color w:val="000000"/>
          <w:kern w:val="24"/>
        </w:rPr>
        <w:t>Demonstration</w:t>
      </w:r>
      <w:r w:rsidRPr="00A9263B">
        <w:rPr>
          <w:rFonts w:eastAsia="+mn-ea"/>
          <w:color w:val="000000"/>
          <w:kern w:val="24"/>
        </w:rPr>
        <w:t xml:space="preserve"> of geographic atrophy (GA) grading in a representative eye treated by </w:t>
      </w:r>
      <w:proofErr w:type="spellStart"/>
      <w:r w:rsidRPr="00A9263B">
        <w:rPr>
          <w:rFonts w:eastAsia="+mn-ea"/>
          <w:color w:val="000000"/>
          <w:kern w:val="24"/>
        </w:rPr>
        <w:t>avacincaptad</w:t>
      </w:r>
      <w:proofErr w:type="spellEnd"/>
      <w:r w:rsidRPr="00A9263B">
        <w:rPr>
          <w:rFonts w:eastAsia="+mn-ea"/>
          <w:color w:val="000000"/>
          <w:kern w:val="24"/>
        </w:rPr>
        <w:t xml:space="preserve"> pegol (ACP) at the pre-ACP (month −8), ACP initiation (month 0), and post-ACP (month 12) visits. GA lesions were manually delineated on near-infrared reflectance (NIR) images (red outlines) with reference to corresponding OCT B-scans to refine lesion borders when not clearly visible on NIR alone. The total GA area was calculated at each visit based on the delineated regions. The foveal </w:t>
      </w:r>
      <w:proofErr w:type="spellStart"/>
      <w:r w:rsidRPr="00A9263B">
        <w:rPr>
          <w:rFonts w:eastAsia="+mn-ea"/>
          <w:color w:val="000000"/>
          <w:kern w:val="24"/>
        </w:rPr>
        <w:t>centre</w:t>
      </w:r>
      <w:proofErr w:type="spellEnd"/>
      <w:r w:rsidRPr="00A9263B">
        <w:rPr>
          <w:rFonts w:eastAsia="+mn-ea"/>
          <w:color w:val="000000"/>
          <w:kern w:val="24"/>
        </w:rPr>
        <w:t xml:space="preserve"> (yellow marker) was identified using the corresponding horizontal OCT B-scan.</w:t>
      </w:r>
    </w:p>
    <w:p w14:paraId="28B859C0" w14:textId="77777777" w:rsidR="008254C6" w:rsidRDefault="008254C6" w:rsidP="008254C6">
      <w:pPr>
        <w:spacing w:after="0" w:line="240" w:lineRule="auto"/>
      </w:pPr>
    </w:p>
    <w:sectPr w:rsidR="008254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4C6"/>
    <w:rsid w:val="003B1F67"/>
    <w:rsid w:val="00620F7E"/>
    <w:rsid w:val="008254C6"/>
    <w:rsid w:val="00C6555A"/>
    <w:rsid w:val="00D2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24068"/>
  <w15:chartTrackingRefBased/>
  <w15:docId w15:val="{95EDEAF8-56E4-4D76-B4B6-22A07F00F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4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54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54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54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54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54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54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54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54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54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54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54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54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54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54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54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54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54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54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54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54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54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54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54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54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54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4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4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54C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254C6"/>
    <w:pPr>
      <w:spacing w:before="100" w:beforeAutospacing="1" w:after="100" w:afterAutospacing="1" w:line="480" w:lineRule="auto"/>
    </w:pPr>
    <w:rPr>
      <w:rFonts w:ascii="Arial" w:eastAsia="Arial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515</Characters>
  <Application>Microsoft Office Word</Application>
  <DocSecurity>0</DocSecurity>
  <Lines>11</Lines>
  <Paragraphs>4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Linus Shen</dc:creator>
  <cp:keywords/>
  <dc:description/>
  <cp:lastModifiedBy>Linus Shen</cp:lastModifiedBy>
  <cp:revision>1</cp:revision>
  <dcterms:created xsi:type="dcterms:W3CDTF">2026-08-12T14:43:00Z</dcterms:created>
  <dcterms:modified xsi:type="dcterms:W3CDTF">2026-08-12T14:44:00Z</dcterms:modified>
</cp:coreProperties>
</file>