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426B" w14:textId="77777777" w:rsidR="00DB6982" w:rsidRPr="00D1348C" w:rsidRDefault="00DB6982" w:rsidP="00DB6982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357FF43D" w14:textId="77777777" w:rsidR="00DB6982" w:rsidRPr="00D1348C" w:rsidRDefault="00DB6982" w:rsidP="00DB6982">
      <w:pPr>
        <w:keepNext/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1348C">
        <w:rPr>
          <w:rFonts w:ascii="Arial" w:hAnsi="Arial" w:cs="Arial"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4E5A2D99" wp14:editId="09B3C8FF">
            <wp:extent cx="5522478" cy="3082247"/>
            <wp:effectExtent l="0" t="0" r="2540" b="4445"/>
            <wp:docPr id="516174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74534" name="Picture 51617453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47" cy="3091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99B42" w14:textId="77777777" w:rsidR="00DB6982" w:rsidRPr="00D1348C" w:rsidRDefault="00DB6982" w:rsidP="00DB6982">
      <w:pPr>
        <w:pStyle w:val="Caption"/>
        <w:spacing w:after="0" w:line="480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</w:pPr>
      <w:r w:rsidRPr="00D1348C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GB"/>
        </w:rPr>
        <w:t xml:space="preserve">Table </w:t>
      </w:r>
      <w:r w:rsidRPr="00D1348C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D1348C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GB"/>
        </w:rPr>
        <w:instrText xml:space="preserve"> SEQ Figure \* ARABIC </w:instrText>
      </w:r>
      <w:r w:rsidRPr="00D1348C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D1348C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  <w:lang w:val="en-GB"/>
        </w:rPr>
        <w:t>1</w:t>
      </w:r>
      <w:r w:rsidRPr="00D1348C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</w:t>
      </w: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 xml:space="preserve"> Patient characteristics. All values are depicted as median ± standard deviation (SD), scores were assessed at the time of liver biopsy. MB=mini-laparoscopic liver biopsy. TB=transjugular liver biopsy.</w:t>
      </w:r>
    </w:p>
    <w:p w14:paraId="64FDD36B" w14:textId="77777777" w:rsidR="00DB6982" w:rsidRPr="00D1348C" w:rsidRDefault="00DB6982" w:rsidP="00DB6982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val="en-US" w:eastAsia="de-DE"/>
          <w14:ligatures w14:val="none"/>
        </w:rPr>
      </w:pPr>
      <w:bookmarkStart w:id="0" w:name="OLE_LINK1"/>
    </w:p>
    <w:p w14:paraId="78A49459" w14:textId="77777777" w:rsidR="00DB6982" w:rsidRPr="00D1348C" w:rsidRDefault="00DB6982" w:rsidP="00DB6982">
      <w:pPr>
        <w:keepNext/>
        <w:spacing w:line="480" w:lineRule="auto"/>
        <w:jc w:val="both"/>
        <w:rPr>
          <w:color w:val="000000" w:themeColor="text1"/>
        </w:rPr>
      </w:pPr>
      <w:r w:rsidRPr="00D1348C">
        <w:rPr>
          <w:noProof/>
          <w:color w:val="000000" w:themeColor="text1"/>
        </w:rPr>
        <w:lastRenderedPageBreak/>
        <w:drawing>
          <wp:inline distT="0" distB="0" distL="0" distR="0" wp14:anchorId="3542DF42" wp14:editId="617BC981">
            <wp:extent cx="5969965" cy="2578814"/>
            <wp:effectExtent l="0" t="0" r="0" b="0"/>
            <wp:docPr id="165526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69211" name=""/>
                    <pic:cNvPicPr/>
                  </pic:nvPicPr>
                  <pic:blipFill rotWithShape="1">
                    <a:blip r:embed="rId5"/>
                    <a:srcRect l="2226" t="4044" r="3430" b="1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79" cy="2607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90CAC" w14:textId="216D3794" w:rsidR="00DB6982" w:rsidRPr="00DB6982" w:rsidRDefault="00DB6982" w:rsidP="00DB6982">
      <w:pPr>
        <w:pStyle w:val="Caption"/>
        <w:spacing w:after="0" w:line="480" w:lineRule="auto"/>
        <w:jc w:val="both"/>
        <w:rPr>
          <w:rFonts w:ascii="Arial" w:eastAsia="Times New Roman" w:hAnsi="Arial" w:cs="Arial"/>
          <w:i w:val="0"/>
          <w:iCs w:val="0"/>
          <w:color w:val="000000" w:themeColor="text1"/>
          <w:kern w:val="0"/>
          <w:sz w:val="22"/>
          <w:szCs w:val="22"/>
          <w:lang w:val="en-US" w:eastAsia="de-DE"/>
          <w14:ligatures w14:val="none"/>
        </w:rPr>
      </w:pP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 xml:space="preserve">Table 2. </w:t>
      </w: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Post-interventional complications and administered blood products. RBC = red blood cells. PPSB = prothrombin concentrate. FFP = fresh frozen plasma. AT = antithrombin. ICU = intensive care unit. IU = international units.</w:t>
      </w:r>
      <w:bookmarkEnd w:id="0"/>
    </w:p>
    <w:p w14:paraId="49C7EE3D" w14:textId="77777777" w:rsidR="00DB6982" w:rsidRPr="00D1348C" w:rsidRDefault="00DB6982" w:rsidP="00DB6982">
      <w:pPr>
        <w:pStyle w:val="FormatPaper"/>
        <w:keepNext/>
      </w:pPr>
      <w:r w:rsidRPr="00D1348C">
        <w:rPr>
          <w:noProof/>
          <w:sz w:val="22"/>
          <w:szCs w:val="22"/>
        </w:rPr>
        <w:drawing>
          <wp:inline distT="0" distB="0" distL="0" distR="0" wp14:anchorId="64EE5498" wp14:editId="2630394A">
            <wp:extent cx="3637052" cy="2743265"/>
            <wp:effectExtent l="0" t="0" r="0" b="0"/>
            <wp:docPr id="2146472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72452" name=""/>
                    <pic:cNvPicPr/>
                  </pic:nvPicPr>
                  <pic:blipFill rotWithShape="1">
                    <a:blip r:embed="rId6"/>
                    <a:srcRect l="8168" r="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53" cy="277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B6624" w14:textId="77777777" w:rsidR="00DB6982" w:rsidRPr="00D1348C" w:rsidRDefault="00DB6982" w:rsidP="00DB6982">
      <w:pPr>
        <w:pStyle w:val="Caption"/>
        <w:spacing w:after="0" w:line="480" w:lineRule="auto"/>
        <w:ind w:right="3260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</w:pP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GB"/>
        </w:rPr>
        <w:t xml:space="preserve">Table 3. </w:t>
      </w:r>
      <w:r w:rsidRPr="00D1348C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Multivariate analysis of predictors of major postprocedural complications. ACLF = acute-on chronic liver failure.</w:t>
      </w:r>
    </w:p>
    <w:p w14:paraId="0AEB652C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82"/>
    <w:rsid w:val="00066677"/>
    <w:rsid w:val="00153A17"/>
    <w:rsid w:val="001A37F3"/>
    <w:rsid w:val="003A4E89"/>
    <w:rsid w:val="00556784"/>
    <w:rsid w:val="006244F4"/>
    <w:rsid w:val="008B07A6"/>
    <w:rsid w:val="0097029A"/>
    <w:rsid w:val="00987B63"/>
    <w:rsid w:val="00990454"/>
    <w:rsid w:val="00A234E6"/>
    <w:rsid w:val="00BF13F9"/>
    <w:rsid w:val="00CE738E"/>
    <w:rsid w:val="00D31E7D"/>
    <w:rsid w:val="00DB6982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EFC0"/>
  <w15:chartTrackingRefBased/>
  <w15:docId w15:val="{166778FF-B708-4B9F-95C6-95B64B81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982"/>
    <w:pPr>
      <w:spacing w:after="0" w:line="240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9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9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9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9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9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98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98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98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98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B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98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B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982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B6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982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DB6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98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B6982"/>
  </w:style>
  <w:style w:type="paragraph" w:styleId="NormalWeb">
    <w:name w:val="Normal (Web)"/>
    <w:basedOn w:val="Normal"/>
    <w:uiPriority w:val="99"/>
    <w:unhideWhenUsed/>
    <w:rsid w:val="00DB69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Strong">
    <w:name w:val="Strong"/>
    <w:basedOn w:val="DefaultParagraphFont"/>
    <w:uiPriority w:val="22"/>
    <w:qFormat/>
    <w:rsid w:val="00DB6982"/>
    <w:rPr>
      <w:b/>
      <w:bCs/>
    </w:rPr>
  </w:style>
  <w:style w:type="paragraph" w:customStyle="1" w:styleId="FormatPaper">
    <w:name w:val="Format Paper"/>
    <w:basedOn w:val="Normal"/>
    <w:qFormat/>
    <w:rsid w:val="00DB6982"/>
    <w:pPr>
      <w:spacing w:line="480" w:lineRule="auto"/>
      <w:jc w:val="both"/>
    </w:pPr>
    <w:rPr>
      <w:rFonts w:ascii="Arial" w:hAnsi="Arial" w:cs="Arial"/>
      <w:color w:val="000000" w:themeColor="text1"/>
      <w:lang w:val="en-US"/>
    </w:rPr>
  </w:style>
  <w:style w:type="character" w:styleId="Emphasis">
    <w:name w:val="Emphasis"/>
    <w:basedOn w:val="DefaultParagraphFont"/>
    <w:uiPriority w:val="20"/>
    <w:qFormat/>
    <w:rsid w:val="00DB698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DB6982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2026-08-26T15:15:00Z</dcterms:created>
  <dcterms:modified xsi:type="dcterms:W3CDTF">2026-08-26T15:15:00Z</dcterms:modified>
</cp:coreProperties>
</file>