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7353B">
      <w:pPr>
        <w:jc w:val="center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Supplementary Materials</w:t>
      </w:r>
    </w:p>
    <w:p w14:paraId="5ACB4241"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1. Methods</w:t>
      </w:r>
    </w:p>
    <w:p w14:paraId="3DEFD21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1.1 Pruritus Behavioral Assay</w:t>
      </w:r>
    </w:p>
    <w:p w14:paraId="7A9CCC9C">
      <w:pPr>
        <w:ind w:firstLine="480" w:firstLineChars="2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Each mouse was placed in an individual observation chamber and video-recorded for 60 min. The number of scratching bouts was manually counted from the video recordings.</w:t>
      </w:r>
    </w:p>
    <w:p w14:paraId="390D313B"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2. Results</w:t>
      </w:r>
    </w:p>
    <w:p w14:paraId="701123F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2.1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sz w:val="24"/>
          <w:szCs w:val="24"/>
          <w:lang w:val="en-US" w:eastAsia="zh-CN"/>
        </w:rPr>
        <w:t>WSS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Attenuates Pruritic Behavior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sz w:val="24"/>
          <w:szCs w:val="24"/>
          <w:lang w:val="en-US" w:eastAsia="zh-CN"/>
        </w:rPr>
        <w:t xml:space="preserve"> in an MrgprB2-Associated Manner</w:t>
      </w:r>
    </w:p>
    <w:p w14:paraId="5B36B578">
      <w:pPr>
        <w:ind w:firstLine="480" w:firstLineChars="2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As shown in Supplementary Figure 1A and 1B, WSS significantly reduced ACD-induced pruritic responses in C57BL/6J mice (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&lt; 0.0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), whereas no anti-pruritic effect was detected in MrgprB2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-/-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mice. These findings demonstrate that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WSS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alleviates pruritic behavior in ACD mice in an MrgprB2-dependent manner.</w:t>
      </w:r>
    </w:p>
    <w:p w14:paraId="641E11CF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868295" cy="1800225"/>
            <wp:effectExtent l="0" t="0" r="0" b="0"/>
            <wp:docPr id="1" name="图片 1" descr="S.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.Figur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6829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0C72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Supplementary Figure 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Effect of WSS on pruritic behavior in mice of different genotypes</w:t>
      </w:r>
    </w:p>
    <w:p w14:paraId="4C2EB3F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Effect of WSS on pruritic behavior in C57BL/6J mice (n = 6);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Effect of WSS on pruritic behavior in MrgprB2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 w:eastAsia="zh-CN"/>
        </w:rPr>
        <w:t>-/-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mice (n = 6).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Data are presented as mean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±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SEM.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&lt; 0.0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5;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superscript"/>
          <w:lang w:val="en-US" w:eastAsia="zh-CN"/>
        </w:rPr>
        <w:t>**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&lt; 0.01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superscript"/>
          <w:lang w:val="en-US" w:eastAsia="zh-CN"/>
        </w:rPr>
        <w:t>***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&lt; 0.001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sz w:val="24"/>
          <w:szCs w:val="24"/>
          <w:lang w:val="en-US" w:eastAsia="zh-CN"/>
        </w:rPr>
        <w:t>ns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not significant.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4D2E"/>
    <w:rsid w:val="1F9E2816"/>
    <w:rsid w:val="20CA3F73"/>
    <w:rsid w:val="233A4603"/>
    <w:rsid w:val="26955FF5"/>
    <w:rsid w:val="38743CBC"/>
    <w:rsid w:val="3E950E30"/>
    <w:rsid w:val="4BC127E9"/>
    <w:rsid w:val="54CE3325"/>
    <w:rsid w:val="63ED479F"/>
    <w:rsid w:val="645205D2"/>
    <w:rsid w:val="73A56E44"/>
    <w:rsid w:val="7B3B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807</Characters>
  <Lines>0</Lines>
  <Paragraphs>0</Paragraphs>
  <TotalTime>0</TotalTime>
  <ScaleCrop>false</ScaleCrop>
  <LinksUpToDate>false</LinksUpToDate>
  <CharactersWithSpaces>951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2026-08-03T14:02:00Z</dcterms:created>
  <dc:creator>HP</dc:creator>
  <cp:lastModifiedBy>jinshuo</cp:lastModifiedBy>
  <dcterms:modified xsi:type="dcterms:W3CDTF">2026-08-10T12:51:34Z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eyJoZGlkIjoiNDllZDZkODE4YjZlNDU5MDFlZDY1NjY2ZDc0YjI5OTkiLCJ1c2VySWQiOiIxMDM2ODg2MTQ4In0=</vt:lpwstr>
  </property>
  <property fmtid="{D5CDD505-2E9C-101B-9397-08002B2CF9AE}" pid="4" name="ICV">
    <vt:lpwstr>47BA37A63C7C4B239F1A06C5CE32B5C3_12</vt:lpwstr>
  </property>
</Properties>
</file>