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F56E9">
      <w:pPr>
        <w:spacing w:before="247" w:line="192" w:lineRule="auto"/>
        <w:ind w:left="2964"/>
        <w:rPr>
          <w:rFonts w:ascii="Calibri" w:hAnsi="Calibri" w:eastAsia="Calibri" w:cs="Calibri"/>
          <w:sz w:val="27"/>
          <w:szCs w:val="27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412115</wp:posOffset>
            </wp:positionH>
            <wp:positionV relativeFrom="page">
              <wp:posOffset>260985</wp:posOffset>
            </wp:positionV>
            <wp:extent cx="1357630" cy="42291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7367" cy="42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7647305</wp:posOffset>
            </wp:positionH>
            <wp:positionV relativeFrom="page">
              <wp:posOffset>366395</wp:posOffset>
            </wp:positionV>
            <wp:extent cx="757555" cy="16129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8861425</wp:posOffset>
            </wp:positionH>
            <wp:positionV relativeFrom="page">
              <wp:posOffset>235585</wp:posOffset>
            </wp:positionV>
            <wp:extent cx="290830" cy="29019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817" cy="290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spacing w:val="4"/>
          <w:sz w:val="27"/>
          <w:szCs w:val="27"/>
        </w:rPr>
        <w:t xml:space="preserve">CARE Checklist of information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to</w:t>
      </w:r>
      <w:r>
        <w:rPr>
          <w:rFonts w:ascii="Calibri" w:hAnsi="Calibri" w:eastAsia="Calibri" w:cs="Calibri"/>
          <w:b/>
          <w:bCs/>
          <w:spacing w:val="19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include when writing</w:t>
      </w:r>
      <w:r>
        <w:rPr>
          <w:rFonts w:ascii="Calibri" w:hAnsi="Calibri" w:eastAsia="Calibri" w:cs="Calibri"/>
          <w:b/>
          <w:bCs/>
          <w:spacing w:val="13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a</w:t>
      </w:r>
      <w:r>
        <w:rPr>
          <w:rFonts w:ascii="Calibri" w:hAnsi="Calibri" w:eastAsia="Calibri" w:cs="Calibri"/>
          <w:b/>
          <w:bCs/>
          <w:spacing w:val="14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case</w:t>
      </w:r>
      <w:r>
        <w:rPr>
          <w:rFonts w:ascii="Calibri" w:hAnsi="Calibri" w:eastAsia="Calibri" w:cs="Calibri"/>
          <w:b/>
          <w:bCs/>
          <w:spacing w:val="21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report</w:t>
      </w:r>
    </w:p>
    <w:p w14:paraId="7C225941">
      <w:pPr>
        <w:spacing w:before="3"/>
      </w:pPr>
    </w:p>
    <w:tbl>
      <w:tblPr>
        <w:tblStyle w:val="4"/>
        <w:tblW w:w="14618" w:type="dxa"/>
        <w:tblInd w:w="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8"/>
        <w:gridCol w:w="720"/>
        <w:gridCol w:w="9632"/>
        <w:gridCol w:w="2078"/>
      </w:tblGrid>
      <w:tr w14:paraId="39D10A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2188" w:type="dxa"/>
            <w:tcBorders>
              <w:top w:val="single" w:color="9C2631" w:sz="2" w:space="0"/>
              <w:left w:val="single" w:color="000000" w:sz="2" w:space="0"/>
            </w:tcBorders>
            <w:shd w:val="clear" w:color="auto" w:fill="9C2631"/>
            <w:vAlign w:val="top"/>
          </w:tcPr>
          <w:p w14:paraId="026B5B69">
            <w:pPr>
              <w:pStyle w:val="5"/>
              <w:spacing w:before="113" w:line="199" w:lineRule="auto"/>
              <w:ind w:left="119"/>
            </w:pPr>
            <w:r>
              <w:rPr>
                <w:b/>
                <w:bCs/>
                <w:color w:val="FFFFFF"/>
                <w:spacing w:val="4"/>
              </w:rPr>
              <w:t>Topic</w:t>
            </w:r>
          </w:p>
        </w:tc>
        <w:tc>
          <w:tcPr>
            <w:tcW w:w="720" w:type="dxa"/>
            <w:shd w:val="clear" w:color="auto" w:fill="9C2631"/>
            <w:vAlign w:val="top"/>
          </w:tcPr>
          <w:p w14:paraId="1CCE30C2">
            <w:pPr>
              <w:pStyle w:val="5"/>
              <w:spacing w:before="113" w:line="198" w:lineRule="auto"/>
              <w:ind w:left="156"/>
            </w:pPr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9632" w:type="dxa"/>
            <w:tcBorders>
              <w:top w:val="single" w:color="9C2631" w:sz="34" w:space="0"/>
            </w:tcBorders>
            <w:shd w:val="clear" w:color="auto" w:fill="9C2631"/>
            <w:vAlign w:val="top"/>
          </w:tcPr>
          <w:p w14:paraId="05EFFA5D">
            <w:pPr>
              <w:pStyle w:val="5"/>
              <w:spacing w:before="50" w:line="288" w:lineRule="exact"/>
              <w:ind w:left="123"/>
            </w:pPr>
            <w:r>
              <w:rPr>
                <w:b/>
                <w:bCs/>
                <w:color w:val="FFFFFF"/>
                <w:spacing w:val="3"/>
                <w:position w:val="3"/>
              </w:rPr>
              <w:t>Checklist</w:t>
            </w:r>
            <w:r>
              <w:rPr>
                <w:b/>
                <w:bCs/>
                <w:color w:val="FFFFFF"/>
                <w:spacing w:val="36"/>
                <w:w w:val="101"/>
                <w:position w:val="3"/>
              </w:rPr>
              <w:t xml:space="preserve"> </w:t>
            </w:r>
            <w:r>
              <w:rPr>
                <w:b/>
                <w:bCs/>
                <w:color w:val="FFFFFF"/>
                <w:spacing w:val="3"/>
                <w:position w:val="3"/>
              </w:rPr>
              <w:t>item description</w:t>
            </w:r>
          </w:p>
        </w:tc>
        <w:tc>
          <w:tcPr>
            <w:tcW w:w="2078" w:type="dxa"/>
            <w:tcBorders>
              <w:top w:val="single" w:color="9C2631" w:sz="34" w:space="0"/>
            </w:tcBorders>
            <w:shd w:val="clear" w:color="auto" w:fill="9C2631"/>
            <w:vAlign w:val="top"/>
          </w:tcPr>
          <w:p w14:paraId="75E689EB">
            <w:pPr>
              <w:pStyle w:val="5"/>
              <w:spacing w:before="110" w:line="202" w:lineRule="auto"/>
              <w:ind w:left="125"/>
            </w:pPr>
            <w:r>
              <w:rPr>
                <w:b/>
                <w:bCs/>
                <w:color w:val="FFFFFF"/>
                <w:spacing w:val="3"/>
              </w:rPr>
              <w:t>Reported on</w:t>
            </w:r>
            <w:r>
              <w:rPr>
                <w:b/>
                <w:bCs/>
                <w:color w:val="FFFFFF"/>
                <w:spacing w:val="27"/>
              </w:rPr>
              <w:t xml:space="preserve"> </w:t>
            </w:r>
            <w:r>
              <w:rPr>
                <w:b/>
                <w:bCs/>
                <w:color w:val="FFFFFF"/>
                <w:spacing w:val="3"/>
              </w:rPr>
              <w:t>Line</w:t>
            </w:r>
          </w:p>
        </w:tc>
      </w:tr>
      <w:tr w14:paraId="484A768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188" w:type="dxa"/>
            <w:vAlign w:val="top"/>
          </w:tcPr>
          <w:p w14:paraId="3C269C56">
            <w:pPr>
              <w:pStyle w:val="5"/>
              <w:spacing w:before="130" w:line="198" w:lineRule="auto"/>
              <w:ind w:left="121"/>
            </w:pPr>
            <w:r>
              <w:rPr>
                <w:b/>
                <w:bCs/>
                <w:spacing w:val="2"/>
              </w:rPr>
              <w:t>Title</w:t>
            </w:r>
          </w:p>
        </w:tc>
        <w:tc>
          <w:tcPr>
            <w:tcW w:w="720" w:type="dxa"/>
            <w:vAlign w:val="top"/>
          </w:tcPr>
          <w:p w14:paraId="6D0E39B7">
            <w:pPr>
              <w:pStyle w:val="5"/>
              <w:spacing w:before="139" w:line="199" w:lineRule="auto"/>
              <w:ind w:left="316"/>
            </w:pPr>
            <w:r>
              <w:rPr>
                <w:b/>
                <w:bCs/>
              </w:rPr>
              <w:t>1</w:t>
            </w:r>
          </w:p>
        </w:tc>
        <w:tc>
          <w:tcPr>
            <w:tcW w:w="9632" w:type="dxa"/>
            <w:vAlign w:val="top"/>
          </w:tcPr>
          <w:p w14:paraId="23FF50E5">
            <w:pPr>
              <w:pStyle w:val="5"/>
              <w:spacing w:before="69" w:line="287" w:lineRule="auto"/>
              <w:ind w:left="101"/>
            </w:pPr>
            <w:r>
              <w:rPr>
                <w:spacing w:val="-5"/>
              </w:rPr>
              <w:t>The diagnosis or intervention of primary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focus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followed by the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words</w:t>
            </w:r>
            <w:r>
              <w:rPr>
                <w:spacing w:val="-15"/>
              </w:rPr>
              <w:t xml:space="preserve"> </w:t>
            </w:r>
            <w:r>
              <w:rPr>
                <w:spacing w:val="-5"/>
              </w:rPr>
              <w:t xml:space="preserve">“case report” </w:t>
            </w:r>
            <w:r>
              <w:rPr>
                <w:u w:val="single" w:color="auto"/>
              </w:rPr>
              <w:t xml:space="preserve">                                              </w:t>
            </w:r>
          </w:p>
        </w:tc>
        <w:tc>
          <w:tcPr>
            <w:tcW w:w="2078" w:type="dxa"/>
            <w:vAlign w:val="top"/>
          </w:tcPr>
          <w:p w14:paraId="7DF40046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8720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219075</wp:posOffset>
                  </wp:positionV>
                  <wp:extent cx="1319530" cy="6350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1</w:t>
            </w:r>
          </w:p>
        </w:tc>
      </w:tr>
      <w:tr w14:paraId="2917161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88" w:type="dxa"/>
            <w:vAlign w:val="top"/>
          </w:tcPr>
          <w:p w14:paraId="32818BCD">
            <w:pPr>
              <w:pStyle w:val="5"/>
              <w:spacing w:before="115" w:line="200" w:lineRule="auto"/>
              <w:ind w:left="119"/>
            </w:pPr>
            <w:r>
              <w:rPr>
                <w:b/>
                <w:bCs/>
                <w:spacing w:val="3"/>
              </w:rPr>
              <w:t>Key Words</w:t>
            </w:r>
          </w:p>
        </w:tc>
        <w:tc>
          <w:tcPr>
            <w:tcW w:w="720" w:type="dxa"/>
            <w:vAlign w:val="top"/>
          </w:tcPr>
          <w:p w14:paraId="4143832C">
            <w:pPr>
              <w:pStyle w:val="5"/>
              <w:spacing w:before="93" w:line="199" w:lineRule="auto"/>
              <w:ind w:left="305"/>
            </w:pPr>
            <w:r>
              <w:rPr>
                <w:b/>
                <w:bCs/>
              </w:rPr>
              <w:t>2</w:t>
            </w:r>
          </w:p>
        </w:tc>
        <w:tc>
          <w:tcPr>
            <w:tcW w:w="9632" w:type="dxa"/>
            <w:vAlign w:val="top"/>
          </w:tcPr>
          <w:p w14:paraId="5D6CACAD">
            <w:pPr>
              <w:pStyle w:val="5"/>
              <w:spacing w:before="32" w:line="287" w:lineRule="auto"/>
              <w:ind w:left="115"/>
            </w:pPr>
            <w:r>
              <w:rPr>
                <w:spacing w:val="17"/>
              </w:rPr>
              <w:t xml:space="preserve">2 </w:t>
            </w:r>
            <w:r>
              <w:t>to</w:t>
            </w:r>
            <w:r>
              <w:rPr>
                <w:spacing w:val="17"/>
              </w:rPr>
              <w:t xml:space="preserve"> 5</w:t>
            </w:r>
            <w:r>
              <w:rPr>
                <w:spacing w:val="19"/>
              </w:rPr>
              <w:t xml:space="preserve"> </w:t>
            </w:r>
            <w:r>
              <w:t>key</w:t>
            </w:r>
            <w:r>
              <w:rPr>
                <w:spacing w:val="17"/>
              </w:rPr>
              <w:t xml:space="preserve"> </w:t>
            </w:r>
            <w:r>
              <w:t>words</w:t>
            </w:r>
            <w:r>
              <w:rPr>
                <w:spacing w:val="17"/>
              </w:rPr>
              <w:t xml:space="preserve"> </w:t>
            </w:r>
            <w:r>
              <w:t>that</w:t>
            </w:r>
            <w:r>
              <w:rPr>
                <w:spacing w:val="17"/>
                <w:w w:val="101"/>
              </w:rPr>
              <w:t xml:space="preserve"> </w:t>
            </w:r>
            <w:r>
              <w:t>identify</w:t>
            </w:r>
            <w:r>
              <w:rPr>
                <w:spacing w:val="17"/>
              </w:rPr>
              <w:t xml:space="preserve"> </w:t>
            </w:r>
            <w:r>
              <w:t>diagnoses</w:t>
            </w:r>
            <w:r>
              <w:rPr>
                <w:spacing w:val="17"/>
              </w:rPr>
              <w:t xml:space="preserve"> </w:t>
            </w:r>
            <w:r>
              <w:t>or</w:t>
            </w:r>
            <w:r>
              <w:rPr>
                <w:spacing w:val="14"/>
                <w:w w:val="101"/>
              </w:rPr>
              <w:t xml:space="preserve"> </w:t>
            </w:r>
            <w:r>
              <w:t>interventions</w:t>
            </w:r>
            <w:r>
              <w:rPr>
                <w:spacing w:val="18"/>
                <w:w w:val="101"/>
              </w:rPr>
              <w:t xml:space="preserve"> </w:t>
            </w:r>
            <w:r>
              <w:t>in</w:t>
            </w:r>
            <w:r>
              <w:rPr>
                <w:spacing w:val="8"/>
              </w:rPr>
              <w:t xml:space="preserve"> </w:t>
            </w:r>
            <w:r>
              <w:t>this</w:t>
            </w:r>
            <w:r>
              <w:rPr>
                <w:spacing w:val="13"/>
              </w:rPr>
              <w:t xml:space="preserve"> </w:t>
            </w:r>
            <w:r>
              <w:t>case</w:t>
            </w:r>
            <w:r>
              <w:rPr>
                <w:spacing w:val="18"/>
              </w:rPr>
              <w:t xml:space="preserve"> </w:t>
            </w:r>
            <w:r>
              <w:t>report</w:t>
            </w:r>
            <w:r>
              <w:rPr>
                <w:spacing w:val="17"/>
              </w:rPr>
              <w:t>,</w:t>
            </w:r>
            <w:r>
              <w:rPr>
                <w:spacing w:val="17"/>
                <w:w w:val="101"/>
              </w:rPr>
              <w:t xml:space="preserve"> </w:t>
            </w:r>
            <w:r>
              <w:t>including</w:t>
            </w:r>
            <w:r>
              <w:rPr>
                <w:spacing w:val="13"/>
              </w:rPr>
              <w:t xml:space="preserve"> </w:t>
            </w:r>
            <w:r>
              <w:rPr>
                <w:spacing w:val="17"/>
              </w:rPr>
              <w:t>"</w:t>
            </w:r>
            <w:r>
              <w:t>case</w:t>
            </w:r>
            <w:r>
              <w:rPr>
                <w:spacing w:val="17"/>
                <w:w w:val="101"/>
              </w:rPr>
              <w:t xml:space="preserve"> </w:t>
            </w:r>
            <w:r>
              <w:t>report</w:t>
            </w:r>
            <w:r>
              <w:rPr>
                <w:spacing w:val="17"/>
              </w:rPr>
              <w:t xml:space="preserve">"  </w:t>
            </w:r>
            <w:r>
              <w:rPr>
                <w:u w:val="single" w:color="auto"/>
              </w:rPr>
              <w:t xml:space="preserve">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70EC7981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24</w:t>
            </w:r>
          </w:p>
        </w:tc>
      </w:tr>
      <w:tr w14:paraId="6329D17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188" w:type="dxa"/>
            <w:vAlign w:val="top"/>
          </w:tcPr>
          <w:p w14:paraId="161EAE48">
            <w:pPr>
              <w:pStyle w:val="5"/>
              <w:spacing w:before="106" w:line="197" w:lineRule="auto"/>
              <w:ind w:left="120"/>
            </w:pPr>
            <w:r>
              <w:rPr>
                <w:b/>
                <w:bCs/>
                <w:spacing w:val="5"/>
              </w:rPr>
              <w:t>Abstract</w:t>
            </w:r>
          </w:p>
        </w:tc>
        <w:tc>
          <w:tcPr>
            <w:tcW w:w="720" w:type="dxa"/>
            <w:vAlign w:val="top"/>
          </w:tcPr>
          <w:p w14:paraId="5EA3E269">
            <w:pPr>
              <w:pStyle w:val="5"/>
              <w:spacing w:before="104" w:line="199" w:lineRule="auto"/>
              <w:ind w:left="249"/>
            </w:pPr>
            <w:r>
              <w:rPr>
                <w:b/>
                <w:bCs/>
              </w:rPr>
              <w:t>3a</w:t>
            </w:r>
          </w:p>
        </w:tc>
        <w:tc>
          <w:tcPr>
            <w:tcW w:w="9632" w:type="dxa"/>
            <w:vAlign w:val="top"/>
          </w:tcPr>
          <w:p w14:paraId="7D28D29C">
            <w:pPr>
              <w:pStyle w:val="5"/>
              <w:spacing w:before="16" w:line="289" w:lineRule="auto"/>
              <w:ind w:left="132"/>
            </w:pPr>
            <w:r>
              <w:rPr>
                <w:spacing w:val="-3"/>
              </w:rPr>
              <w:t>Introduction: What is unique about</w:t>
            </w:r>
            <w:r>
              <w:rPr>
                <w:spacing w:val="-4"/>
              </w:rPr>
              <w:t xml:space="preserve"> this case and what does it add to the scientific literature? </w:t>
            </w:r>
            <w:r>
              <w:rPr>
                <w:spacing w:val="-4"/>
                <w:u w:val="single" w:color="auto"/>
              </w:rPr>
              <w:t xml:space="preserve">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F2969C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14</w:t>
            </w:r>
          </w:p>
        </w:tc>
      </w:tr>
      <w:tr w14:paraId="5CBC8F9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2188" w:type="dxa"/>
            <w:vMerge w:val="restart"/>
            <w:tcBorders>
              <w:bottom w:val="nil"/>
            </w:tcBorders>
            <w:vAlign w:val="top"/>
          </w:tcPr>
          <w:p w14:paraId="342E8647">
            <w:pPr>
              <w:pStyle w:val="5"/>
              <w:spacing w:line="269" w:lineRule="exact"/>
              <w:ind w:left="131"/>
            </w:pPr>
            <w:r>
              <w:rPr>
                <w:b/>
                <w:bCs/>
                <w:spacing w:val="12"/>
                <w:position w:val="3"/>
              </w:rPr>
              <w:t>(</w:t>
            </w:r>
            <w:r>
              <w:rPr>
                <w:b/>
                <w:bCs/>
                <w:position w:val="3"/>
              </w:rPr>
              <w:t>no</w:t>
            </w:r>
            <w:r>
              <w:rPr>
                <w:b/>
                <w:bCs/>
                <w:spacing w:val="12"/>
                <w:position w:val="3"/>
              </w:rPr>
              <w:t xml:space="preserve"> </w:t>
            </w:r>
            <w:r>
              <w:rPr>
                <w:b/>
                <w:bCs/>
                <w:position w:val="3"/>
              </w:rPr>
              <w:t>references</w:t>
            </w:r>
            <w:r>
              <w:rPr>
                <w:b/>
                <w:bCs/>
                <w:spacing w:val="12"/>
                <w:position w:val="3"/>
              </w:rPr>
              <w:t>)</w:t>
            </w:r>
          </w:p>
        </w:tc>
        <w:tc>
          <w:tcPr>
            <w:tcW w:w="720" w:type="dxa"/>
            <w:vAlign w:val="top"/>
          </w:tcPr>
          <w:p w14:paraId="4E3BC12A">
            <w:pPr>
              <w:pStyle w:val="5"/>
              <w:spacing w:before="130" w:line="199" w:lineRule="auto"/>
              <w:ind w:left="243"/>
            </w:pPr>
            <w:r>
              <w:rPr>
                <w:b/>
                <w:bCs/>
              </w:rPr>
              <w:t>3b</w:t>
            </w:r>
          </w:p>
        </w:tc>
        <w:tc>
          <w:tcPr>
            <w:tcW w:w="9632" w:type="dxa"/>
            <w:vAlign w:val="top"/>
          </w:tcPr>
          <w:p w14:paraId="2CF91456">
            <w:pPr>
              <w:pStyle w:val="5"/>
              <w:spacing w:before="90" w:line="287" w:lineRule="auto"/>
              <w:ind w:left="128"/>
            </w:pPr>
            <w:r>
              <w:rPr>
                <w:spacing w:val="-5"/>
              </w:rPr>
              <w:t>Main symptoms and/or important clin</w:t>
            </w:r>
            <w:r>
              <w:rPr>
                <w:spacing w:val="-6"/>
              </w:rPr>
              <w:t>ical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 xml:space="preserve">findings </w:t>
            </w:r>
            <w:r>
              <w:rPr>
                <w:u w:val="single" w:color="auto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375AE05A">
            <w:pPr>
              <w:pStyle w:val="5"/>
              <w:ind w:firstLine="800" w:firstLineChars="400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default"/>
                <w:lang w:val="en-US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203835</wp:posOffset>
                  </wp:positionV>
                  <wp:extent cx="1319530" cy="6350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t>18</w:t>
            </w:r>
          </w:p>
        </w:tc>
      </w:tr>
      <w:tr w14:paraId="7315453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188" w:type="dxa"/>
            <w:vMerge w:val="continue"/>
            <w:tcBorders>
              <w:top w:val="nil"/>
              <w:bottom w:val="nil"/>
            </w:tcBorders>
            <w:vAlign w:val="top"/>
          </w:tcPr>
          <w:p w14:paraId="72B10FEF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6DB8A486">
            <w:pPr>
              <w:pStyle w:val="5"/>
              <w:spacing w:before="60" w:line="199" w:lineRule="auto"/>
              <w:ind w:left="249"/>
            </w:pPr>
            <w:r>
              <w:rPr>
                <w:b/>
                <w:bCs/>
              </w:rPr>
              <w:t>3c</w:t>
            </w:r>
          </w:p>
        </w:tc>
        <w:tc>
          <w:tcPr>
            <w:tcW w:w="9632" w:type="dxa"/>
            <w:vAlign w:val="top"/>
          </w:tcPr>
          <w:p w14:paraId="64544581">
            <w:pPr>
              <w:pStyle w:val="5"/>
              <w:spacing w:before="1" w:line="274" w:lineRule="exact"/>
              <w:ind w:left="118"/>
            </w:pPr>
            <w:r>
              <w:rPr>
                <w:spacing w:val="-9"/>
                <w:position w:val="3"/>
              </w:rPr>
              <w:t>The main diagnoses, therapeutic interventions, and outcomes .</w:t>
            </w:r>
            <w:r>
              <w:rPr>
                <w:spacing w:val="-10"/>
                <w:position w:val="3"/>
              </w:rPr>
              <w:t xml:space="preserve"> . . 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.</w:t>
            </w:r>
          </w:p>
        </w:tc>
        <w:tc>
          <w:tcPr>
            <w:tcW w:w="2078" w:type="dxa"/>
            <w:vAlign w:val="top"/>
          </w:tcPr>
          <w:p w14:paraId="69A7FB16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162560</wp:posOffset>
                  </wp:positionV>
                  <wp:extent cx="1319530" cy="6350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19</w:t>
            </w:r>
          </w:p>
        </w:tc>
      </w:tr>
      <w:tr w14:paraId="7A5D71C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88" w:type="dxa"/>
            <w:vMerge w:val="continue"/>
            <w:tcBorders>
              <w:top w:val="nil"/>
            </w:tcBorders>
            <w:vAlign w:val="top"/>
          </w:tcPr>
          <w:p w14:paraId="19980FA6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5565B6B7">
            <w:pPr>
              <w:pStyle w:val="5"/>
              <w:spacing w:before="81" w:line="199" w:lineRule="auto"/>
              <w:ind w:left="243"/>
            </w:pPr>
            <w:r>
              <w:rPr>
                <w:b/>
                <w:bCs/>
              </w:rPr>
              <w:t>3d</w:t>
            </w:r>
          </w:p>
        </w:tc>
        <w:tc>
          <w:tcPr>
            <w:tcW w:w="9632" w:type="dxa"/>
            <w:vAlign w:val="top"/>
          </w:tcPr>
          <w:p w14:paraId="0597BFDF">
            <w:pPr>
              <w:pStyle w:val="5"/>
              <w:spacing w:before="17" w:line="287" w:lineRule="auto"/>
              <w:ind w:left="123"/>
            </w:pPr>
            <w:r>
              <w:rPr>
                <w:spacing w:val="-4"/>
              </w:rPr>
              <w:t>Conclusion—What is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the main “take-away”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lesson(s)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f</w:t>
            </w:r>
            <w:r>
              <w:rPr>
                <w:spacing w:val="-5"/>
              </w:rPr>
              <w:t xml:space="preserve">rom this case? </w:t>
            </w:r>
            <w:r>
              <w:rPr>
                <w:u w:val="single" w:color="auto"/>
              </w:rPr>
              <w:t xml:space="preserve">                                                           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16BA8EBC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20</w:t>
            </w:r>
          </w:p>
        </w:tc>
      </w:tr>
      <w:tr w14:paraId="395BDCF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188" w:type="dxa"/>
            <w:vAlign w:val="top"/>
          </w:tcPr>
          <w:p w14:paraId="10988550">
            <w:pPr>
              <w:pStyle w:val="5"/>
              <w:spacing w:before="102" w:line="198" w:lineRule="auto"/>
              <w:ind w:left="131"/>
            </w:pPr>
            <w:r>
              <w:rPr>
                <w:b/>
                <w:bCs/>
                <w:spacing w:val="3"/>
              </w:rPr>
              <w:t>Introduction</w:t>
            </w:r>
          </w:p>
        </w:tc>
        <w:tc>
          <w:tcPr>
            <w:tcW w:w="720" w:type="dxa"/>
            <w:vAlign w:val="top"/>
          </w:tcPr>
          <w:p w14:paraId="42DF76AE">
            <w:pPr>
              <w:pStyle w:val="5"/>
              <w:spacing w:before="101" w:line="199" w:lineRule="auto"/>
              <w:ind w:left="304"/>
            </w:pPr>
            <w:r>
              <w:rPr>
                <w:b/>
                <w:bCs/>
              </w:rPr>
              <w:t>4</w:t>
            </w:r>
          </w:p>
        </w:tc>
        <w:tc>
          <w:tcPr>
            <w:tcW w:w="9632" w:type="dxa"/>
            <w:vAlign w:val="top"/>
          </w:tcPr>
          <w:p w14:paraId="2D8AFDB4">
            <w:pPr>
              <w:pStyle w:val="5"/>
              <w:spacing w:before="41" w:line="287" w:lineRule="auto"/>
              <w:ind w:left="123"/>
            </w:pPr>
            <w:r>
              <w:rPr>
                <w:spacing w:val="4"/>
              </w:rPr>
              <w:t>One or two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paragraphs summariz</w:t>
            </w:r>
            <w:r>
              <w:rPr>
                <w:spacing w:val="3"/>
              </w:rPr>
              <w:t>ing why this case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is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unique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(</w:t>
            </w:r>
            <w:r>
              <w:rPr>
                <w:b/>
                <w:bCs/>
                <w:spacing w:val="3"/>
              </w:rPr>
              <w:t>may</w:t>
            </w:r>
            <w:r>
              <w:rPr>
                <w:b/>
                <w:bCs/>
                <w:spacing w:val="22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include references</w:t>
            </w:r>
            <w:r>
              <w:rPr>
                <w:spacing w:val="3"/>
              </w:rPr>
              <w:t>)</w:t>
            </w:r>
            <w:r>
              <w:rPr>
                <w:spacing w:val="23"/>
              </w:rPr>
              <w:t xml:space="preserve"> </w:t>
            </w:r>
            <w:r>
              <w:rPr>
                <w:u w:val="single" w:color="auto"/>
              </w:rPr>
              <w:t xml:space="preserve">      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5FB8997C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185420</wp:posOffset>
                  </wp:positionV>
                  <wp:extent cx="1319530" cy="6350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27</w:t>
            </w:r>
          </w:p>
        </w:tc>
      </w:tr>
      <w:tr w14:paraId="2B179D5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2188" w:type="dxa"/>
            <w:vMerge w:val="restart"/>
            <w:tcBorders>
              <w:bottom w:val="nil"/>
            </w:tcBorders>
            <w:vAlign w:val="top"/>
          </w:tcPr>
          <w:p w14:paraId="3E6C93B4">
            <w:pPr>
              <w:pStyle w:val="5"/>
              <w:spacing w:before="71" w:line="201" w:lineRule="auto"/>
              <w:ind w:left="132"/>
            </w:pPr>
            <w:r>
              <w:rPr>
                <w:b/>
                <w:bCs/>
                <w:spacing w:val="3"/>
              </w:rPr>
              <w:t>Patient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3"/>
              </w:rPr>
              <w:t>Information</w:t>
            </w:r>
          </w:p>
        </w:tc>
        <w:tc>
          <w:tcPr>
            <w:tcW w:w="720" w:type="dxa"/>
            <w:vAlign w:val="top"/>
          </w:tcPr>
          <w:p w14:paraId="2EAE7E95">
            <w:pPr>
              <w:pStyle w:val="5"/>
              <w:spacing w:before="75" w:line="196" w:lineRule="auto"/>
              <w:ind w:left="250"/>
            </w:pPr>
            <w:r>
              <w:rPr>
                <w:b/>
                <w:bCs/>
              </w:rPr>
              <w:t>5a</w:t>
            </w:r>
          </w:p>
        </w:tc>
        <w:tc>
          <w:tcPr>
            <w:tcW w:w="9632" w:type="dxa"/>
            <w:vAlign w:val="top"/>
          </w:tcPr>
          <w:p w14:paraId="2E6A865F">
            <w:pPr>
              <w:pStyle w:val="5"/>
              <w:spacing w:before="14" w:line="289" w:lineRule="auto"/>
              <w:ind w:left="129"/>
            </w:pPr>
            <w:r>
              <w:rPr>
                <w:spacing w:val="3"/>
              </w:rPr>
              <w:t>De-identified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patient specific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information</w:t>
            </w:r>
            <w:r>
              <w:rPr>
                <w:spacing w:val="-34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2078" w:type="dxa"/>
            <w:vAlign w:val="top"/>
          </w:tcPr>
          <w:p w14:paraId="21CA433F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170815</wp:posOffset>
                  </wp:positionV>
                  <wp:extent cx="1319530" cy="6350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50</w:t>
            </w:r>
          </w:p>
        </w:tc>
      </w:tr>
      <w:tr w14:paraId="3752654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188" w:type="dxa"/>
            <w:vMerge w:val="continue"/>
            <w:tcBorders>
              <w:top w:val="nil"/>
              <w:bottom w:val="nil"/>
            </w:tcBorders>
            <w:vAlign w:val="top"/>
          </w:tcPr>
          <w:p w14:paraId="1B194DFD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66905623">
            <w:pPr>
              <w:pStyle w:val="5"/>
              <w:spacing w:before="76" w:line="198" w:lineRule="auto"/>
              <w:ind w:left="245"/>
            </w:pPr>
            <w:r>
              <w:rPr>
                <w:b/>
                <w:bCs/>
              </w:rPr>
              <w:t>5b</w:t>
            </w:r>
          </w:p>
        </w:tc>
        <w:tc>
          <w:tcPr>
            <w:tcW w:w="9632" w:type="dxa"/>
            <w:vAlign w:val="top"/>
          </w:tcPr>
          <w:p w14:paraId="353B07FD">
            <w:pPr>
              <w:pStyle w:val="5"/>
              <w:spacing w:before="16" w:line="280" w:lineRule="auto"/>
              <w:ind w:left="129"/>
            </w:pPr>
            <w:r>
              <w:rPr>
                <w:spacing w:val="4"/>
              </w:rPr>
              <w:t>Primary concerns and symptom</w:t>
            </w:r>
            <w:r>
              <w:rPr>
                <w:spacing w:val="3"/>
              </w:rPr>
              <w:t>s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of the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patient</w:t>
            </w:r>
            <w:r>
              <w:rPr>
                <w:spacing w:val="-46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                                            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2913FC04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52</w:t>
            </w:r>
          </w:p>
        </w:tc>
      </w:tr>
      <w:tr w14:paraId="3F445FD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2188" w:type="dxa"/>
            <w:vMerge w:val="continue"/>
            <w:tcBorders>
              <w:top w:val="nil"/>
              <w:bottom w:val="nil"/>
            </w:tcBorders>
            <w:vAlign w:val="top"/>
          </w:tcPr>
          <w:p w14:paraId="1538B497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42B1C8F3">
            <w:pPr>
              <w:pStyle w:val="5"/>
              <w:spacing w:before="114" w:line="196" w:lineRule="auto"/>
              <w:ind w:left="250"/>
            </w:pPr>
            <w:r>
              <w:rPr>
                <w:b/>
                <w:bCs/>
              </w:rPr>
              <w:t>5c</w:t>
            </w:r>
          </w:p>
        </w:tc>
        <w:tc>
          <w:tcPr>
            <w:tcW w:w="9632" w:type="dxa"/>
            <w:vAlign w:val="top"/>
          </w:tcPr>
          <w:p w14:paraId="26D7A18C">
            <w:pPr>
              <w:pStyle w:val="5"/>
              <w:spacing w:before="52" w:line="280" w:lineRule="auto"/>
              <w:ind w:left="128"/>
            </w:pPr>
            <w:r>
              <w:rPr>
                <w:spacing w:val="4"/>
              </w:rPr>
              <w:t>Medical, family, and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psycho-social</w:t>
            </w:r>
            <w:r>
              <w:rPr>
                <w:spacing w:val="17"/>
              </w:rPr>
              <w:t xml:space="preserve"> </w:t>
            </w:r>
            <w:r>
              <w:rPr>
                <w:spacing w:val="4"/>
              </w:rPr>
              <w:t>history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including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relevant g</w:t>
            </w:r>
            <w:r>
              <w:rPr>
                <w:spacing w:val="3"/>
              </w:rPr>
              <w:t>enetic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information</w:t>
            </w:r>
            <w:r>
              <w:rPr>
                <w:spacing w:val="23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929012">
            <w:pPr>
              <w:pStyle w:val="5"/>
              <w:ind w:firstLine="840" w:firstLineChars="400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53</w:t>
            </w:r>
          </w:p>
        </w:tc>
      </w:tr>
      <w:tr w14:paraId="11F3783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88" w:type="dxa"/>
            <w:vMerge w:val="continue"/>
            <w:tcBorders>
              <w:top w:val="nil"/>
            </w:tcBorders>
            <w:vAlign w:val="top"/>
          </w:tcPr>
          <w:p w14:paraId="34FBEE1E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42D715D5">
            <w:pPr>
              <w:pStyle w:val="5"/>
              <w:spacing w:before="112" w:line="198" w:lineRule="auto"/>
              <w:ind w:left="245"/>
            </w:pPr>
            <w:r>
              <w:rPr>
                <w:b/>
                <w:bCs/>
              </w:rPr>
              <w:t>5d</w:t>
            </w:r>
          </w:p>
        </w:tc>
        <w:tc>
          <w:tcPr>
            <w:tcW w:w="9632" w:type="dxa"/>
            <w:vAlign w:val="top"/>
          </w:tcPr>
          <w:p w14:paraId="16F2B987">
            <w:pPr>
              <w:pStyle w:val="5"/>
              <w:spacing w:before="53" w:line="289" w:lineRule="auto"/>
              <w:ind w:left="129"/>
            </w:pPr>
            <w:r>
              <w:rPr>
                <w:spacing w:val="4"/>
              </w:rPr>
              <w:t>Relevant</w:t>
            </w:r>
            <w:r>
              <w:rPr>
                <w:spacing w:val="22"/>
              </w:rPr>
              <w:t xml:space="preserve"> </w:t>
            </w:r>
            <w:r>
              <w:rPr>
                <w:spacing w:val="4"/>
              </w:rPr>
              <w:t>past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interventions with outcomes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578A4081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192405</wp:posOffset>
                  </wp:positionV>
                  <wp:extent cx="1319530" cy="6350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54</w:t>
            </w:r>
          </w:p>
        </w:tc>
      </w:tr>
      <w:tr w14:paraId="69AFE87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188" w:type="dxa"/>
            <w:vAlign w:val="top"/>
          </w:tcPr>
          <w:p w14:paraId="7B0C2597">
            <w:pPr>
              <w:pStyle w:val="5"/>
              <w:spacing w:before="59" w:line="202" w:lineRule="auto"/>
              <w:ind w:left="85"/>
            </w:pPr>
            <w:r>
              <w:rPr>
                <w:b/>
                <w:bCs/>
                <w:spacing w:val="3"/>
              </w:rPr>
              <w:t>Clinical</w:t>
            </w:r>
            <w:r>
              <w:rPr>
                <w:b/>
                <w:bCs/>
                <w:spacing w:val="31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Findings</w:t>
            </w:r>
          </w:p>
        </w:tc>
        <w:tc>
          <w:tcPr>
            <w:tcW w:w="720" w:type="dxa"/>
            <w:vAlign w:val="top"/>
          </w:tcPr>
          <w:p w14:paraId="4A492AB2">
            <w:pPr>
              <w:pStyle w:val="5"/>
              <w:spacing w:before="85" w:line="199" w:lineRule="auto"/>
              <w:ind w:left="308"/>
            </w:pPr>
            <w:r>
              <w:rPr>
                <w:b/>
                <w:bCs/>
              </w:rPr>
              <w:t>6</w:t>
            </w:r>
          </w:p>
        </w:tc>
        <w:tc>
          <w:tcPr>
            <w:tcW w:w="9632" w:type="dxa"/>
            <w:vAlign w:val="top"/>
          </w:tcPr>
          <w:p w14:paraId="7359DE85">
            <w:pPr>
              <w:pStyle w:val="5"/>
              <w:spacing w:before="26" w:line="287" w:lineRule="auto"/>
              <w:ind w:left="129"/>
            </w:pPr>
            <w:r>
              <w:rPr>
                <w:spacing w:val="4"/>
              </w:rPr>
              <w:t>Describe significant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4"/>
              </w:rPr>
              <w:t>physical examination</w:t>
            </w:r>
            <w:r>
              <w:rPr>
                <w:spacing w:val="17"/>
              </w:rPr>
              <w:t xml:space="preserve"> </w:t>
            </w:r>
            <w:r>
              <w:rPr>
                <w:spacing w:val="4"/>
              </w:rPr>
              <w:t>(PE) and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important clinical findings</w:t>
            </w:r>
            <w:r>
              <w:rPr>
                <w:spacing w:val="-36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</w:t>
            </w:r>
          </w:p>
        </w:tc>
        <w:tc>
          <w:tcPr>
            <w:tcW w:w="2078" w:type="dxa"/>
            <w:vAlign w:val="top"/>
          </w:tcPr>
          <w:p w14:paraId="4E351DCD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179070</wp:posOffset>
                  </wp:positionV>
                  <wp:extent cx="1319530" cy="6350"/>
                  <wp:effectExtent l="0" t="0" r="0" b="0"/>
                  <wp:wrapNone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60</w:t>
            </w:r>
          </w:p>
        </w:tc>
      </w:tr>
      <w:tr w14:paraId="7E477B4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2188" w:type="dxa"/>
            <w:vAlign w:val="top"/>
          </w:tcPr>
          <w:p w14:paraId="63654A9F">
            <w:pPr>
              <w:pStyle w:val="5"/>
              <w:spacing w:before="62" w:line="198" w:lineRule="auto"/>
              <w:ind w:left="80"/>
            </w:pPr>
            <w:r>
              <w:rPr>
                <w:b/>
                <w:bCs/>
                <w:spacing w:val="4"/>
              </w:rPr>
              <w:t>Timeline</w:t>
            </w:r>
          </w:p>
        </w:tc>
        <w:tc>
          <w:tcPr>
            <w:tcW w:w="720" w:type="dxa"/>
            <w:vAlign w:val="top"/>
          </w:tcPr>
          <w:p w14:paraId="5FF1799A">
            <w:pPr>
              <w:pStyle w:val="5"/>
              <w:spacing w:before="88" w:line="196" w:lineRule="auto"/>
              <w:ind w:left="308"/>
            </w:pPr>
            <w:r>
              <w:rPr>
                <w:b/>
                <w:bCs/>
              </w:rPr>
              <w:t>7</w:t>
            </w:r>
          </w:p>
        </w:tc>
        <w:tc>
          <w:tcPr>
            <w:tcW w:w="9632" w:type="dxa"/>
            <w:vAlign w:val="top"/>
          </w:tcPr>
          <w:p w14:paraId="5A75E900">
            <w:pPr>
              <w:pStyle w:val="5"/>
              <w:spacing w:before="74" w:line="249" w:lineRule="auto"/>
              <w:ind w:left="130"/>
            </w:pPr>
            <w:r>
              <w:rPr>
                <w:spacing w:val="3"/>
              </w:rPr>
              <w:t>Historical and current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information from this episode of care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organized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as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timeline</w:t>
            </w:r>
            <w:r>
              <w:rPr>
                <w:spacing w:val="24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33EA6D22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62</w:t>
            </w:r>
          </w:p>
        </w:tc>
      </w:tr>
      <w:tr w14:paraId="037C90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188" w:type="dxa"/>
            <w:vAlign w:val="top"/>
          </w:tcPr>
          <w:p w14:paraId="430CC1DC">
            <w:pPr>
              <w:pStyle w:val="5"/>
              <w:spacing w:before="69" w:line="200" w:lineRule="auto"/>
              <w:ind w:left="90"/>
            </w:pPr>
            <w:r>
              <w:rPr>
                <w:b/>
                <w:bCs/>
                <w:spacing w:val="4"/>
              </w:rPr>
              <w:t>Diagnostic</w:t>
            </w:r>
          </w:p>
        </w:tc>
        <w:tc>
          <w:tcPr>
            <w:tcW w:w="720" w:type="dxa"/>
            <w:vAlign w:val="top"/>
          </w:tcPr>
          <w:p w14:paraId="22A65A59">
            <w:pPr>
              <w:pStyle w:val="5"/>
              <w:spacing w:before="93" w:line="199" w:lineRule="auto"/>
              <w:ind w:left="250"/>
            </w:pPr>
            <w:r>
              <w:rPr>
                <w:b/>
                <w:bCs/>
              </w:rPr>
              <w:t>8a</w:t>
            </w:r>
          </w:p>
        </w:tc>
        <w:tc>
          <w:tcPr>
            <w:tcW w:w="9632" w:type="dxa"/>
            <w:vAlign w:val="top"/>
          </w:tcPr>
          <w:p w14:paraId="406268AB">
            <w:pPr>
              <w:pStyle w:val="5"/>
              <w:spacing w:before="34" w:line="261" w:lineRule="auto"/>
              <w:ind w:left="129"/>
            </w:pPr>
            <w:r>
              <w:rPr>
                <w:spacing w:val="4"/>
              </w:rPr>
              <w:t>Diagnostic testing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(such as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4"/>
              </w:rPr>
              <w:t>PE,</w:t>
            </w:r>
            <w:r>
              <w:rPr>
                <w:spacing w:val="17"/>
              </w:rPr>
              <w:t xml:space="preserve"> </w:t>
            </w:r>
            <w:r>
              <w:rPr>
                <w:spacing w:val="4"/>
              </w:rPr>
              <w:t>laboratory testing,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imaging, sur</w:t>
            </w:r>
            <w:r>
              <w:rPr>
                <w:spacing w:val="3"/>
              </w:rPr>
              <w:t>veys)</w:t>
            </w:r>
            <w:r>
              <w:rPr>
                <w:spacing w:val="-37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86EDFF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65</w:t>
            </w:r>
          </w:p>
        </w:tc>
      </w:tr>
      <w:tr w14:paraId="3D96DD0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188" w:type="dxa"/>
            <w:vMerge w:val="restart"/>
            <w:tcBorders>
              <w:bottom w:val="nil"/>
            </w:tcBorders>
            <w:vAlign w:val="top"/>
          </w:tcPr>
          <w:p w14:paraId="1EEFFE67">
            <w:pPr>
              <w:pStyle w:val="5"/>
              <w:spacing w:before="10" w:line="198" w:lineRule="auto"/>
              <w:ind w:left="75"/>
            </w:pPr>
            <w:r>
              <w:rPr>
                <w:b/>
                <w:bCs/>
                <w:spacing w:val="6"/>
              </w:rPr>
              <w:t>Assessment</w:t>
            </w:r>
          </w:p>
        </w:tc>
        <w:tc>
          <w:tcPr>
            <w:tcW w:w="720" w:type="dxa"/>
            <w:vAlign w:val="top"/>
          </w:tcPr>
          <w:p w14:paraId="73A16EC8">
            <w:pPr>
              <w:pStyle w:val="5"/>
              <w:spacing w:before="129" w:line="199" w:lineRule="auto"/>
              <w:ind w:left="244"/>
            </w:pPr>
            <w:r>
              <w:rPr>
                <w:b/>
                <w:bCs/>
              </w:rPr>
              <w:t>8b</w:t>
            </w:r>
          </w:p>
        </w:tc>
        <w:tc>
          <w:tcPr>
            <w:tcW w:w="9632" w:type="dxa"/>
            <w:vAlign w:val="top"/>
          </w:tcPr>
          <w:p w14:paraId="1EF8948B">
            <w:pPr>
              <w:pStyle w:val="5"/>
              <w:spacing w:before="70" w:line="287" w:lineRule="auto"/>
              <w:ind w:left="129"/>
            </w:pPr>
            <w:r>
              <w:rPr>
                <w:spacing w:val="4"/>
              </w:rPr>
              <w:t>Diagnostic challenges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(such as access to testing, financial,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cultur</w:t>
            </w:r>
            <w:r>
              <w:rPr>
                <w:spacing w:val="3"/>
              </w:rPr>
              <w:t>al)</w:t>
            </w:r>
            <w:r>
              <w:rPr>
                <w:spacing w:val="13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4B07D3FC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207010</wp:posOffset>
                  </wp:positionV>
                  <wp:extent cx="1319530" cy="6350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67</w:t>
            </w:r>
          </w:p>
        </w:tc>
      </w:tr>
      <w:tr w14:paraId="35AB00A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2188" w:type="dxa"/>
            <w:vMerge w:val="continue"/>
            <w:tcBorders>
              <w:top w:val="nil"/>
              <w:bottom w:val="nil"/>
            </w:tcBorders>
            <w:vAlign w:val="top"/>
          </w:tcPr>
          <w:p w14:paraId="3928B7D5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59FA180D">
            <w:pPr>
              <w:pStyle w:val="5"/>
              <w:spacing w:before="73" w:line="199" w:lineRule="auto"/>
              <w:ind w:left="250"/>
            </w:pPr>
            <w:r>
              <w:rPr>
                <w:b/>
                <w:bCs/>
              </w:rPr>
              <w:t>8c</w:t>
            </w:r>
          </w:p>
        </w:tc>
        <w:tc>
          <w:tcPr>
            <w:tcW w:w="9632" w:type="dxa"/>
            <w:vAlign w:val="top"/>
          </w:tcPr>
          <w:p w14:paraId="41F2F707">
            <w:pPr>
              <w:pStyle w:val="5"/>
              <w:spacing w:before="14" w:line="287" w:lineRule="auto"/>
              <w:ind w:left="129"/>
            </w:pPr>
            <w:r>
              <w:rPr>
                <w:spacing w:val="5"/>
              </w:rPr>
              <w:t>Diagnosis</w:t>
            </w:r>
            <w:r>
              <w:rPr>
                <w:spacing w:val="18"/>
              </w:rPr>
              <w:t xml:space="preserve"> </w:t>
            </w:r>
            <w:r>
              <w:rPr>
                <w:spacing w:val="5"/>
              </w:rPr>
              <w:t>(including other diag</w:t>
            </w:r>
            <w:r>
              <w:rPr>
                <w:spacing w:val="4"/>
              </w:rPr>
              <w:t>noses considered)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                                          </w:t>
            </w:r>
          </w:p>
        </w:tc>
        <w:tc>
          <w:tcPr>
            <w:tcW w:w="2078" w:type="dxa"/>
            <w:vAlign w:val="top"/>
          </w:tcPr>
          <w:p w14:paraId="5149567E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69504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168275</wp:posOffset>
                  </wp:positionV>
                  <wp:extent cx="1319530" cy="6350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70</w:t>
            </w:r>
          </w:p>
        </w:tc>
      </w:tr>
      <w:tr w14:paraId="4B6C874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2188" w:type="dxa"/>
            <w:vMerge w:val="continue"/>
            <w:tcBorders>
              <w:top w:val="nil"/>
            </w:tcBorders>
            <w:vAlign w:val="top"/>
          </w:tcPr>
          <w:p w14:paraId="5422EBB7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42A27538">
            <w:pPr>
              <w:pStyle w:val="5"/>
              <w:spacing w:before="71" w:line="199" w:lineRule="auto"/>
              <w:ind w:left="244"/>
            </w:pPr>
            <w:r>
              <w:rPr>
                <w:b/>
                <w:bCs/>
              </w:rPr>
              <w:t>8d</w:t>
            </w:r>
          </w:p>
        </w:tc>
        <w:tc>
          <w:tcPr>
            <w:tcW w:w="9632" w:type="dxa"/>
            <w:vAlign w:val="top"/>
          </w:tcPr>
          <w:p w14:paraId="01556D97">
            <w:pPr>
              <w:pStyle w:val="5"/>
              <w:spacing w:before="11" w:line="286" w:lineRule="auto"/>
              <w:ind w:left="129"/>
            </w:pPr>
            <w:r>
              <w:rPr>
                <w:spacing w:val="4"/>
              </w:rPr>
              <w:t>Prognosis</w:t>
            </w:r>
            <w:r>
              <w:rPr>
                <w:spacing w:val="17"/>
              </w:rPr>
              <w:t xml:space="preserve"> </w:t>
            </w:r>
            <w:r>
              <w:rPr>
                <w:spacing w:val="4"/>
              </w:rPr>
              <w:t>(such as staging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4"/>
              </w:rPr>
              <w:t>in oncology</w:t>
            </w:r>
            <w:r>
              <w:rPr>
                <w:spacing w:val="3"/>
              </w:rPr>
              <w:t>) where applicable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                       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7F727C3A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75</w:t>
            </w:r>
          </w:p>
        </w:tc>
      </w:tr>
      <w:tr w14:paraId="6C3BF77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88" w:type="dxa"/>
            <w:vAlign w:val="top"/>
          </w:tcPr>
          <w:p w14:paraId="3FB855B7">
            <w:pPr>
              <w:pStyle w:val="5"/>
              <w:spacing w:before="83" w:line="199" w:lineRule="auto"/>
              <w:ind w:left="80"/>
            </w:pPr>
            <w:r>
              <w:rPr>
                <w:b/>
                <w:bCs/>
                <w:spacing w:val="4"/>
              </w:rPr>
              <w:t>Therapeutic</w:t>
            </w:r>
          </w:p>
        </w:tc>
        <w:tc>
          <w:tcPr>
            <w:tcW w:w="720" w:type="dxa"/>
            <w:vAlign w:val="top"/>
          </w:tcPr>
          <w:p w14:paraId="0EE24DD8">
            <w:pPr>
              <w:pStyle w:val="5"/>
              <w:spacing w:before="106" w:line="199" w:lineRule="auto"/>
              <w:ind w:left="248"/>
            </w:pPr>
            <w:r>
              <w:rPr>
                <w:b/>
                <w:bCs/>
                <w:spacing w:val="1"/>
              </w:rPr>
              <w:t>9a</w:t>
            </w:r>
          </w:p>
        </w:tc>
        <w:tc>
          <w:tcPr>
            <w:tcW w:w="9632" w:type="dxa"/>
            <w:vAlign w:val="top"/>
          </w:tcPr>
          <w:p w14:paraId="2943C841">
            <w:pPr>
              <w:pStyle w:val="5"/>
              <w:spacing w:before="47" w:line="265" w:lineRule="auto"/>
              <w:ind w:left="118"/>
            </w:pPr>
            <w:r>
              <w:rPr>
                <w:spacing w:val="-4"/>
              </w:rPr>
              <w:t>Types of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therapeutic intervention (such as pharmacologic, surg</w:t>
            </w:r>
            <w:r>
              <w:rPr>
                <w:spacing w:val="-5"/>
              </w:rPr>
              <w:t xml:space="preserve">ical, preventive, self-care) </w:t>
            </w:r>
            <w:r>
              <w:rPr>
                <w:spacing w:val="-5"/>
                <w:u w:val="single" w:color="auto"/>
              </w:rPr>
              <w:t xml:space="preserve">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F9257A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76</w:t>
            </w:r>
          </w:p>
        </w:tc>
      </w:tr>
      <w:tr w14:paraId="5C2736E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188" w:type="dxa"/>
            <w:vMerge w:val="restart"/>
            <w:tcBorders>
              <w:bottom w:val="nil"/>
            </w:tcBorders>
            <w:vAlign w:val="top"/>
          </w:tcPr>
          <w:p w14:paraId="74C4BE2B">
            <w:pPr>
              <w:pStyle w:val="5"/>
              <w:spacing w:before="11" w:line="198" w:lineRule="auto"/>
              <w:ind w:left="89"/>
            </w:pPr>
            <w:r>
              <w:rPr>
                <w:b/>
                <w:bCs/>
                <w:spacing w:val="2"/>
              </w:rPr>
              <w:t>Intervention</w:t>
            </w:r>
          </w:p>
        </w:tc>
        <w:tc>
          <w:tcPr>
            <w:tcW w:w="720" w:type="dxa"/>
            <w:vAlign w:val="top"/>
          </w:tcPr>
          <w:p w14:paraId="5E128C0C">
            <w:pPr>
              <w:pStyle w:val="5"/>
              <w:spacing w:before="131" w:line="199" w:lineRule="auto"/>
              <w:ind w:left="242"/>
            </w:pPr>
            <w:r>
              <w:rPr>
                <w:b/>
                <w:bCs/>
                <w:spacing w:val="1"/>
              </w:rPr>
              <w:t>9b</w:t>
            </w:r>
          </w:p>
        </w:tc>
        <w:tc>
          <w:tcPr>
            <w:tcW w:w="9632" w:type="dxa"/>
            <w:vAlign w:val="top"/>
          </w:tcPr>
          <w:p w14:paraId="53020645">
            <w:pPr>
              <w:pStyle w:val="5"/>
              <w:spacing w:before="67" w:line="287" w:lineRule="auto"/>
              <w:ind w:left="113"/>
            </w:pPr>
            <w:r>
              <w:rPr>
                <w:spacing w:val="-4"/>
              </w:rPr>
              <w:t>Administration of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therap</w:t>
            </w:r>
            <w:r>
              <w:rPr>
                <w:spacing w:val="-5"/>
              </w:rPr>
              <w:t xml:space="preserve">eutic intervention (such as dosage, strength, duration)  </w:t>
            </w:r>
            <w:r>
              <w:rPr>
                <w:u w:val="single" w:color="auto"/>
              </w:rPr>
              <w:t xml:space="preserve">             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7433DEA1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4624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204470</wp:posOffset>
                  </wp:positionV>
                  <wp:extent cx="1319530" cy="6350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86</w:t>
            </w:r>
          </w:p>
        </w:tc>
      </w:tr>
      <w:tr w14:paraId="6B438C3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188" w:type="dxa"/>
            <w:vMerge w:val="continue"/>
            <w:tcBorders>
              <w:top w:val="nil"/>
            </w:tcBorders>
            <w:vAlign w:val="top"/>
          </w:tcPr>
          <w:p w14:paraId="7F7161BB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57342040">
            <w:pPr>
              <w:pStyle w:val="5"/>
              <w:spacing w:before="76" w:line="199" w:lineRule="auto"/>
              <w:ind w:left="248"/>
            </w:pPr>
            <w:r>
              <w:rPr>
                <w:b/>
                <w:bCs/>
                <w:spacing w:val="1"/>
              </w:rPr>
              <w:t>9c</w:t>
            </w:r>
          </w:p>
        </w:tc>
        <w:tc>
          <w:tcPr>
            <w:tcW w:w="9632" w:type="dxa"/>
            <w:vAlign w:val="top"/>
          </w:tcPr>
          <w:p w14:paraId="7B74FF60">
            <w:pPr>
              <w:pStyle w:val="5"/>
              <w:spacing w:before="12" w:line="287" w:lineRule="auto"/>
              <w:ind w:left="123"/>
            </w:pPr>
            <w:r>
              <w:rPr>
                <w:spacing w:val="-4"/>
              </w:rPr>
              <w:t>Changes in therapeuti</w:t>
            </w:r>
            <w:r>
              <w:rPr>
                <w:spacing w:val="-5"/>
              </w:rPr>
              <w:t xml:space="preserve">c intervention (with rationale)  </w:t>
            </w:r>
            <w:r>
              <w:rPr>
                <w:u w:val="single" w:color="auto"/>
              </w:rPr>
              <w:t xml:space="preserve">                                                                                          </w:t>
            </w:r>
          </w:p>
        </w:tc>
        <w:tc>
          <w:tcPr>
            <w:tcW w:w="2078" w:type="dxa"/>
            <w:vAlign w:val="top"/>
          </w:tcPr>
          <w:p w14:paraId="7DEEFF7D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5648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169545</wp:posOffset>
                  </wp:positionV>
                  <wp:extent cx="1319530" cy="6350"/>
                  <wp:effectExtent l="0" t="0" r="0" b="0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90</w:t>
            </w:r>
          </w:p>
        </w:tc>
      </w:tr>
      <w:tr w14:paraId="65E478D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188" w:type="dxa"/>
            <w:vAlign w:val="top"/>
          </w:tcPr>
          <w:p w14:paraId="6A65E474">
            <w:pPr>
              <w:pStyle w:val="5"/>
              <w:spacing w:before="62" w:line="199" w:lineRule="auto"/>
              <w:ind w:left="91"/>
            </w:pPr>
            <w:r>
              <w:rPr>
                <w:b/>
                <w:bCs/>
                <w:spacing w:val="3"/>
              </w:rPr>
              <w:t>Follow-up and</w:t>
            </w:r>
          </w:p>
        </w:tc>
        <w:tc>
          <w:tcPr>
            <w:tcW w:w="720" w:type="dxa"/>
            <w:vAlign w:val="top"/>
          </w:tcPr>
          <w:p w14:paraId="635CC9BC">
            <w:pPr>
              <w:pStyle w:val="5"/>
              <w:spacing w:before="86" w:line="199" w:lineRule="auto"/>
              <w:ind w:left="199"/>
            </w:pPr>
            <w:r>
              <w:rPr>
                <w:b/>
                <w:bCs/>
                <w:spacing w:val="-1"/>
              </w:rPr>
              <w:t>10a</w:t>
            </w:r>
          </w:p>
        </w:tc>
        <w:tc>
          <w:tcPr>
            <w:tcW w:w="9632" w:type="dxa"/>
            <w:vAlign w:val="top"/>
          </w:tcPr>
          <w:p w14:paraId="192EBC9E">
            <w:pPr>
              <w:pStyle w:val="5"/>
              <w:spacing w:before="26" w:line="263" w:lineRule="auto"/>
              <w:ind w:left="123"/>
            </w:pPr>
            <w:r>
              <w:rPr>
                <w:spacing w:val="-5"/>
              </w:rPr>
              <w:t>Clinician and patient-assessed outcomes (if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 xml:space="preserve">available) </w:t>
            </w:r>
            <w:r>
              <w:rPr>
                <w:u w:val="single" w:color="auto"/>
              </w:rPr>
              <w:t xml:space="preserve">                                                                                  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08D78DE5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100</w:t>
            </w:r>
          </w:p>
        </w:tc>
      </w:tr>
      <w:tr w14:paraId="251BC18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188" w:type="dxa"/>
            <w:vMerge w:val="restart"/>
            <w:tcBorders>
              <w:bottom w:val="nil"/>
            </w:tcBorders>
            <w:vAlign w:val="top"/>
          </w:tcPr>
          <w:p w14:paraId="54750AF4">
            <w:pPr>
              <w:pStyle w:val="5"/>
              <w:spacing w:before="10" w:line="201" w:lineRule="auto"/>
              <w:ind w:left="84"/>
            </w:pPr>
            <w:r>
              <w:rPr>
                <w:b/>
                <w:bCs/>
                <w:spacing w:val="5"/>
              </w:rPr>
              <w:t>Outcomes</w:t>
            </w:r>
          </w:p>
        </w:tc>
        <w:tc>
          <w:tcPr>
            <w:tcW w:w="720" w:type="dxa"/>
            <w:vAlign w:val="top"/>
          </w:tcPr>
          <w:p w14:paraId="63DC018B">
            <w:pPr>
              <w:pStyle w:val="5"/>
              <w:spacing w:before="133" w:line="199" w:lineRule="auto"/>
              <w:ind w:left="193"/>
            </w:pPr>
            <w:r>
              <w:rPr>
                <w:b/>
                <w:bCs/>
                <w:spacing w:val="-1"/>
              </w:rPr>
              <w:t>10b</w:t>
            </w:r>
          </w:p>
        </w:tc>
        <w:tc>
          <w:tcPr>
            <w:tcW w:w="9632" w:type="dxa"/>
            <w:vAlign w:val="top"/>
          </w:tcPr>
          <w:p w14:paraId="28509A4C">
            <w:pPr>
              <w:pStyle w:val="5"/>
              <w:spacing w:before="69" w:line="287" w:lineRule="auto"/>
              <w:ind w:left="132"/>
            </w:pPr>
            <w:r>
              <w:rPr>
                <w:spacing w:val="-5"/>
              </w:rPr>
              <w:t>Important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 xml:space="preserve">follow-up diagnostic </w:t>
            </w:r>
            <w:r>
              <w:rPr>
                <w:spacing w:val="-6"/>
              </w:rPr>
              <w:t>and other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 xml:space="preserve">test results  </w:t>
            </w:r>
            <w:r>
              <w:rPr>
                <w:u w:val="single" w:color="auto"/>
              </w:rPr>
              <w:t xml:space="preserve">                                                     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3A5CC46E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205740</wp:posOffset>
                  </wp:positionV>
                  <wp:extent cx="1319530" cy="6350"/>
                  <wp:effectExtent l="0" t="0" r="0" b="0"/>
                  <wp:wrapNone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110</w:t>
            </w:r>
          </w:p>
        </w:tc>
      </w:tr>
      <w:tr w14:paraId="10613FA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2188" w:type="dxa"/>
            <w:vMerge w:val="continue"/>
            <w:tcBorders>
              <w:top w:val="nil"/>
              <w:bottom w:val="nil"/>
            </w:tcBorders>
            <w:vAlign w:val="top"/>
          </w:tcPr>
          <w:p w14:paraId="0E3E06E1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607D6DCF">
            <w:pPr>
              <w:pStyle w:val="5"/>
              <w:spacing w:before="77" w:line="199" w:lineRule="auto"/>
              <w:ind w:left="199"/>
            </w:pPr>
            <w:r>
              <w:rPr>
                <w:b/>
                <w:bCs/>
                <w:spacing w:val="-1"/>
              </w:rPr>
              <w:t>10c</w:t>
            </w:r>
          </w:p>
        </w:tc>
        <w:tc>
          <w:tcPr>
            <w:tcW w:w="9632" w:type="dxa"/>
            <w:vAlign w:val="top"/>
          </w:tcPr>
          <w:p w14:paraId="66EDB2A0">
            <w:pPr>
              <w:pStyle w:val="5"/>
              <w:spacing w:before="13" w:line="287" w:lineRule="auto"/>
              <w:ind w:left="132"/>
            </w:pPr>
            <w:r>
              <w:rPr>
                <w:spacing w:val="-5"/>
              </w:rPr>
              <w:t>Intervention adherence and tolerabili</w:t>
            </w:r>
            <w:r>
              <w:rPr>
                <w:spacing w:val="-6"/>
              </w:rPr>
              <w:t>ty (How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 xml:space="preserve">was this assessed?) </w:t>
            </w:r>
            <w:r>
              <w:rPr>
                <w:u w:val="single" w:color="auto"/>
              </w:rPr>
              <w:t xml:space="preserve">                                                                       </w:t>
            </w:r>
          </w:p>
        </w:tc>
        <w:tc>
          <w:tcPr>
            <w:tcW w:w="2078" w:type="dxa"/>
            <w:vAlign w:val="top"/>
          </w:tcPr>
          <w:p w14:paraId="4EEC1AFC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170180</wp:posOffset>
                  </wp:positionV>
                  <wp:extent cx="1319530" cy="6350"/>
                  <wp:effectExtent l="0" t="0" r="0" b="0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120</w:t>
            </w:r>
          </w:p>
        </w:tc>
      </w:tr>
      <w:tr w14:paraId="41E16E8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2188" w:type="dxa"/>
            <w:vMerge w:val="continue"/>
            <w:tcBorders>
              <w:top w:val="nil"/>
            </w:tcBorders>
            <w:vAlign w:val="top"/>
          </w:tcPr>
          <w:p w14:paraId="332F2B79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0582636F">
            <w:pPr>
              <w:pStyle w:val="5"/>
              <w:spacing w:before="76" w:line="199" w:lineRule="auto"/>
              <w:ind w:left="193"/>
            </w:pPr>
            <w:r>
              <w:rPr>
                <w:b/>
                <w:bCs/>
                <w:spacing w:val="-1"/>
              </w:rPr>
              <w:t>10d</w:t>
            </w:r>
          </w:p>
        </w:tc>
        <w:tc>
          <w:tcPr>
            <w:tcW w:w="9632" w:type="dxa"/>
            <w:vAlign w:val="top"/>
          </w:tcPr>
          <w:p w14:paraId="2198EE40">
            <w:pPr>
              <w:pStyle w:val="5"/>
              <w:spacing w:before="12" w:line="289" w:lineRule="auto"/>
              <w:ind w:left="113"/>
            </w:pPr>
            <w:r>
              <w:rPr>
                <w:spacing w:val="-5"/>
              </w:rPr>
              <w:t xml:space="preserve">Adverse and unanticipated events  </w:t>
            </w:r>
            <w:r>
              <w:rPr>
                <w:u w:val="single" w:color="auto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6C140475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130</w:t>
            </w:r>
          </w:p>
        </w:tc>
      </w:tr>
      <w:tr w14:paraId="6CE664E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88" w:type="dxa"/>
            <w:vMerge w:val="restart"/>
            <w:tcBorders>
              <w:bottom w:val="nil"/>
            </w:tcBorders>
            <w:vAlign w:val="top"/>
          </w:tcPr>
          <w:p w14:paraId="7D789D6B">
            <w:pPr>
              <w:pStyle w:val="5"/>
              <w:spacing w:before="84" w:line="198" w:lineRule="auto"/>
              <w:ind w:left="90"/>
            </w:pPr>
            <w:r>
              <w:rPr>
                <w:b/>
                <w:bCs/>
                <w:spacing w:val="4"/>
              </w:rPr>
              <w:t>Discussion</w:t>
            </w:r>
          </w:p>
        </w:tc>
        <w:tc>
          <w:tcPr>
            <w:tcW w:w="720" w:type="dxa"/>
            <w:vAlign w:val="top"/>
          </w:tcPr>
          <w:p w14:paraId="22B55836">
            <w:pPr>
              <w:pStyle w:val="5"/>
              <w:spacing w:before="108" w:line="199" w:lineRule="auto"/>
              <w:ind w:left="199"/>
            </w:pPr>
            <w:r>
              <w:rPr>
                <w:b/>
                <w:bCs/>
                <w:spacing w:val="-1"/>
              </w:rPr>
              <w:t>11a</w:t>
            </w:r>
          </w:p>
        </w:tc>
        <w:tc>
          <w:tcPr>
            <w:tcW w:w="9632" w:type="dxa"/>
            <w:vAlign w:val="top"/>
          </w:tcPr>
          <w:p w14:paraId="66B3E1EC">
            <w:pPr>
              <w:pStyle w:val="5"/>
              <w:spacing w:before="71" w:line="287" w:lineRule="auto"/>
              <w:ind w:left="109"/>
            </w:pPr>
            <w:r>
              <w:rPr>
                <w:spacing w:val="-5"/>
              </w:rPr>
              <w:t>A scientific discussion of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the strengths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AND limitations associated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 xml:space="preserve">with this case report </w:t>
            </w:r>
            <w:r>
              <w:rPr>
                <w:u w:val="single" w:color="auto"/>
              </w:rPr>
              <w:t xml:space="preserve">                        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2294775A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0528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193040</wp:posOffset>
                  </wp:positionV>
                  <wp:extent cx="1319530" cy="6350"/>
                  <wp:effectExtent l="0" t="0" r="0" b="0"/>
                  <wp:wrapNone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141</w:t>
            </w:r>
          </w:p>
        </w:tc>
      </w:tr>
      <w:tr w14:paraId="5E9B1E9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188" w:type="dxa"/>
            <w:vMerge w:val="continue"/>
            <w:tcBorders>
              <w:top w:val="nil"/>
              <w:bottom w:val="nil"/>
            </w:tcBorders>
            <w:vAlign w:val="top"/>
          </w:tcPr>
          <w:p w14:paraId="65949A59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3C8575E6">
            <w:pPr>
              <w:pStyle w:val="5"/>
              <w:spacing w:before="59" w:line="199" w:lineRule="auto"/>
              <w:ind w:left="193"/>
            </w:pPr>
            <w:r>
              <w:rPr>
                <w:b/>
                <w:bCs/>
                <w:spacing w:val="-1"/>
              </w:rPr>
              <w:t>11b</w:t>
            </w:r>
          </w:p>
        </w:tc>
        <w:tc>
          <w:tcPr>
            <w:tcW w:w="9632" w:type="dxa"/>
            <w:vAlign w:val="top"/>
          </w:tcPr>
          <w:p w14:paraId="255F7168">
            <w:pPr>
              <w:pStyle w:val="5"/>
              <w:spacing w:line="313" w:lineRule="auto"/>
              <w:ind w:left="129"/>
            </w:pPr>
            <w:r>
              <w:rPr>
                <w:spacing w:val="-5"/>
              </w:rPr>
              <w:t>Discussion of</w:t>
            </w:r>
            <w:r>
              <w:rPr>
                <w:spacing w:val="-20"/>
              </w:rPr>
              <w:t xml:space="preserve"> </w:t>
            </w:r>
            <w:r>
              <w:rPr>
                <w:spacing w:val="-5"/>
              </w:rPr>
              <w:t>the relevant medica</w:t>
            </w:r>
            <w:r>
              <w:rPr>
                <w:spacing w:val="-6"/>
              </w:rPr>
              <w:t>l literature</w:t>
            </w:r>
            <w:r>
              <w:rPr>
                <w:spacing w:val="-15"/>
              </w:rPr>
              <w:t xml:space="preserve"> </w:t>
            </w:r>
            <w:r>
              <w:rPr>
                <w:b/>
                <w:bCs/>
                <w:spacing w:val="-6"/>
              </w:rPr>
              <w:t>with references</w:t>
            </w:r>
            <w:r>
              <w:rPr>
                <w:b/>
                <w:bCs/>
                <w:spacing w:val="-45"/>
              </w:rPr>
              <w:t xml:space="preserve"> </w:t>
            </w:r>
            <w:r>
              <w:rPr>
                <w:b/>
                <w:bCs/>
                <w:u w:val="single" w:color="auto"/>
              </w:rPr>
              <w:t xml:space="preserve">                                                                               </w:t>
            </w:r>
          </w:p>
        </w:tc>
        <w:tc>
          <w:tcPr>
            <w:tcW w:w="2078" w:type="dxa"/>
            <w:vAlign w:val="top"/>
          </w:tcPr>
          <w:p w14:paraId="77056660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1552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158750</wp:posOffset>
                  </wp:positionV>
                  <wp:extent cx="1319530" cy="6350"/>
                  <wp:effectExtent l="0" t="0" r="0" b="0"/>
                  <wp:wrapNone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150</w:t>
            </w:r>
          </w:p>
        </w:tc>
      </w:tr>
      <w:tr w14:paraId="36F4669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188" w:type="dxa"/>
            <w:vMerge w:val="continue"/>
            <w:tcBorders>
              <w:top w:val="nil"/>
              <w:bottom w:val="nil"/>
            </w:tcBorders>
            <w:vAlign w:val="top"/>
          </w:tcPr>
          <w:p w14:paraId="386C602B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055EBB93">
            <w:pPr>
              <w:pStyle w:val="5"/>
              <w:spacing w:before="85" w:line="199" w:lineRule="auto"/>
              <w:ind w:left="199"/>
            </w:pPr>
            <w:r>
              <w:rPr>
                <w:b/>
                <w:bCs/>
                <w:spacing w:val="-1"/>
              </w:rPr>
              <w:t>11c</w:t>
            </w:r>
          </w:p>
        </w:tc>
        <w:tc>
          <w:tcPr>
            <w:tcW w:w="9632" w:type="dxa"/>
            <w:vAlign w:val="top"/>
          </w:tcPr>
          <w:p w14:paraId="46E185F5">
            <w:pPr>
              <w:pStyle w:val="5"/>
              <w:spacing w:before="20" w:line="287" w:lineRule="auto"/>
              <w:ind w:left="118"/>
            </w:pPr>
            <w:r>
              <w:rPr>
                <w:spacing w:val="-4"/>
              </w:rPr>
              <w:t>The scientific rationale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for any conclusions (including assessment of possible cau</w:t>
            </w:r>
            <w:r>
              <w:rPr>
                <w:spacing w:val="-5"/>
              </w:rPr>
              <w:t xml:space="preserve">ses) </w:t>
            </w:r>
            <w:r>
              <w:rPr>
                <w:spacing w:val="-5"/>
                <w:u w:val="single" w:color="auto"/>
              </w:rPr>
              <w:t xml:space="preserve">                                           </w:t>
            </w:r>
          </w:p>
        </w:tc>
        <w:tc>
          <w:tcPr>
            <w:tcW w:w="2078" w:type="dxa"/>
            <w:vAlign w:val="top"/>
          </w:tcPr>
          <w:p w14:paraId="576D6BB2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2576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175260</wp:posOffset>
                  </wp:positionV>
                  <wp:extent cx="1319530" cy="6350"/>
                  <wp:effectExtent l="0" t="0" r="0" b="0"/>
                  <wp:wrapNone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153</w:t>
            </w:r>
          </w:p>
        </w:tc>
      </w:tr>
      <w:tr w14:paraId="61276A2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188" w:type="dxa"/>
            <w:vMerge w:val="continue"/>
            <w:tcBorders>
              <w:top w:val="nil"/>
            </w:tcBorders>
            <w:vAlign w:val="top"/>
          </w:tcPr>
          <w:p w14:paraId="7ECB8760">
            <w:pPr>
              <w:pStyle w:val="5"/>
              <w:rPr>
                <w:sz w:val="21"/>
              </w:rPr>
            </w:pPr>
          </w:p>
        </w:tc>
        <w:tc>
          <w:tcPr>
            <w:tcW w:w="720" w:type="dxa"/>
            <w:vAlign w:val="top"/>
          </w:tcPr>
          <w:p w14:paraId="7AED5D49">
            <w:pPr>
              <w:pStyle w:val="5"/>
              <w:spacing w:before="72" w:line="199" w:lineRule="auto"/>
              <w:ind w:left="193"/>
            </w:pPr>
            <w:r>
              <w:rPr>
                <w:b/>
                <w:bCs/>
                <w:spacing w:val="-1"/>
              </w:rPr>
              <w:t>11d</w:t>
            </w:r>
          </w:p>
        </w:tc>
        <w:tc>
          <w:tcPr>
            <w:tcW w:w="9632" w:type="dxa"/>
            <w:vAlign w:val="top"/>
          </w:tcPr>
          <w:p w14:paraId="2BEC92EA">
            <w:pPr>
              <w:pStyle w:val="5"/>
              <w:spacing w:before="12" w:line="287" w:lineRule="auto"/>
              <w:ind w:left="118"/>
            </w:pPr>
            <w:r>
              <w:rPr>
                <w:spacing w:val="-4"/>
              </w:rPr>
              <w:t>The primary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“take-away”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lesson</w:t>
            </w:r>
            <w:r>
              <w:rPr>
                <w:spacing w:val="-5"/>
              </w:rPr>
              <w:t>s of</w:t>
            </w:r>
            <w:r>
              <w:rPr>
                <w:spacing w:val="-20"/>
              </w:rPr>
              <w:t xml:space="preserve"> </w:t>
            </w:r>
            <w:r>
              <w:rPr>
                <w:spacing w:val="-5"/>
              </w:rPr>
              <w:t xml:space="preserve">this case report (without references) in a one paragraph conclusion </w:t>
            </w:r>
            <w:r>
              <w:rPr>
                <w:u w:val="single" w:color="auto"/>
              </w:rPr>
              <w:t xml:space="preserve">              </w:t>
            </w:r>
          </w:p>
        </w:tc>
        <w:tc>
          <w:tcPr>
            <w:tcW w:w="2078" w:type="dxa"/>
            <w:tcBorders>
              <w:bottom w:val="single" w:color="000000" w:sz="2" w:space="0"/>
            </w:tcBorders>
            <w:vAlign w:val="top"/>
          </w:tcPr>
          <w:p w14:paraId="03FCD6A5">
            <w:pPr>
              <w:pStyle w:val="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156</w:t>
            </w:r>
          </w:p>
        </w:tc>
      </w:tr>
      <w:tr w14:paraId="3138E28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188" w:type="dxa"/>
            <w:vAlign w:val="top"/>
          </w:tcPr>
          <w:p w14:paraId="22690471">
            <w:pPr>
              <w:pStyle w:val="5"/>
              <w:spacing w:before="103" w:line="199" w:lineRule="auto"/>
              <w:ind w:left="132"/>
            </w:pPr>
            <w:r>
              <w:rPr>
                <w:b/>
                <w:bCs/>
                <w:spacing w:val="3"/>
              </w:rPr>
              <w:t>Patient</w:t>
            </w:r>
            <w:r>
              <w:rPr>
                <w:b/>
                <w:bCs/>
                <w:spacing w:val="19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Perspective</w:t>
            </w:r>
          </w:p>
        </w:tc>
        <w:tc>
          <w:tcPr>
            <w:tcW w:w="720" w:type="dxa"/>
            <w:vAlign w:val="top"/>
          </w:tcPr>
          <w:p w14:paraId="7A92C775">
            <w:pPr>
              <w:pStyle w:val="5"/>
              <w:spacing w:before="102" w:line="199" w:lineRule="auto"/>
              <w:ind w:left="258"/>
            </w:pPr>
            <w:r>
              <w:rPr>
                <w:b/>
                <w:bCs/>
                <w:spacing w:val="-2"/>
              </w:rPr>
              <w:t>12</w:t>
            </w:r>
          </w:p>
        </w:tc>
        <w:tc>
          <w:tcPr>
            <w:tcW w:w="9632" w:type="dxa"/>
            <w:vAlign w:val="top"/>
          </w:tcPr>
          <w:p w14:paraId="0F8D5694">
            <w:pPr>
              <w:pStyle w:val="5"/>
              <w:spacing w:before="43" w:line="287" w:lineRule="auto"/>
              <w:ind w:left="118"/>
            </w:pPr>
            <w:r>
              <w:rPr>
                <w:spacing w:val="-4"/>
              </w:rPr>
              <w:t>The patient should share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their perspective in one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to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two paragraphs on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treatment(s)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 xml:space="preserve">they received </w:t>
            </w:r>
            <w:r>
              <w:rPr>
                <w:spacing w:val="-4"/>
                <w:u w:val="single" w:color="auto"/>
              </w:rPr>
              <w:t xml:space="preserve">                </w:t>
            </w:r>
          </w:p>
        </w:tc>
        <w:tc>
          <w:tcPr>
            <w:tcW w:w="2078" w:type="dxa"/>
            <w:tcBorders>
              <w:top w:val="single" w:color="000000" w:sz="2" w:space="0"/>
            </w:tcBorders>
            <w:vAlign w:val="top"/>
          </w:tcPr>
          <w:p w14:paraId="5497A255">
            <w:pPr>
              <w:pStyle w:val="5"/>
              <w:rPr>
                <w:rFonts w:hint="default"/>
                <w:sz w:val="21"/>
                <w:lang w:val="en-US"/>
              </w:rPr>
            </w:pPr>
            <w:r>
              <w:drawing>
                <wp:anchor distT="0" distB="0" distL="0" distR="0" simplePos="0" relativeHeight="251673600" behindDoc="0" locked="0" layoutInCell="1" allowOverlap="1">
                  <wp:simplePos x="0" y="0"/>
                  <wp:positionH relativeFrom="rightMargin">
                    <wp:posOffset>-1319530</wp:posOffset>
                  </wp:positionH>
                  <wp:positionV relativeFrom="topMargin">
                    <wp:posOffset>186690</wp:posOffset>
                  </wp:positionV>
                  <wp:extent cx="1319530" cy="6350"/>
                  <wp:effectExtent l="0" t="0" r="0" b="0"/>
                  <wp:wrapNone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162</w:t>
            </w:r>
          </w:p>
        </w:tc>
      </w:tr>
      <w:tr w14:paraId="51C7022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2188" w:type="dxa"/>
            <w:vAlign w:val="top"/>
          </w:tcPr>
          <w:p w14:paraId="6519E135">
            <w:pPr>
              <w:pStyle w:val="5"/>
              <w:spacing w:before="59" w:line="201" w:lineRule="auto"/>
              <w:ind w:left="131"/>
            </w:pPr>
            <w:r>
              <w:rPr>
                <w:b/>
                <w:bCs/>
                <w:spacing w:val="4"/>
              </w:rPr>
              <w:t>Informed Consent</w:t>
            </w:r>
          </w:p>
        </w:tc>
        <w:tc>
          <w:tcPr>
            <w:tcW w:w="720" w:type="dxa"/>
            <w:vAlign w:val="top"/>
          </w:tcPr>
          <w:p w14:paraId="2B733721">
            <w:pPr>
              <w:pStyle w:val="5"/>
              <w:spacing w:before="61" w:line="199" w:lineRule="auto"/>
              <w:ind w:left="258"/>
            </w:pPr>
            <w:r>
              <w:rPr>
                <w:b/>
                <w:bCs/>
                <w:spacing w:val="-2"/>
              </w:rPr>
              <w:t>13</w:t>
            </w:r>
          </w:p>
        </w:tc>
        <w:tc>
          <w:tcPr>
            <w:tcW w:w="9632" w:type="dxa"/>
            <w:vAlign w:val="top"/>
          </w:tcPr>
          <w:p w14:paraId="747178CD">
            <w:pPr>
              <w:pStyle w:val="5"/>
              <w:spacing w:before="2" w:line="276" w:lineRule="auto"/>
              <w:ind w:left="129"/>
            </w:pPr>
            <w:r>
              <w:rPr>
                <w:spacing w:val="-5"/>
              </w:rPr>
              <w:t xml:space="preserve">Did the patient give informed </w:t>
            </w:r>
            <w:r>
              <w:rPr>
                <w:spacing w:val="-6"/>
              </w:rPr>
              <w:t xml:space="preserve">consent? Please provide if requested  </w:t>
            </w:r>
            <w:r>
              <w:rPr>
                <w:u w:val="single" w:color="auto"/>
              </w:rPr>
              <w:t xml:space="preserve">                                                                    </w:t>
            </w:r>
          </w:p>
        </w:tc>
        <w:tc>
          <w:tcPr>
            <w:tcW w:w="2078" w:type="dxa"/>
            <w:vAlign w:val="top"/>
          </w:tcPr>
          <w:p w14:paraId="2591669C">
            <w:pPr>
              <w:pStyle w:val="5"/>
              <w:spacing w:before="35" w:line="223" w:lineRule="auto"/>
              <w:ind w:left="226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position w:val="-1"/>
              </w:rPr>
              <w:t>Ye</w:t>
            </w:r>
            <w:r>
              <w:rPr>
                <w:rFonts w:hint="eastAsia" w:eastAsia="宋体"/>
                <w:b/>
                <w:bCs/>
                <w:spacing w:val="-4"/>
                <w:position w:val="-1"/>
                <w:lang w:val="en-US" w:eastAsia="zh-CN"/>
              </w:rPr>
              <w:t xml:space="preserve">s </w:t>
            </w:r>
            <w:bookmarkStart w:id="0" w:name="_GoBack"/>
            <w:bookmarkEnd w:id="0"/>
            <w:r>
              <w:rPr>
                <w:rFonts w:hint="default" w:ascii="Arial" w:hAnsi="Arial" w:cs="Arial"/>
                <w:b/>
                <w:bCs/>
                <w:spacing w:val="-4"/>
                <w:position w:val="-1"/>
              </w:rPr>
              <w:t>√</w:t>
            </w:r>
            <w:r>
              <w:rPr>
                <w:b/>
                <w:bCs/>
                <w:spacing w:val="10"/>
                <w:position w:val="-1"/>
              </w:rPr>
              <w:t xml:space="preserve">  </w:t>
            </w:r>
            <w:r>
              <w:rPr>
                <w:position w:val="-2"/>
              </w:rPr>
              <w:drawing>
                <wp:inline distT="0" distB="0" distL="0" distR="0">
                  <wp:extent cx="130810" cy="121920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pacing w:val="13"/>
                <w:position w:val="-1"/>
              </w:rPr>
              <w:t xml:space="preserve">   </w:t>
            </w:r>
            <w:r>
              <w:rPr>
                <w:b/>
                <w:bCs/>
                <w:spacing w:val="-4"/>
                <w:position w:val="-1"/>
              </w:rPr>
              <w:t>No</w:t>
            </w:r>
            <w:r>
              <w:rPr>
                <w:b/>
                <w:bCs/>
                <w:spacing w:val="12"/>
                <w:position w:val="-1"/>
              </w:rPr>
              <w:t xml:space="preserve">  </w:t>
            </w:r>
            <w:r>
              <w:rPr>
                <w:spacing w:val="-4"/>
                <w:position w:val="1"/>
                <w:sz w:val="19"/>
                <w:szCs w:val="19"/>
              </w:rPr>
              <w:t>I</w:t>
            </w:r>
            <w:r>
              <w:rPr>
                <w:spacing w:val="6"/>
                <w:position w:val="1"/>
                <w:sz w:val="19"/>
                <w:szCs w:val="19"/>
              </w:rPr>
              <w:t xml:space="preserve">   </w:t>
            </w:r>
            <w:r>
              <w:rPr>
                <w:spacing w:val="-4"/>
                <w:position w:val="1"/>
                <w:sz w:val="19"/>
                <w:szCs w:val="19"/>
              </w:rPr>
              <w:t>l</w:t>
            </w:r>
          </w:p>
        </w:tc>
      </w:tr>
    </w:tbl>
    <w:p w14:paraId="3538E63B">
      <w:pPr>
        <w:rPr>
          <w:rFonts w:ascii="Arial"/>
          <w:sz w:val="21"/>
        </w:rPr>
      </w:pPr>
    </w:p>
    <w:sectPr>
      <w:pgSz w:w="15840" w:h="12240"/>
      <w:pgMar w:top="371" w:right="614" w:bottom="0" w:left="6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7E33C4"/>
    <w:rsid w:val="569208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403</Words>
  <Characters>2237</Characters>
  <TotalTime>3</TotalTime>
  <ScaleCrop>false</ScaleCrop>
  <LinksUpToDate>false</LinksUpToDate>
  <CharactersWithSpaces>4319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2019-10-01T18:11:00Z</dcterms:created>
  <dc:creator>刘陇碧</dc:creator>
  <cp:lastModifiedBy>小年轻</cp:lastModifiedBy>
  <dcterms:modified xsi:type="dcterms:W3CDTF">2026-08-27T16:28:07Z</dcterms:modified>
  <dc:title>Microsoft Word - CAREchecklist-English.docx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2026-08-28T00:15:50Z</vt:filetime>
  </property>
  <property fmtid="{D5CDD505-2E9C-101B-9397-08002B2CF9AE}" pid="4" name="KSOTemplateDocerSaveRecord">
    <vt:lpwstr>eyJoZGlkIjoiN2Y2YzRlYmI2OWVjODEwM2Y3OWMyNmI1MzNmZDhmMjQiLCJ1c2VySWQiOiIxMTQ2ODEzMDkyIn0=</vt:lpwstr>
  </property>
  <property fmtid="{D5CDD505-2E9C-101B-9397-08002B2CF9AE}" pid="5" name="KSOProductBuildVer">
    <vt:lpwstr>2052-12.1.0.28043</vt:lpwstr>
  </property>
  <property fmtid="{D5CDD505-2E9C-101B-9397-08002B2CF9AE}" pid="6" name="ICV">
    <vt:lpwstr>C4488D4880AD4A7EB9AE62FDCBD9499F_13</vt:lpwstr>
  </property>
</Properties>
</file>