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1A65A2" w14:textId="77777777" w:rsidR="009C7684" w:rsidRDefault="009C7684" w:rsidP="009C7684">
      <w:pPr>
        <w:spacing w:after="160"/>
      </w:pPr>
      <w:r>
        <w:rPr>
          <w:b/>
          <w:bCs/>
          <w:sz w:val="22"/>
          <w:szCs w:val="22"/>
        </w:rPr>
        <w:t>Table 4. Multivariable Logistic Regression Analysis Identifying Independent Predictors of Postoperative ERM Development</w:t>
      </w:r>
    </w:p>
    <w:tbl>
      <w:tblPr>
        <w:tblW w:w="9000" w:type="dxa"/>
        <w:tblBorders>
          <w:top w:val="single" w:sz="8" w:space="0" w:color="000000"/>
          <w:left w:val="none" w:sz="0" w:space="0" w:color="FFFFFF"/>
          <w:bottom w:val="single" w:sz="8" w:space="0" w:color="000000"/>
          <w:right w:val="none" w:sz="0" w:space="0" w:color="FFFFFF"/>
          <w:insideH w:val="single" w:sz="4" w:space="0" w:color="000000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1500"/>
        <w:gridCol w:w="2600"/>
        <w:gridCol w:w="1300"/>
      </w:tblGrid>
      <w:tr w:rsidR="009C7684" w14:paraId="2AC81D35" w14:textId="77777777" w:rsidTr="00E17DA8">
        <w:trPr>
          <w:tblHeader/>
        </w:trPr>
        <w:tc>
          <w:tcPr>
            <w:tcW w:w="360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B9F403" w14:textId="77777777" w:rsidR="009C7684" w:rsidRDefault="009C7684" w:rsidP="00E17DA8">
            <w:r>
              <w:rPr>
                <w:b/>
                <w:bCs/>
                <w:sz w:val="19"/>
                <w:szCs w:val="19"/>
              </w:rPr>
              <w:t>Variable</w:t>
            </w:r>
          </w:p>
        </w:tc>
        <w:tc>
          <w:tcPr>
            <w:tcW w:w="150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D2C9BF" w14:textId="77777777" w:rsidR="009C7684" w:rsidRDefault="009C7684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OR</w:t>
            </w:r>
          </w:p>
        </w:tc>
        <w:tc>
          <w:tcPr>
            <w:tcW w:w="260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24FC6" w14:textId="77777777" w:rsidR="009C7684" w:rsidRDefault="009C7684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95% CI</w:t>
            </w:r>
          </w:p>
        </w:tc>
        <w:tc>
          <w:tcPr>
            <w:tcW w:w="130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0B18EE" w14:textId="77777777" w:rsidR="009C7684" w:rsidRDefault="009C7684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P value</w:t>
            </w:r>
          </w:p>
        </w:tc>
      </w:tr>
      <w:tr w:rsidR="009C7684" w14:paraId="3096BDFD" w14:textId="77777777" w:rsidTr="00E17DA8">
        <w:tc>
          <w:tcPr>
            <w:tcW w:w="36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153D50" w14:textId="77777777" w:rsidR="009C7684" w:rsidRDefault="009C7684" w:rsidP="00E17DA8">
            <w:r>
              <w:rPr>
                <w:sz w:val="19"/>
                <w:szCs w:val="19"/>
              </w:rPr>
              <w:t>Intraretinal cyst (1 month)</w:t>
            </w:r>
          </w:p>
        </w:tc>
        <w:tc>
          <w:tcPr>
            <w:tcW w:w="15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DE15B4" w14:textId="77777777" w:rsidR="009C7684" w:rsidRDefault="009C7684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3.33</w:t>
            </w:r>
          </w:p>
        </w:tc>
        <w:tc>
          <w:tcPr>
            <w:tcW w:w="26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F38CF6" w14:textId="77777777" w:rsidR="009C7684" w:rsidRDefault="009C7684" w:rsidP="00E17DA8">
            <w:pPr>
              <w:jc w:val="center"/>
            </w:pPr>
            <w:r>
              <w:rPr>
                <w:sz w:val="19"/>
                <w:szCs w:val="19"/>
              </w:rPr>
              <w:t>1.25–8.82</w:t>
            </w:r>
          </w:p>
        </w:tc>
        <w:tc>
          <w:tcPr>
            <w:tcW w:w="13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736281" w14:textId="77777777" w:rsidR="009C7684" w:rsidRDefault="009C7684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0.016</w:t>
            </w:r>
          </w:p>
        </w:tc>
      </w:tr>
      <w:tr w:rsidR="009C7684" w14:paraId="419373E5" w14:textId="77777777" w:rsidTr="00E17DA8">
        <w:tc>
          <w:tcPr>
            <w:tcW w:w="36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03658F" w14:textId="77777777" w:rsidR="009C7684" w:rsidRDefault="009C7684" w:rsidP="00E17DA8">
            <w:r>
              <w:rPr>
                <w:sz w:val="19"/>
                <w:szCs w:val="19"/>
              </w:rPr>
              <w:t>Macula-off status</w:t>
            </w:r>
          </w:p>
        </w:tc>
        <w:tc>
          <w:tcPr>
            <w:tcW w:w="15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5BDFD6" w14:textId="77777777" w:rsidR="009C7684" w:rsidRDefault="009C7684" w:rsidP="00E17DA8">
            <w:pPr>
              <w:jc w:val="center"/>
            </w:pPr>
            <w:r>
              <w:rPr>
                <w:sz w:val="19"/>
                <w:szCs w:val="19"/>
              </w:rPr>
              <w:t>1.76</w:t>
            </w:r>
          </w:p>
        </w:tc>
        <w:tc>
          <w:tcPr>
            <w:tcW w:w="26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A6FA1F" w14:textId="77777777" w:rsidR="009C7684" w:rsidRDefault="009C7684" w:rsidP="00E17DA8">
            <w:pPr>
              <w:jc w:val="center"/>
            </w:pPr>
            <w:r>
              <w:rPr>
                <w:sz w:val="19"/>
                <w:szCs w:val="19"/>
              </w:rPr>
              <w:t>0.54–5.76</w:t>
            </w:r>
          </w:p>
        </w:tc>
        <w:tc>
          <w:tcPr>
            <w:tcW w:w="13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D647F6" w14:textId="77777777" w:rsidR="009C7684" w:rsidRDefault="009C7684" w:rsidP="00E17DA8">
            <w:pPr>
              <w:jc w:val="center"/>
            </w:pPr>
            <w:r>
              <w:rPr>
                <w:sz w:val="19"/>
                <w:szCs w:val="19"/>
              </w:rPr>
              <w:t>0.347</w:t>
            </w:r>
          </w:p>
        </w:tc>
      </w:tr>
      <w:tr w:rsidR="009C7684" w14:paraId="574480F1" w14:textId="77777777" w:rsidTr="00E17DA8">
        <w:tc>
          <w:tcPr>
            <w:tcW w:w="36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D1F5A0" w14:textId="77777777" w:rsidR="009C7684" w:rsidRDefault="009C7684" w:rsidP="00E17DA8">
            <w:r>
              <w:rPr>
                <w:sz w:val="19"/>
                <w:szCs w:val="19"/>
              </w:rPr>
              <w:t>PVR presence</w:t>
            </w:r>
          </w:p>
        </w:tc>
        <w:tc>
          <w:tcPr>
            <w:tcW w:w="15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C8E85F" w14:textId="77777777" w:rsidR="009C7684" w:rsidRDefault="009C7684" w:rsidP="00E17DA8">
            <w:pPr>
              <w:jc w:val="center"/>
            </w:pPr>
            <w:r>
              <w:rPr>
                <w:sz w:val="19"/>
                <w:szCs w:val="19"/>
              </w:rPr>
              <w:t>1.19</w:t>
            </w:r>
          </w:p>
        </w:tc>
        <w:tc>
          <w:tcPr>
            <w:tcW w:w="26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8757E8" w14:textId="77777777" w:rsidR="009C7684" w:rsidRDefault="009C7684" w:rsidP="00E17DA8">
            <w:pPr>
              <w:jc w:val="center"/>
            </w:pPr>
            <w:r>
              <w:rPr>
                <w:sz w:val="19"/>
                <w:szCs w:val="19"/>
              </w:rPr>
              <w:t>0.43–3.29</w:t>
            </w:r>
          </w:p>
        </w:tc>
        <w:tc>
          <w:tcPr>
            <w:tcW w:w="13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443F7D" w14:textId="77777777" w:rsidR="009C7684" w:rsidRDefault="009C7684" w:rsidP="00E17DA8">
            <w:pPr>
              <w:jc w:val="center"/>
            </w:pPr>
            <w:r>
              <w:rPr>
                <w:sz w:val="19"/>
                <w:szCs w:val="19"/>
              </w:rPr>
              <w:t>0.742</w:t>
            </w:r>
          </w:p>
        </w:tc>
      </w:tr>
      <w:tr w:rsidR="009C7684" w14:paraId="282B034B" w14:textId="77777777" w:rsidTr="00E17DA8">
        <w:tc>
          <w:tcPr>
            <w:tcW w:w="36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1371EB" w14:textId="77777777" w:rsidR="009C7684" w:rsidRDefault="009C7684" w:rsidP="00E17DA8">
            <w:r>
              <w:rPr>
                <w:sz w:val="19"/>
                <w:szCs w:val="19"/>
              </w:rPr>
              <w:t>Total No. of vitrectomy procedures</w:t>
            </w:r>
          </w:p>
        </w:tc>
        <w:tc>
          <w:tcPr>
            <w:tcW w:w="15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063271" w14:textId="77777777" w:rsidR="009C7684" w:rsidRDefault="009C7684" w:rsidP="00E17DA8">
            <w:pPr>
              <w:jc w:val="center"/>
            </w:pPr>
            <w:r>
              <w:rPr>
                <w:sz w:val="19"/>
                <w:szCs w:val="19"/>
              </w:rPr>
              <w:t>1.01</w:t>
            </w:r>
          </w:p>
        </w:tc>
        <w:tc>
          <w:tcPr>
            <w:tcW w:w="26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C9EC73" w14:textId="77777777" w:rsidR="009C7684" w:rsidRDefault="009C7684" w:rsidP="00E17DA8">
            <w:pPr>
              <w:jc w:val="center"/>
            </w:pPr>
            <w:r>
              <w:rPr>
                <w:sz w:val="19"/>
                <w:szCs w:val="19"/>
              </w:rPr>
              <w:t>0.64–1.60</w:t>
            </w:r>
          </w:p>
        </w:tc>
        <w:tc>
          <w:tcPr>
            <w:tcW w:w="13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80B1A0" w14:textId="77777777" w:rsidR="009C7684" w:rsidRDefault="009C7684" w:rsidP="00E17DA8">
            <w:pPr>
              <w:jc w:val="center"/>
            </w:pPr>
            <w:r>
              <w:rPr>
                <w:sz w:val="19"/>
                <w:szCs w:val="19"/>
              </w:rPr>
              <w:t>0.972</w:t>
            </w:r>
          </w:p>
        </w:tc>
      </w:tr>
    </w:tbl>
    <w:p w14:paraId="152A289E" w14:textId="77777777" w:rsidR="009C7684" w:rsidRDefault="009C7684" w:rsidP="009C7684">
      <w:pPr>
        <w:spacing w:before="140" w:after="60"/>
      </w:pPr>
      <w:r>
        <w:rPr>
          <w:i/>
          <w:iCs/>
          <w:sz w:val="18"/>
          <w:szCs w:val="18"/>
        </w:rPr>
        <w:t>Model based on 133 eyes without ERM at the 1-month visit with complete 1-month OCT data available; 28 subsequent ERM events. Model likelihood ratio χ² = 7.81 (df = 4), P = 0.09; Nagelkerke R² = 0.089; Cox-Snell R² = 0.057; area under the receiver operating characteristic curve = 0.661. Statistically significant values (P &lt; .05) are shown in bold.</w:t>
      </w:r>
    </w:p>
    <w:p w14:paraId="0D64FD1C" w14:textId="77777777" w:rsidR="009C7684" w:rsidRDefault="009C7684" w:rsidP="009C7684">
      <w:pPr>
        <w:spacing w:before="140" w:after="60"/>
      </w:pPr>
      <w:r>
        <w:rPr>
          <w:i/>
          <w:iCs/>
          <w:sz w:val="18"/>
          <w:szCs w:val="18"/>
        </w:rPr>
        <w:t>Abbreviations: CI, confidence interval; ERM, epiretinal membrane; OCT, optical coherence tomography; OR, odds ratio; PVR, proliferative vitreoretinopathy.</w:t>
      </w:r>
    </w:p>
    <w:p w14:paraId="764EC820" w14:textId="77777777" w:rsidR="009C7684" w:rsidRDefault="009C7684" w:rsidP="009C7684">
      <w:r>
        <w:br w:type="page"/>
      </w:r>
    </w:p>
    <w:p w14:paraId="7AA6876E" w14:textId="77777777" w:rsidR="00667F30" w:rsidRDefault="00667F30"/>
    <w:sectPr w:rsidR="00667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84"/>
    <w:rsid w:val="0017516E"/>
    <w:rsid w:val="005F6015"/>
    <w:rsid w:val="00667F30"/>
    <w:rsid w:val="009C7684"/>
    <w:rsid w:val="00CC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C407B3"/>
  <w15:chartTrackingRefBased/>
  <w15:docId w15:val="{68948A3D-875D-5A47-AA79-E04476CB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684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C7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C7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C76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C76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C76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C768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C768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C768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C768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C7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C7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C7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C768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C768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C768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C768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C768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C768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C76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C7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C768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9C7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C7684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9C768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C7684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9C768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C7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9C768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C76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708</Characters>
  <Application>Microsoft Office Word</Application>
  <DocSecurity>0</DocSecurity>
  <Lines>28</Lines>
  <Paragraphs>23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ONEN</dc:creator>
  <cp:keywords/>
  <dc:description/>
  <cp:lastModifiedBy>MEHMET ONEN</cp:lastModifiedBy>
  <cp:revision>1</cp:revision>
  <dcterms:created xsi:type="dcterms:W3CDTF">2026-07-29T19:51:00Z</dcterms:created>
  <dcterms:modified xsi:type="dcterms:W3CDTF">2026-07-29T19:51:00Z</dcterms:modified>
</cp:coreProperties>
</file>