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00DB" w14:textId="77777777" w:rsidR="00F953E3" w:rsidRPr="00795E57" w:rsidRDefault="00F953E3" w:rsidP="00F953E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95E57">
        <w:rPr>
          <w:rFonts w:ascii="Times New Roman" w:hAnsi="Times New Roman" w:cs="Times New Roman"/>
          <w:b/>
          <w:sz w:val="20"/>
          <w:szCs w:val="20"/>
        </w:rPr>
        <w:t>Supplementary Table.</w:t>
      </w:r>
      <w:r w:rsidRPr="00795E57">
        <w:rPr>
          <w:rFonts w:ascii="Times New Roman" w:hAnsi="Times New Roman" w:cs="Times New Roman"/>
          <w:sz w:val="20"/>
          <w:szCs w:val="20"/>
        </w:rPr>
        <w:t xml:space="preserve"> Details of operative and medical complications</w:t>
      </w:r>
    </w:p>
    <w:tbl>
      <w:tblPr>
        <w:tblStyle w:val="a3"/>
        <w:tblW w:w="85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551"/>
        <w:gridCol w:w="2551"/>
      </w:tblGrid>
      <w:tr w:rsidR="00F953E3" w:rsidRPr="00795E57" w14:paraId="4CA40990" w14:textId="77777777" w:rsidTr="001571EE">
        <w:tc>
          <w:tcPr>
            <w:tcW w:w="3402" w:type="dxa"/>
            <w:tcBorders>
              <w:bottom w:val="single" w:sz="4" w:space="0" w:color="auto"/>
            </w:tcBorders>
          </w:tcPr>
          <w:p w14:paraId="7BA1C146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780940B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hAnsi="Times New Roman" w:cs="Times New Roman"/>
                <w:sz w:val="20"/>
                <w:szCs w:val="20"/>
              </w:rPr>
              <w:t>Non-ESRD (n = 35)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BC15FA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hAnsi="Times New Roman" w:cs="Times New Roman"/>
                <w:sz w:val="20"/>
                <w:szCs w:val="20"/>
              </w:rPr>
              <w:t>ESRD (n = 19)</w:t>
            </w:r>
          </w:p>
        </w:tc>
      </w:tr>
      <w:tr w:rsidR="00F953E3" w:rsidRPr="00795E57" w14:paraId="4C73F761" w14:textId="77777777" w:rsidTr="001571EE">
        <w:tc>
          <w:tcPr>
            <w:tcW w:w="3402" w:type="dxa"/>
            <w:tcBorders>
              <w:bottom w:val="nil"/>
            </w:tcBorders>
            <w:vAlign w:val="center"/>
          </w:tcPr>
          <w:p w14:paraId="4C0FA8D0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Operative complication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FCC02B1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208FEC96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4B8FB14B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7E6299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Dura tear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3D76305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8FEA1BE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3F27AE93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29157B8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Wound dehiscence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CDF2700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7E82031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953E3" w:rsidRPr="00795E57" w14:paraId="7DA898C4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0610EC6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Medical complication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680A5CF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065D4FC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29D48FFB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7F99382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Delirium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C9CC941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5E19316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953E3" w:rsidRPr="00795E57" w14:paraId="5F08513D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AA4539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Urinary problem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D28C084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F6E8C47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611770A0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D217C02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Acute on CKD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89F3350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E80750E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5C9949F3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B48A275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AVF malfunction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C8D57C5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56CDE4F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953E3" w:rsidRPr="00795E57" w14:paraId="180B053E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FB6D387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CAPD peritonitis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3DDE399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2711A4F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22EDD5E7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9D4EC5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Aspiration pneumonia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87CD1F9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7903929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0BB44F73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933CA00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Pulmonary thromboembolism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2D9159F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D1F7ABD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1B04C179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F589764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Pleural effusion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4B49C0A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FD2F4C3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4BE699E3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07EF043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Cholecystitis/cholangitis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0D401BF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053DA33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953E3" w:rsidRPr="00795E57" w14:paraId="2EE3BABE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8AA7E9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Pseudomembranous colitis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FC8557A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384209A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7811C422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17FDC2B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Ischemic colitis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12E52F5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9316C39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771F5B90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C9E4F40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Superficial femoral artery occlusion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05330AD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27F424D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953E3" w:rsidRPr="00795E57" w14:paraId="5AD55870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9088A1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Negative myoclonus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7A75C78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A932A94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953E3" w:rsidRPr="00795E57" w14:paraId="4259564D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5AEB760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Uremic encephalopathy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ABDACEC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99FCBC7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953E3" w:rsidRPr="00795E57" w14:paraId="380872BF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850ACF9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Cardiac arrest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A08C6F7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DC5CAF8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4B028BEB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726DD62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Mechanical complication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907C3D4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9F083F0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68790729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BBE8845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Screw loosening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77E8700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C0DCCDC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953E3" w:rsidRPr="00795E57" w14:paraId="422DB264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61497D3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Cage subsidence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F112AA7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09E40EE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953E3" w:rsidRPr="00795E57" w14:paraId="49A93B1D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E218E8D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PJK/PJF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866AA77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5A658CB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0E4B2CFC" w14:textId="77777777" w:rsidTr="001571EE"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C4D996E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Screw pullout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803FF41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C6448D6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3E3" w:rsidRPr="00795E57" w14:paraId="7C9D706E" w14:textId="77777777" w:rsidTr="001571EE">
        <w:tc>
          <w:tcPr>
            <w:tcW w:w="3402" w:type="dxa"/>
            <w:tcBorders>
              <w:top w:val="nil"/>
            </w:tcBorders>
            <w:vAlign w:val="center"/>
          </w:tcPr>
          <w:p w14:paraId="750980F5" w14:textId="77777777" w:rsidR="00F953E3" w:rsidRPr="00795E57" w:rsidRDefault="00F953E3" w:rsidP="001571E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 Rod fracture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08A526CD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E57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2CE3A40" w14:textId="77777777" w:rsidR="00F953E3" w:rsidRPr="00795E57" w:rsidRDefault="00F953E3" w:rsidP="001571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EF1B3B" w14:textId="77777777" w:rsidR="00BB0589" w:rsidRPr="00F953E3" w:rsidRDefault="00F953E3" w:rsidP="00F953E3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 w:rsidRPr="00795E57">
        <w:rPr>
          <w:rFonts w:ascii="Times New Roman" w:hAnsi="Times New Roman" w:cs="Times New Roman"/>
          <w:sz w:val="20"/>
          <w:szCs w:val="20"/>
        </w:rPr>
        <w:t>ESRD: end-stage renal disease; CKD: chronic kidney disease; AVF: arteriovenous fistula; CAPD: continuous ambulatory </w:t>
      </w:r>
      <w:r w:rsidRPr="00795E57">
        <w:rPr>
          <w:rFonts w:ascii="Times New Roman" w:hAnsi="Times New Roman" w:cs="Times New Roman"/>
          <w:bCs/>
          <w:sz w:val="20"/>
          <w:szCs w:val="20"/>
        </w:rPr>
        <w:t>peritoneal dialysis</w:t>
      </w:r>
      <w:r w:rsidRPr="00795E57">
        <w:rPr>
          <w:rFonts w:ascii="Times New Roman" w:hAnsi="Times New Roman" w:cs="Times New Roman"/>
          <w:sz w:val="20"/>
          <w:szCs w:val="20"/>
        </w:rPr>
        <w:t>; PJK: proximal junctional kyphosis; PJF: proximal junctional failure</w:t>
      </w:r>
      <w:bookmarkStart w:id="0" w:name="_GoBack"/>
      <w:bookmarkEnd w:id="0"/>
    </w:p>
    <w:sectPr w:rsidR="00BB0589" w:rsidRPr="00F953E3" w:rsidSect="00DE5F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E3"/>
    <w:rsid w:val="00BB0589"/>
    <w:rsid w:val="00F9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58D2"/>
  <w15:chartTrackingRefBased/>
  <w15:docId w15:val="{CE09A19D-FB8A-418A-BFDF-E33BB710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E3"/>
    <w:pPr>
      <w:widowControl w:val="0"/>
      <w:wordWrap w:val="0"/>
      <w:autoSpaceDE w:val="0"/>
      <w:autoSpaceDN w:val="0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2021-11-29T10:53:00Z</dcterms:created>
  <dcterms:modified xsi:type="dcterms:W3CDTF">2021-11-29T10:54:00Z</dcterms:modified>
</cp:coreProperties>
</file>