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0881E" w14:textId="77777777" w:rsidR="007378F6" w:rsidRDefault="007378F6" w:rsidP="007378F6">
      <w:pPr>
        <w:spacing w:line="360" w:lineRule="auto"/>
        <w:jc w:val="center"/>
        <w:rPr>
          <w:rFonts w:ascii="Times New Roman" w:hAnsi="Times New Roman" w:cs="Times New Roman"/>
          <w:b/>
          <w:sz w:val="32"/>
          <w:szCs w:val="32"/>
          <w:u w:val="single"/>
          <w:lang w:val="en-US"/>
        </w:rPr>
      </w:pPr>
      <w:r w:rsidRPr="00F50B8F">
        <w:rPr>
          <w:rFonts w:ascii="Times New Roman" w:hAnsi="Times New Roman" w:cs="Times New Roman"/>
          <w:b/>
          <w:sz w:val="32"/>
          <w:szCs w:val="32"/>
          <w:u w:val="single"/>
          <w:lang w:val="en-US"/>
        </w:rPr>
        <w:t>Laser-Induced Surface Structuring of Silicon for Enhanced Antibacterial Performance of Silver Thin Films</w:t>
      </w:r>
    </w:p>
    <w:p w14:paraId="7D32B319" w14:textId="77777777" w:rsidR="007378F6" w:rsidRPr="00363059" w:rsidRDefault="007378F6" w:rsidP="007378F6">
      <w:pPr>
        <w:spacing w:line="360" w:lineRule="auto"/>
        <w:jc w:val="center"/>
        <w:rPr>
          <w:rFonts w:ascii="Times New Roman" w:hAnsi="Times New Roman" w:cs="Times New Roman"/>
          <w:bCs/>
          <w:sz w:val="24"/>
          <w:szCs w:val="24"/>
          <w:lang w:val="en-US"/>
        </w:rPr>
      </w:pPr>
      <w:r w:rsidRPr="0025581A">
        <w:rPr>
          <w:rFonts w:ascii="Times New Roman" w:hAnsi="Times New Roman" w:cs="Times New Roman"/>
          <w:bCs/>
          <w:sz w:val="24"/>
          <w:szCs w:val="24"/>
          <w:lang w:val="en-US"/>
        </w:rPr>
        <w:t>Lynda Lounis</w:t>
      </w:r>
      <w:r w:rsidRPr="0025581A">
        <w:rPr>
          <w:rFonts w:ascii="Times New Roman" w:hAnsi="Times New Roman" w:cs="Times New Roman"/>
          <w:bCs/>
          <w:sz w:val="24"/>
          <w:szCs w:val="24"/>
          <w:vertAlign w:val="superscript"/>
          <w:lang w:val="en-US"/>
        </w:rPr>
        <w:t>1</w:t>
      </w:r>
      <w:r w:rsidRPr="0025581A">
        <w:rPr>
          <w:rFonts w:ascii="Times New Roman" w:hAnsi="Times New Roman" w:cs="Times New Roman"/>
          <w:bCs/>
          <w:sz w:val="24"/>
          <w:szCs w:val="24"/>
          <w:lang w:val="en-US"/>
        </w:rPr>
        <w:t>, Barthélemy Aspe*</w:t>
      </w:r>
      <w:r w:rsidRPr="0025581A">
        <w:rPr>
          <w:rFonts w:ascii="Times New Roman" w:hAnsi="Times New Roman" w:cs="Times New Roman"/>
          <w:bCs/>
          <w:sz w:val="24"/>
          <w:szCs w:val="24"/>
          <w:vertAlign w:val="superscript"/>
          <w:lang w:val="en-US"/>
        </w:rPr>
        <w:t>1</w:t>
      </w:r>
      <w:r w:rsidRPr="0025581A">
        <w:rPr>
          <w:rFonts w:ascii="Times New Roman" w:hAnsi="Times New Roman" w:cs="Times New Roman"/>
          <w:bCs/>
          <w:sz w:val="24"/>
          <w:szCs w:val="24"/>
          <w:lang w:val="en-US"/>
        </w:rPr>
        <w:t>, Pierre Birnal</w:t>
      </w:r>
      <w:r w:rsidRPr="0025581A">
        <w:rPr>
          <w:rFonts w:ascii="Times New Roman" w:hAnsi="Times New Roman" w:cs="Times New Roman"/>
          <w:bCs/>
          <w:sz w:val="24"/>
          <w:szCs w:val="24"/>
          <w:vertAlign w:val="superscript"/>
          <w:lang w:val="en-US"/>
        </w:rPr>
        <w:t>1</w:t>
      </w:r>
      <w:r w:rsidRPr="0025581A">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Hervé Rabat</w:t>
      </w:r>
      <w:r>
        <w:rPr>
          <w:rFonts w:ascii="Times New Roman" w:hAnsi="Times New Roman" w:cs="Times New Roman"/>
          <w:bCs/>
          <w:sz w:val="24"/>
          <w:szCs w:val="24"/>
          <w:vertAlign w:val="superscript"/>
          <w:lang w:val="en-US"/>
        </w:rPr>
        <w:t>1</w:t>
      </w:r>
      <w:r>
        <w:rPr>
          <w:rFonts w:ascii="Times New Roman" w:hAnsi="Times New Roman" w:cs="Times New Roman"/>
          <w:bCs/>
          <w:sz w:val="24"/>
          <w:szCs w:val="24"/>
          <w:lang w:val="en-US"/>
        </w:rPr>
        <w:t>, Loïc Gimenez</w:t>
      </w:r>
      <w:r>
        <w:rPr>
          <w:rFonts w:ascii="Times New Roman" w:hAnsi="Times New Roman" w:cs="Times New Roman"/>
          <w:bCs/>
          <w:sz w:val="24"/>
          <w:szCs w:val="24"/>
          <w:vertAlign w:val="superscript"/>
          <w:lang w:val="en-US"/>
        </w:rPr>
        <w:t>1</w:t>
      </w:r>
      <w:r>
        <w:rPr>
          <w:rFonts w:ascii="Times New Roman" w:hAnsi="Times New Roman" w:cs="Times New Roman"/>
          <w:bCs/>
          <w:sz w:val="24"/>
          <w:szCs w:val="24"/>
          <w:lang w:val="en-US"/>
        </w:rPr>
        <w:t xml:space="preserve">, </w:t>
      </w:r>
      <w:r w:rsidRPr="0025581A">
        <w:rPr>
          <w:rFonts w:ascii="Times New Roman" w:hAnsi="Times New Roman" w:cs="Times New Roman"/>
          <w:bCs/>
          <w:sz w:val="24"/>
          <w:szCs w:val="24"/>
          <w:lang w:val="en-US"/>
        </w:rPr>
        <w:t>Arnaud Stolz</w:t>
      </w:r>
      <w:r w:rsidRPr="0025581A">
        <w:rPr>
          <w:rFonts w:ascii="Times New Roman" w:hAnsi="Times New Roman" w:cs="Times New Roman"/>
          <w:bCs/>
          <w:sz w:val="24"/>
          <w:szCs w:val="24"/>
          <w:vertAlign w:val="superscript"/>
          <w:lang w:val="en-US"/>
        </w:rPr>
        <w:t>1</w:t>
      </w:r>
      <w:r w:rsidRPr="0025581A">
        <w:rPr>
          <w:rFonts w:ascii="Times New Roman" w:hAnsi="Times New Roman" w:cs="Times New Roman"/>
          <w:bCs/>
          <w:sz w:val="24"/>
          <w:szCs w:val="24"/>
          <w:lang w:val="en-US"/>
        </w:rPr>
        <w:t>, Fabienne Brulé-Morabito</w:t>
      </w:r>
      <w:r w:rsidRPr="0025581A">
        <w:rPr>
          <w:rFonts w:ascii="Times New Roman" w:hAnsi="Times New Roman" w:cs="Times New Roman"/>
          <w:bCs/>
          <w:sz w:val="24"/>
          <w:szCs w:val="24"/>
          <w:vertAlign w:val="superscript"/>
          <w:lang w:val="en-US"/>
        </w:rPr>
        <w:t>2</w:t>
      </w:r>
      <w:r w:rsidRPr="0025581A">
        <w:rPr>
          <w:rFonts w:ascii="Times New Roman" w:hAnsi="Times New Roman" w:cs="Times New Roman"/>
          <w:bCs/>
          <w:sz w:val="24"/>
          <w:szCs w:val="24"/>
          <w:lang w:val="en-US"/>
        </w:rPr>
        <w:t>, Anne-Lise Thomann</w:t>
      </w:r>
      <w:r w:rsidRPr="0025581A">
        <w:rPr>
          <w:rFonts w:ascii="Times New Roman" w:hAnsi="Times New Roman" w:cs="Times New Roman"/>
          <w:bCs/>
          <w:sz w:val="24"/>
          <w:szCs w:val="24"/>
          <w:vertAlign w:val="superscript"/>
          <w:lang w:val="en-US"/>
        </w:rPr>
        <w:t>1</w:t>
      </w:r>
      <w:r w:rsidRPr="0025581A">
        <w:rPr>
          <w:rFonts w:ascii="Times New Roman" w:hAnsi="Times New Roman" w:cs="Times New Roman"/>
          <w:bCs/>
          <w:sz w:val="24"/>
          <w:szCs w:val="24"/>
          <w:lang w:val="en-US"/>
        </w:rPr>
        <w:t>, Eric Millon</w:t>
      </w:r>
      <w:r w:rsidRPr="0025581A">
        <w:rPr>
          <w:rFonts w:ascii="Times New Roman" w:hAnsi="Times New Roman" w:cs="Times New Roman"/>
          <w:bCs/>
          <w:sz w:val="24"/>
          <w:szCs w:val="24"/>
          <w:vertAlign w:val="superscript"/>
          <w:lang w:val="en-US"/>
        </w:rPr>
        <w:t>1</w:t>
      </w:r>
      <w:r w:rsidRPr="0025581A">
        <w:rPr>
          <w:rFonts w:ascii="Times New Roman" w:hAnsi="Times New Roman" w:cs="Times New Roman"/>
          <w:bCs/>
          <w:sz w:val="24"/>
          <w:szCs w:val="24"/>
          <w:lang w:val="en-US"/>
        </w:rPr>
        <w:t>, Nadjib Semmar</w:t>
      </w:r>
      <w:r w:rsidRPr="0025581A">
        <w:rPr>
          <w:rFonts w:ascii="Times New Roman" w:hAnsi="Times New Roman" w:cs="Times New Roman"/>
          <w:bCs/>
          <w:sz w:val="24"/>
          <w:szCs w:val="24"/>
          <w:vertAlign w:val="superscript"/>
          <w:lang w:val="en-US"/>
        </w:rPr>
        <w:t>1</w:t>
      </w:r>
    </w:p>
    <w:p w14:paraId="1D0DBBDF" w14:textId="77777777" w:rsidR="007378F6" w:rsidRPr="00F50B8F" w:rsidRDefault="007378F6" w:rsidP="007378F6">
      <w:pPr>
        <w:shd w:val="clear" w:color="auto" w:fill="FFFFFF"/>
        <w:spacing w:line="276" w:lineRule="auto"/>
        <w:rPr>
          <w:rFonts w:ascii="Times New Roman" w:hAnsi="Times New Roman"/>
          <w:i/>
          <w:sz w:val="24"/>
          <w:lang w:eastAsia="en-IN"/>
        </w:rPr>
      </w:pPr>
      <w:r w:rsidRPr="00F50B8F">
        <w:rPr>
          <w:rFonts w:ascii="Times New Roman" w:hAnsi="Times New Roman"/>
          <w:i/>
          <w:sz w:val="24"/>
          <w:lang w:eastAsia="en-IN"/>
        </w:rPr>
        <w:t>1 Université d’Orléans, CNRS, GREMI UMR7344, 14 rue d’Issoudun, F-45067 Orléans, France</w:t>
      </w:r>
    </w:p>
    <w:p w14:paraId="32ED222B" w14:textId="77777777" w:rsidR="007378F6" w:rsidRPr="0025581A" w:rsidRDefault="007378F6" w:rsidP="007378F6">
      <w:pPr>
        <w:shd w:val="clear" w:color="auto" w:fill="FFFFFF"/>
        <w:spacing w:line="276" w:lineRule="auto"/>
        <w:rPr>
          <w:rFonts w:ascii="Times New Roman" w:hAnsi="Times New Roman"/>
          <w:i/>
          <w:sz w:val="24"/>
          <w:lang w:eastAsia="en-IN"/>
        </w:rPr>
      </w:pPr>
      <w:r w:rsidRPr="0025581A">
        <w:rPr>
          <w:rFonts w:ascii="Times New Roman" w:hAnsi="Times New Roman"/>
          <w:i/>
          <w:sz w:val="24"/>
          <w:lang w:eastAsia="en-IN"/>
        </w:rPr>
        <w:t xml:space="preserve">2 Université d'Orléans – INSERM, </w:t>
      </w:r>
      <w:proofErr w:type="spellStart"/>
      <w:r w:rsidRPr="0025581A">
        <w:rPr>
          <w:rFonts w:ascii="Times New Roman" w:hAnsi="Times New Roman"/>
          <w:i/>
          <w:sz w:val="24"/>
          <w:lang w:eastAsia="en-IN"/>
        </w:rPr>
        <w:t>InTheRNA</w:t>
      </w:r>
      <w:proofErr w:type="spellEnd"/>
      <w:r w:rsidRPr="0025581A">
        <w:rPr>
          <w:rFonts w:ascii="Times New Roman" w:hAnsi="Times New Roman"/>
          <w:i/>
          <w:sz w:val="24"/>
          <w:lang w:eastAsia="en-IN"/>
        </w:rPr>
        <w:t xml:space="preserve"> UMR1364, CHU Orléans, 14 avenue de l'Hôpital, 45100 Orléans La Source, France</w:t>
      </w:r>
    </w:p>
    <w:p w14:paraId="4E44A263" w14:textId="77777777" w:rsidR="007378F6" w:rsidRPr="0025581A" w:rsidRDefault="007378F6" w:rsidP="007378F6">
      <w:pPr>
        <w:shd w:val="clear" w:color="auto" w:fill="FFFFFF"/>
        <w:spacing w:line="276" w:lineRule="auto"/>
        <w:jc w:val="center"/>
        <w:rPr>
          <w:rFonts w:ascii="Times New Roman" w:hAnsi="Times New Roman"/>
          <w:i/>
          <w:sz w:val="24"/>
          <w:lang w:eastAsia="en-IN"/>
        </w:rPr>
      </w:pPr>
    </w:p>
    <w:p w14:paraId="3A1696D8" w14:textId="77777777" w:rsidR="007378F6" w:rsidRDefault="007378F6" w:rsidP="007378F6">
      <w:pPr>
        <w:shd w:val="clear" w:color="auto" w:fill="FFFFFF"/>
        <w:spacing w:line="276" w:lineRule="auto"/>
        <w:jc w:val="center"/>
        <w:rPr>
          <w:rStyle w:val="Lienhypertexte"/>
          <w:rFonts w:ascii="Times New Roman" w:hAnsi="Times New Roman"/>
          <w:i/>
          <w:sz w:val="24"/>
          <w:lang w:val="en-US" w:eastAsia="en-IN"/>
        </w:rPr>
      </w:pPr>
      <w:r w:rsidRPr="005D17DA">
        <w:rPr>
          <w:rFonts w:ascii="Times New Roman" w:hAnsi="Times New Roman"/>
          <w:i/>
          <w:sz w:val="24"/>
          <w:lang w:val="en-US" w:eastAsia="en-IN"/>
        </w:rPr>
        <w:t>*Corresponding author</w:t>
      </w:r>
      <w:r>
        <w:rPr>
          <w:rFonts w:ascii="Times New Roman" w:hAnsi="Times New Roman"/>
          <w:i/>
          <w:sz w:val="24"/>
          <w:lang w:val="en-US" w:eastAsia="en-IN"/>
        </w:rPr>
        <w:t xml:space="preserve">: </w:t>
      </w:r>
      <w:hyperlink r:id="rId4" w:history="1">
        <w:r w:rsidRPr="00BF0CCE">
          <w:rPr>
            <w:rStyle w:val="Lienhypertexte"/>
            <w:rFonts w:ascii="Times New Roman" w:hAnsi="Times New Roman"/>
            <w:i/>
            <w:sz w:val="24"/>
            <w:lang w:val="en-US" w:eastAsia="en-IN"/>
          </w:rPr>
          <w:t>barthelemy.aspe@univ-orleans.fr</w:t>
        </w:r>
      </w:hyperlink>
    </w:p>
    <w:p w14:paraId="0FA59F02" w14:textId="77777777" w:rsidR="007378F6" w:rsidRPr="0041692C" w:rsidRDefault="007378F6" w:rsidP="007378F6">
      <w:pPr>
        <w:shd w:val="clear" w:color="auto" w:fill="FFFFFF"/>
        <w:spacing w:line="276" w:lineRule="auto"/>
        <w:jc w:val="center"/>
        <w:rPr>
          <w:rFonts w:ascii="Times New Roman" w:hAnsi="Times New Roman"/>
          <w:i/>
          <w:color w:val="0000FF"/>
          <w:sz w:val="24"/>
          <w:u w:val="single"/>
          <w:lang w:val="en-US" w:eastAsia="en-IN"/>
        </w:rPr>
      </w:pPr>
      <w:r w:rsidRPr="003F14DF">
        <w:rPr>
          <w:rStyle w:val="Lienhypertexte"/>
          <w:rFonts w:ascii="Times New Roman" w:hAnsi="Times New Roman"/>
          <w:iCs/>
          <w:color w:val="auto"/>
          <w:sz w:val="24"/>
          <w:u w:val="none"/>
          <w:lang w:val="en-US" w:eastAsia="en-IN"/>
        </w:rPr>
        <w:t>ORCID Barthélemy Aspe: 0000-0001-8927-4013</w:t>
      </w:r>
    </w:p>
    <w:p w14:paraId="592946CE" w14:textId="77777777" w:rsidR="00B41E9E" w:rsidRPr="00AA4CD2" w:rsidRDefault="00B41E9E" w:rsidP="00B41E9E">
      <w:pPr>
        <w:jc w:val="center"/>
        <w:rPr>
          <w:rFonts w:ascii="Times New Roman" w:hAnsi="Times New Roman" w:cs="Times New Roman"/>
          <w:b/>
          <w:sz w:val="24"/>
          <w:szCs w:val="24"/>
          <w:lang w:val="en-GB"/>
        </w:rPr>
      </w:pPr>
    </w:p>
    <w:p w14:paraId="1F8E325E" w14:textId="77777777" w:rsidR="00B41E9E" w:rsidRPr="00AA4CD2" w:rsidRDefault="00B41E9E" w:rsidP="00B41E9E">
      <w:pPr>
        <w:jc w:val="center"/>
        <w:rPr>
          <w:rFonts w:ascii="Times New Roman" w:hAnsi="Times New Roman" w:cs="Times New Roman"/>
          <w:b/>
          <w:sz w:val="24"/>
          <w:szCs w:val="24"/>
          <w:lang w:val="en-GB"/>
        </w:rPr>
      </w:pPr>
      <w:proofErr w:type="spellStart"/>
      <w:r w:rsidRPr="00AA4CD2">
        <w:rPr>
          <w:rFonts w:ascii="Times New Roman" w:hAnsi="Times New Roman" w:cs="Times New Roman"/>
          <w:b/>
          <w:sz w:val="24"/>
          <w:szCs w:val="24"/>
          <w:lang w:val="en-GB"/>
        </w:rPr>
        <w:t>Apprendix</w:t>
      </w:r>
      <w:proofErr w:type="spellEnd"/>
    </w:p>
    <w:p w14:paraId="2D2EF859" w14:textId="77777777" w:rsidR="00B41E9E" w:rsidRPr="00AA4CD2" w:rsidRDefault="00B41E9E" w:rsidP="00B41E9E">
      <w:pPr>
        <w:jc w:val="center"/>
        <w:rPr>
          <w:rFonts w:ascii="Times New Roman" w:hAnsi="Times New Roman" w:cs="Times New Roman"/>
          <w:b/>
          <w:sz w:val="24"/>
          <w:szCs w:val="24"/>
          <w:lang w:val="en-GB"/>
        </w:rPr>
      </w:pPr>
      <w:r w:rsidRPr="00AA4CD2">
        <w:rPr>
          <w:rFonts w:ascii="Times New Roman" w:hAnsi="Times New Roman" w:cs="Times New Roman"/>
          <w:b/>
          <w:sz w:val="24"/>
          <w:szCs w:val="24"/>
          <w:lang w:val="en-GB"/>
        </w:rPr>
        <w:t>Estimation of the surface enhancement by LIPSS</w:t>
      </w:r>
    </w:p>
    <w:p w14:paraId="7DFA2AA5" w14:textId="77777777" w:rsidR="00AA4CD2" w:rsidRPr="00AD3577" w:rsidRDefault="00EF3DF4" w:rsidP="00AD3577">
      <w:pPr>
        <w:jc w:val="center"/>
        <w:rPr>
          <w:rFonts w:ascii="Times New Roman" w:hAnsi="Times New Roman" w:cs="Times New Roman"/>
          <w:b/>
          <w:sz w:val="24"/>
          <w:szCs w:val="24"/>
          <w:lang w:val="en-GB"/>
        </w:rPr>
      </w:pPr>
      <w:r>
        <w:rPr>
          <w:rFonts w:ascii="Times New Roman" w:hAnsi="Times New Roman" w:cs="Times New Roman"/>
          <w:b/>
          <w:noProof/>
          <w:sz w:val="24"/>
          <w:szCs w:val="24"/>
          <w:lang w:eastAsia="fr-FR"/>
        </w:rPr>
        <w:drawing>
          <wp:inline distT="0" distB="0" distL="0" distR="0" wp14:anchorId="7EDDFB1A" wp14:editId="5516ABF6">
            <wp:extent cx="5901690" cy="3005455"/>
            <wp:effectExtent l="0" t="0" r="381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1690" cy="3005455"/>
                    </a:xfrm>
                    <a:prstGeom prst="rect">
                      <a:avLst/>
                    </a:prstGeom>
                    <a:noFill/>
                  </pic:spPr>
                </pic:pic>
              </a:graphicData>
            </a:graphic>
          </wp:inline>
        </w:drawing>
      </w:r>
      <w:r w:rsidR="00AA4CD2" w:rsidRPr="00AA4CD2">
        <w:rPr>
          <w:rFonts w:ascii="Times New Roman" w:hAnsi="Times New Roman" w:cs="Times New Roman"/>
          <w:b/>
          <w:szCs w:val="24"/>
          <w:lang w:val="en-GB"/>
        </w:rPr>
        <w:t>Fig. S1: Schematic of LIPSS structures approximated as elliptical half-cylinders (EHC).</w:t>
      </w:r>
    </w:p>
    <w:p w14:paraId="0143049D" w14:textId="77777777" w:rsidR="00B41E9E" w:rsidRPr="00AA4CD2" w:rsidRDefault="00B41E9E" w:rsidP="00B41E9E">
      <w:pPr>
        <w:jc w:val="both"/>
        <w:rPr>
          <w:rFonts w:ascii="Times New Roman" w:hAnsi="Times New Roman" w:cs="Times New Roman"/>
          <w:sz w:val="24"/>
          <w:szCs w:val="24"/>
          <w:lang w:val="en-GB"/>
        </w:rPr>
      </w:pPr>
      <w:r w:rsidRPr="00AA4CD2">
        <w:rPr>
          <w:rFonts w:ascii="Times New Roman" w:hAnsi="Times New Roman" w:cs="Times New Roman"/>
          <w:sz w:val="24"/>
          <w:szCs w:val="24"/>
          <w:lang w:val="en-GB"/>
        </w:rPr>
        <w:t>The specific surface area of the surface after LIPSS formation was calculated using the method</w:t>
      </w:r>
      <w:r w:rsidR="00581956" w:rsidRPr="00AA4CD2">
        <w:rPr>
          <w:rFonts w:ascii="Times New Roman" w:hAnsi="Times New Roman" w:cs="Times New Roman"/>
          <w:sz w:val="24"/>
          <w:szCs w:val="24"/>
          <w:lang w:val="en-GB"/>
        </w:rPr>
        <w:t xml:space="preserve"> described by Karim et al. </w:t>
      </w:r>
      <w:r w:rsidR="00581956" w:rsidRPr="00AA4CD2">
        <w:rPr>
          <w:rFonts w:ascii="Times New Roman" w:hAnsi="Times New Roman" w:cs="Times New Roman"/>
          <w:sz w:val="24"/>
          <w:szCs w:val="24"/>
          <w:lang w:val="en-GB"/>
        </w:rPr>
        <w:fldChar w:fldCharType="begin"/>
      </w:r>
      <w:r w:rsidR="00581956" w:rsidRPr="00AA4CD2">
        <w:rPr>
          <w:rFonts w:ascii="Times New Roman" w:hAnsi="Times New Roman" w:cs="Times New Roman"/>
          <w:sz w:val="24"/>
          <w:szCs w:val="24"/>
          <w:lang w:val="en-GB"/>
        </w:rPr>
        <w:instrText xml:space="preserve"> ADDIN ZOTERO_ITEM CSL_CITATION {"citationID":"JpOvSKQf","properties":{"formattedCitation":"[1]","plainCitation":"[1]","noteIndex":0},"citationItems":[{"id":292,"uris":["http://zotero.org/users/local/yRM0zbzs/items/9J22FYQQ"],"itemData":{"id":292,"type":"article-journal","abstract":"In ceramic electrochemical cells, gadolinium-doped ceria (GDC) thin film is deposited between the electrolyte (yttriastabilized zirconia, YSZ) and the upper electrode to improve the aging resistance. Increasing the interface surface area is expected to be beneficial to the cell performance. This work investigates the formation of LIPSS (Laser induced periodic surface structures) on the surface of a 600 nm GDC thin films grown by magnetron sputtering on screen-printed YSZ. A picosecond Nd:YAG laser operating at its third harmonic (λ = 355 nm, 40 ps, 10 Hz) was used to structure the surface of the GDC/YSZ layer after deposition, thanks to static and scanning irradiation modes. The different structures formed on the film surface following laser irradiation, mainly quasi-periodic LIPSS, were investigated by scanning electron microscopy (SEM) and atomic force microscopy (AFM). Parallel and perpendicular LIPSS were simultaneously formed with periods varying from 220 to 300 nm, as a function of the beam fluence ranging from 30 to 160 mJ/cm2, and within a spot size of ~ 500 µm in the static mode. The coexistence of the two orientations disappeared at a higher number of shots (N &gt; 20), where only parallel structures were formed. Increasing the number of shots up to N &gt; 50 led to a progressive ablation of the film followed by the start of a process of YSZ substrate nano-structuring. The formation of parallel LIPSS is mainly attributed to the thermochemical process that occurs on the GDC/YSZ film in the center of the irradiated zone corresponding to the highest local fluence. The same LIPSS orientations were also found in the scanning mode by varying the laser fluence and the scanning stage parameters. For the latter mode, the effect of laser irradiation on the elemental composition of the films was investigated by energy dispersive X-ray spectroscopy (EDX) and Rutherford back-scattering (RBS) to check the film chemical stability under the process of soft ablation by accumulation effect. Finally, the surface area enhancement by LIPSS formation was estimated thanks to atomic force microscopy (AFM) and using a geometrical enhancement coefficient that returned ‘theoretical’ maximum values of 57% and 78% for 1D (regular LIPSS) and 2D periodic structures, respectively, and 41% for the experimental case.","container-title":"Applied Physics A","DOI":"10.1007/s00339-022-05866-6","ISSN":"0947-8396, 1432-0630","issue":"8","journalAbbreviation":"Appl. Phys. A","language":"en","page":"731","source":"DOI.org (Crossref)","title":"Picosecond laser beam nanostructuring of GDC thin films: exchange surface enhancement by LIPSS","title-short":"Picosecond laser beam nanostructuring of GDC thin films","volume":"128","author":[{"family":"Karim","given":"Wael"},{"family":"Petit","given":"Agnès"},{"family":"Rabat","given":"Hervé"},{"family":"Tabbal","given":"Malek"},{"family":"Thomann","given":"Anne-Lise"},{"family":"Semmar","given":"Nadjib"}],"issued":{"date-parts":[["2022",8]]}}}],"schema":"https://github.com/citation-style-language/schema/raw/master/csl-citation.json"} </w:instrText>
      </w:r>
      <w:r w:rsidR="00581956" w:rsidRPr="00AA4CD2">
        <w:rPr>
          <w:rFonts w:ascii="Times New Roman" w:hAnsi="Times New Roman" w:cs="Times New Roman"/>
          <w:sz w:val="24"/>
          <w:szCs w:val="24"/>
          <w:lang w:val="en-GB"/>
        </w:rPr>
        <w:fldChar w:fldCharType="separate"/>
      </w:r>
      <w:r w:rsidR="00581956" w:rsidRPr="00AA4CD2">
        <w:rPr>
          <w:rFonts w:ascii="Times New Roman" w:hAnsi="Times New Roman" w:cs="Times New Roman"/>
          <w:sz w:val="24"/>
          <w:lang w:val="en-GB"/>
        </w:rPr>
        <w:t>[1]</w:t>
      </w:r>
      <w:r w:rsidR="00581956" w:rsidRPr="00AA4CD2">
        <w:rPr>
          <w:rFonts w:ascii="Times New Roman" w:hAnsi="Times New Roman" w:cs="Times New Roman"/>
          <w:sz w:val="24"/>
          <w:szCs w:val="24"/>
          <w:lang w:val="en-GB"/>
        </w:rPr>
        <w:fldChar w:fldCharType="end"/>
      </w:r>
      <w:r w:rsidRPr="00AA4CD2">
        <w:rPr>
          <w:rFonts w:ascii="Times New Roman" w:hAnsi="Times New Roman" w:cs="Times New Roman"/>
          <w:sz w:val="24"/>
          <w:szCs w:val="24"/>
          <w:lang w:val="en-GB"/>
        </w:rPr>
        <w:t xml:space="preserve">. </w:t>
      </w:r>
      <w:r w:rsidR="005B571F" w:rsidRPr="00AA4CD2">
        <w:rPr>
          <w:rFonts w:ascii="Times New Roman" w:hAnsi="Times New Roman" w:cs="Times New Roman"/>
          <w:sz w:val="24"/>
          <w:szCs w:val="24"/>
          <w:lang w:val="en-GB"/>
        </w:rPr>
        <w:t>Initially, the flat, unstructured surface (S</w:t>
      </w:r>
      <w:r w:rsidR="005B571F" w:rsidRPr="00AA4CD2">
        <w:rPr>
          <w:rFonts w:ascii="Times New Roman" w:hAnsi="Times New Roman" w:cs="Times New Roman"/>
          <w:sz w:val="24"/>
          <w:szCs w:val="24"/>
          <w:vertAlign w:val="subscript"/>
          <w:lang w:val="en-GB"/>
        </w:rPr>
        <w:t>0</w:t>
      </w:r>
      <w:r w:rsidR="005B571F" w:rsidRPr="00AA4CD2">
        <w:rPr>
          <w:rFonts w:ascii="Times New Roman" w:hAnsi="Times New Roman" w:cs="Times New Roman"/>
          <w:sz w:val="24"/>
          <w:szCs w:val="24"/>
          <w:lang w:val="en-GB"/>
        </w:rPr>
        <w:t>) was considered to be rectangular, its surface area being defined by:</w:t>
      </w:r>
    </w:p>
    <w:p w14:paraId="0314BA81" w14:textId="77777777" w:rsidR="00B41E9E" w:rsidRPr="00AA4CD2" w:rsidRDefault="00000000" w:rsidP="00B41E9E">
      <w:pPr>
        <w:rPr>
          <w:rFonts w:ascii="Times New Roman" w:hAnsi="Times New Roman" w:cs="Times New Roman"/>
          <w:sz w:val="24"/>
          <w:szCs w:val="24"/>
        </w:rPr>
      </w:pPr>
      <m:oMathPara>
        <m:oMathParaPr>
          <m:jc m:val="center"/>
        </m:oMathParaPr>
        <m:oMath>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y</m:t>
              </m:r>
            </m:sub>
          </m:sSub>
          <m:r>
            <w:rPr>
              <w:rFonts w:ascii="Cambria Math" w:hAnsi="Cambria Math" w:cs="Times New Roman"/>
            </w:rPr>
            <m:t xml:space="preserve">      (1</m:t>
          </m:r>
          <m:r>
            <w:rPr>
              <w:rFonts w:ascii="Cambria Math" w:hAnsi="Cambria Math" w:cs="Times New Roman"/>
              <w:i/>
              <w:iCs/>
            </w:rPr>
            <w:fldChar w:fldCharType="begin"/>
          </m:r>
          <m:r>
            <m:rPr>
              <m:sty m:val="p"/>
            </m:rPr>
            <w:rPr>
              <w:rFonts w:ascii="Cambria Math" w:hAnsi="Cambria Math" w:cs="Times New Roman"/>
            </w:rPr>
            <m:t xml:space="preserve"> SEQ Eq \* ARABIC </m:t>
          </m:r>
          <m:r>
            <w:rPr>
              <w:rFonts w:ascii="Cambria Math" w:hAnsi="Cambria Math" w:cs="Times New Roman"/>
              <w:i/>
              <w:iCs/>
            </w:rPr>
            <w:fldChar w:fldCharType="end"/>
          </m:r>
          <m:r>
            <w:rPr>
              <w:rFonts w:ascii="Cambria Math" w:eastAsiaTheme="minorEastAsia" w:hAnsi="Cambria Math" w:cs="Times New Roman"/>
            </w:rPr>
            <m:t>)</m:t>
          </m:r>
        </m:oMath>
      </m:oMathPara>
    </w:p>
    <w:p w14:paraId="4D439492" w14:textId="77777777" w:rsidR="004551DD" w:rsidRPr="00AA4CD2" w:rsidRDefault="00493F92" w:rsidP="004551DD">
      <w:pPr>
        <w:jc w:val="both"/>
        <w:rPr>
          <w:rFonts w:ascii="Times New Roman" w:hAnsi="Times New Roman" w:cs="Times New Roman"/>
          <w:sz w:val="24"/>
          <w:szCs w:val="24"/>
          <w:lang w:val="en-US"/>
        </w:rPr>
      </w:pPr>
      <w:r w:rsidRPr="00AA4CD2">
        <w:rPr>
          <w:rFonts w:ascii="Times New Roman" w:hAnsi="Times New Roman" w:cs="Times New Roman"/>
          <w:sz w:val="24"/>
          <w:szCs w:val="24"/>
          <w:lang w:val="en-US"/>
        </w:rPr>
        <w:t>After laser structuring, the shape of the D‑LIPSS is assumed to be approximated by elliptical half-cylinders (EHC), as shown in Fig. S1. The surface area of an EHC is given by:</w:t>
      </w:r>
    </w:p>
    <w:p w14:paraId="34A782BC" w14:textId="77777777" w:rsidR="004551DD" w:rsidRPr="00AA4CD2" w:rsidRDefault="00000000" w:rsidP="004551DD">
      <w:pPr>
        <w:jc w:val="both"/>
        <w:rPr>
          <w:rStyle w:val="mord"/>
          <w:rFonts w:ascii="Times New Roman" w:hAnsi="Times New Roman" w:cs="Times New Roman"/>
          <w:lang w:val="en-US"/>
        </w:rPr>
      </w:pPr>
      <m:oMathPara>
        <m:oMath>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EHC</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P</m:t>
              </m:r>
              <m:r>
                <w:rPr>
                  <w:rFonts w:ascii="Cambria Math" w:hAnsi="Cambria Math" w:cs="Times New Roman"/>
                  <w:lang w:val="en-GB"/>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y</m:t>
                  </m:r>
                </m:sub>
              </m:sSub>
            </m:num>
            <m:den>
              <m:r>
                <w:rPr>
                  <w:rFonts w:ascii="Cambria Math" w:hAnsi="Cambria Math" w:cs="Times New Roman"/>
                  <w:lang w:val="en-GB"/>
                </w:rPr>
                <m:t>2</m:t>
              </m:r>
            </m:den>
          </m:f>
        </m:oMath>
      </m:oMathPara>
    </w:p>
    <w:p w14:paraId="194F41C9" w14:textId="77777777" w:rsidR="00B41E9E" w:rsidRPr="00AA4CD2" w:rsidRDefault="002A121E" w:rsidP="00BE3843">
      <w:pPr>
        <w:jc w:val="both"/>
        <w:rPr>
          <w:rFonts w:ascii="Times New Roman" w:hAnsi="Times New Roman" w:cs="Times New Roman"/>
          <w:sz w:val="24"/>
          <w:szCs w:val="24"/>
          <w:lang w:val="en-GB"/>
        </w:rPr>
      </w:pPr>
      <w:r w:rsidRPr="00AA4CD2">
        <w:rPr>
          <w:rFonts w:ascii="Times New Roman" w:hAnsi="Times New Roman" w:cs="Times New Roman"/>
          <w:sz w:val="24"/>
          <w:szCs w:val="24"/>
          <w:lang w:val="en-GB"/>
        </w:rPr>
        <w:t>Where</w:t>
      </w:r>
      <w:r w:rsidR="00493F92" w:rsidRPr="00AA4CD2">
        <w:rPr>
          <w:rFonts w:ascii="Times New Roman" w:hAnsi="Times New Roman" w:cs="Times New Roman"/>
          <w:sz w:val="24"/>
          <w:szCs w:val="24"/>
          <w:lang w:val="en-GB"/>
        </w:rPr>
        <w:t xml:space="preserve"> P is the perimeter of the EHC and L</w:t>
      </w:r>
      <w:r w:rsidR="00493F92" w:rsidRPr="00AA4CD2">
        <w:rPr>
          <w:rFonts w:ascii="Times New Roman" w:hAnsi="Times New Roman" w:cs="Times New Roman"/>
          <w:sz w:val="24"/>
          <w:szCs w:val="24"/>
          <w:vertAlign w:val="subscript"/>
          <w:lang w:val="en-GB"/>
        </w:rPr>
        <w:t>y</w:t>
      </w:r>
      <w:r w:rsidR="00493F92" w:rsidRPr="00AA4CD2">
        <w:rPr>
          <w:rFonts w:ascii="Times New Roman" w:hAnsi="Times New Roman" w:cs="Times New Roman"/>
          <w:sz w:val="24"/>
          <w:szCs w:val="24"/>
          <w:lang w:val="en-GB"/>
        </w:rPr>
        <w:t xml:space="preserve"> likely refers to the length of the EHC along the y-direction</w:t>
      </w:r>
      <w:r w:rsidR="005B571F" w:rsidRPr="00AA4CD2">
        <w:rPr>
          <w:rFonts w:ascii="Times New Roman" w:hAnsi="Times New Roman" w:cs="Times New Roman"/>
          <w:sz w:val="24"/>
          <w:szCs w:val="24"/>
          <w:lang w:val="en-GB"/>
        </w:rPr>
        <w:t xml:space="preserve">. If </w:t>
      </w:r>
      <w:proofErr w:type="spellStart"/>
      <w:r w:rsidR="005B571F" w:rsidRPr="00AA4CD2">
        <w:rPr>
          <w:rStyle w:val="katex-mathml"/>
          <w:rFonts w:ascii="Times New Roman" w:hAnsi="Times New Roman" w:cs="Times New Roman"/>
          <w:sz w:val="24"/>
          <w:szCs w:val="24"/>
          <w:lang w:val="en-GB"/>
        </w:rPr>
        <w:t>N</w:t>
      </w:r>
      <w:r w:rsidR="005B571F" w:rsidRPr="00AA4CD2">
        <w:rPr>
          <w:rStyle w:val="katex-mathml"/>
          <w:rFonts w:ascii="Times New Roman" w:hAnsi="Times New Roman" w:cs="Times New Roman"/>
          <w:sz w:val="24"/>
          <w:szCs w:val="24"/>
          <w:vertAlign w:val="subscript"/>
          <w:lang w:val="en-GB"/>
        </w:rPr>
        <w:t>x</w:t>
      </w:r>
      <w:proofErr w:type="spellEnd"/>
      <w:r w:rsidR="005B571F" w:rsidRPr="00AA4CD2">
        <w:rPr>
          <w:rStyle w:val="katex-mathml"/>
          <w:rFonts w:ascii="Times New Roman" w:hAnsi="Times New Roman" w:cs="Times New Roman"/>
          <w:sz w:val="24"/>
          <w:szCs w:val="24"/>
          <w:lang w:val="en-GB"/>
        </w:rPr>
        <w:t xml:space="preserve"> </w:t>
      </w:r>
      <w:r w:rsidR="005B571F" w:rsidRPr="00AA4CD2">
        <w:rPr>
          <w:rFonts w:ascii="Times New Roman" w:hAnsi="Times New Roman" w:cs="Times New Roman"/>
          <w:sz w:val="24"/>
          <w:szCs w:val="24"/>
          <w:lang w:val="en-GB"/>
        </w:rPr>
        <w:t>elliptical half-cylinders (</w:t>
      </w:r>
      <w:proofErr w:type="spellStart"/>
      <w:r w:rsidR="005B571F" w:rsidRPr="00AA4CD2">
        <w:rPr>
          <w:rStyle w:val="katex-mathml"/>
          <w:rFonts w:ascii="Times New Roman" w:hAnsi="Times New Roman" w:cs="Times New Roman"/>
          <w:sz w:val="24"/>
          <w:szCs w:val="24"/>
          <w:lang w:val="en-GB"/>
        </w:rPr>
        <w:t>N</w:t>
      </w:r>
      <w:r w:rsidR="005B571F" w:rsidRPr="00AA4CD2">
        <w:rPr>
          <w:rStyle w:val="katex-mathml"/>
          <w:rFonts w:ascii="Times New Roman" w:hAnsi="Times New Roman" w:cs="Times New Roman"/>
          <w:sz w:val="24"/>
          <w:szCs w:val="24"/>
          <w:vertAlign w:val="subscript"/>
          <w:lang w:val="en-GB"/>
        </w:rPr>
        <w:t>x</w:t>
      </w:r>
      <w:proofErr w:type="spellEnd"/>
      <w:r w:rsidR="005B571F" w:rsidRPr="00AA4CD2">
        <w:rPr>
          <w:rStyle w:val="katex-mathml"/>
          <w:rFonts w:ascii="Times New Roman" w:hAnsi="Times New Roman" w:cs="Times New Roman"/>
          <w:sz w:val="24"/>
          <w:szCs w:val="24"/>
          <w:lang w:val="en-GB"/>
        </w:rPr>
        <w:t xml:space="preserve"> </w:t>
      </w:r>
      <w:r w:rsidR="005B571F" w:rsidRPr="00AA4CD2">
        <w:rPr>
          <w:rFonts w:ascii="Times New Roman" w:hAnsi="Times New Roman" w:cs="Times New Roman"/>
          <w:sz w:val="24"/>
          <w:szCs w:val="24"/>
          <w:lang w:val="en-GB"/>
        </w:rPr>
        <w:t>protrusions) are considered, the total surface area is given by:</w:t>
      </w:r>
    </w:p>
    <w:p w14:paraId="109B8D8B" w14:textId="77777777" w:rsidR="00B36D97" w:rsidRPr="00AA4CD2" w:rsidRDefault="00000000" w:rsidP="00B36D97">
      <w:pPr>
        <w:jc w:val="center"/>
        <w:rPr>
          <w:rStyle w:val="mord"/>
          <w:rFonts w:ascii="Times New Roman" w:eastAsiaTheme="minorEastAsia" w:hAnsi="Times New Roman" w:cs="Times New Roman"/>
          <w:iCs/>
        </w:rPr>
      </w:pPr>
      <m:oMathPara>
        <m:oMath>
          <m:sSubSup>
            <m:sSubSupPr>
              <m:ctrlPr>
                <w:rPr>
                  <w:rFonts w:ascii="Cambria Math" w:hAnsi="Cambria Math" w:cs="Times New Roman"/>
                  <w:i/>
                  <w:iCs/>
                </w:rPr>
              </m:ctrlPr>
            </m:sSubSupPr>
            <m:e>
              <m:r>
                <w:rPr>
                  <w:rFonts w:ascii="Cambria Math" w:hAnsi="Cambria Math" w:cs="Times New Roman"/>
                </w:rPr>
                <m:t>S</m:t>
              </m:r>
            </m:e>
            <m:sub>
              <m:r>
                <w:rPr>
                  <w:rFonts w:ascii="Cambria Math" w:hAnsi="Cambria Math" w:cs="Times New Roman"/>
                </w:rPr>
                <m:t>EHC</m:t>
              </m:r>
            </m:sub>
            <m:sup>
              <m:r>
                <w:rPr>
                  <w:rFonts w:ascii="Cambria Math" w:hAnsi="Cambria Math" w:cs="Times New Roman"/>
                </w:rPr>
                <m:t>tot</m:t>
              </m:r>
            </m:sup>
          </m:sSubSup>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P</m:t>
              </m:r>
              <m:r>
                <w:rPr>
                  <w:rFonts w:ascii="Cambria Math" w:hAnsi="Cambria Math" w:cs="Times New Roman"/>
                  <w:lang w:val="en-GB"/>
                </w:rPr>
                <m:t>×</m:t>
              </m:r>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x</m:t>
                  </m:r>
                </m:sub>
              </m:sSub>
              <m:r>
                <w:rPr>
                  <w:rFonts w:ascii="Cambria Math" w:hAnsi="Cambria Math" w:cs="Times New Roman"/>
                  <w:lang w:val="en-GB"/>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y</m:t>
                  </m:r>
                </m:sub>
              </m:sSub>
            </m:num>
            <m:den>
              <m:r>
                <w:rPr>
                  <w:rFonts w:ascii="Cambria Math" w:hAnsi="Cambria Math" w:cs="Times New Roman"/>
                  <w:lang w:val="en-GB"/>
                </w:rPr>
                <m:t>2</m:t>
              </m:r>
            </m:den>
          </m:f>
          <m:r>
            <w:rPr>
              <w:rFonts w:ascii="Cambria Math" w:hAnsi="Cambria Math" w:cs="Times New Roman"/>
            </w:rPr>
            <m:t xml:space="preserve"> </m:t>
          </m:r>
        </m:oMath>
      </m:oMathPara>
    </w:p>
    <w:p w14:paraId="3A91D8F3" w14:textId="77777777" w:rsidR="00493F92" w:rsidRPr="00AA4CD2" w:rsidRDefault="00493F92" w:rsidP="00313BF4">
      <w:pPr>
        <w:rPr>
          <w:rFonts w:ascii="Times New Roman" w:hAnsi="Times New Roman" w:cs="Times New Roman"/>
          <w:sz w:val="24"/>
          <w:szCs w:val="24"/>
          <w:lang w:val="en-GB"/>
        </w:rPr>
      </w:pPr>
      <w:r w:rsidRPr="00AA4CD2">
        <w:rPr>
          <w:rFonts w:ascii="Times New Roman" w:hAnsi="Times New Roman" w:cs="Times New Roman"/>
          <w:sz w:val="24"/>
          <w:szCs w:val="24"/>
          <w:lang w:val="en-GB"/>
        </w:rPr>
        <w:t xml:space="preserve"> The number of nano-structures </w:t>
      </w:r>
      <w:proofErr w:type="spellStart"/>
      <w:r w:rsidRPr="00AA4CD2">
        <w:rPr>
          <w:rFonts w:ascii="Times New Roman" w:hAnsi="Times New Roman" w:cs="Times New Roman"/>
          <w:sz w:val="24"/>
          <w:szCs w:val="24"/>
          <w:lang w:val="en-GB"/>
        </w:rPr>
        <w:t>N</w:t>
      </w:r>
      <w:r w:rsidRPr="00AA4CD2">
        <w:rPr>
          <w:rFonts w:ascii="Times New Roman" w:hAnsi="Times New Roman" w:cs="Times New Roman"/>
          <w:sz w:val="24"/>
          <w:szCs w:val="24"/>
          <w:vertAlign w:val="subscript"/>
          <w:lang w:val="en-GB"/>
        </w:rPr>
        <w:t>x</w:t>
      </w:r>
      <w:proofErr w:type="spellEnd"/>
      <w:r w:rsidRPr="00AA4CD2">
        <w:rPr>
          <w:rFonts w:ascii="Times New Roman" w:hAnsi="Times New Roman" w:cs="Times New Roman"/>
          <w:sz w:val="24"/>
          <w:szCs w:val="24"/>
          <w:lang w:val="en-GB"/>
        </w:rPr>
        <w:t xml:space="preserve"> </w:t>
      </w:r>
      <w:r w:rsidR="00C23F3D" w:rsidRPr="00AA4CD2">
        <w:rPr>
          <w:rFonts w:ascii="Times New Roman" w:hAnsi="Times New Roman" w:cs="Times New Roman"/>
          <w:sz w:val="24"/>
          <w:szCs w:val="24"/>
          <w:lang w:val="en-GB"/>
        </w:rPr>
        <w:t>is calculated as:</w:t>
      </w:r>
    </w:p>
    <w:p w14:paraId="083CB8C0" w14:textId="77777777" w:rsidR="00493F92" w:rsidRPr="00AA4CD2" w:rsidRDefault="00000000" w:rsidP="00493F92">
      <w:pPr>
        <w:jc w:val="center"/>
        <w:rPr>
          <w:rFonts w:ascii="Times New Roman" w:hAnsi="Times New Roman" w:cs="Times New Roman"/>
          <w:lang w:val="en-GB"/>
        </w:rPr>
      </w:pPr>
      <m:oMathPara>
        <m:oMath>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x</m:t>
              </m:r>
            </m:sub>
          </m:sSub>
          <m:r>
            <w:rPr>
              <w:rFonts w:ascii="Cambria Math" w:hAnsi="Cambria Math" w:cs="Times New Roman"/>
              <w:lang w:val="en-GB"/>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x</m:t>
                  </m:r>
                </m:sub>
              </m:sSub>
            </m:num>
            <m:den>
              <m:r>
                <m:rPr>
                  <m:sty m:val="p"/>
                </m:rPr>
                <w:rPr>
                  <w:rStyle w:val="mord"/>
                  <w:rFonts w:ascii="Cambria Math" w:hAnsi="Cambria Math" w:cs="Times New Roman"/>
                </w:rPr>
                <m:t>Λ</m:t>
              </m:r>
            </m:den>
          </m:f>
        </m:oMath>
      </m:oMathPara>
    </w:p>
    <w:p w14:paraId="1C884264" w14:textId="77777777" w:rsidR="00B36D97" w:rsidRPr="00AA4CD2" w:rsidRDefault="00313BF4" w:rsidP="00BE3843">
      <w:pPr>
        <w:jc w:val="both"/>
        <w:rPr>
          <w:rStyle w:val="mord"/>
          <w:rFonts w:ascii="Times New Roman" w:hAnsi="Times New Roman" w:cs="Times New Roman"/>
          <w:sz w:val="24"/>
          <w:szCs w:val="24"/>
          <w:lang w:val="en-GB"/>
        </w:rPr>
      </w:pPr>
      <w:r w:rsidRPr="00AA4CD2">
        <w:rPr>
          <w:rFonts w:ascii="Times New Roman" w:hAnsi="Times New Roman" w:cs="Times New Roman"/>
          <w:sz w:val="24"/>
          <w:lang w:val="en-GB"/>
        </w:rPr>
        <w:t xml:space="preserve">Where </w:t>
      </w:r>
      <w:r w:rsidRPr="00AA4CD2">
        <w:rPr>
          <w:rStyle w:val="mord"/>
          <w:rFonts w:ascii="Times New Roman" w:hAnsi="Times New Roman" w:cs="Times New Roman"/>
          <w:sz w:val="24"/>
        </w:rPr>
        <w:t>Λ</w:t>
      </w:r>
      <w:r w:rsidRPr="00AA4CD2">
        <w:rPr>
          <w:rFonts w:ascii="Times New Roman" w:hAnsi="Times New Roman" w:cs="Times New Roman"/>
          <w:sz w:val="24"/>
          <w:lang w:val="en-GB"/>
        </w:rPr>
        <w:t xml:space="preserve"> denotes the spatial period of the LIPSS</w:t>
      </w:r>
      <w:r w:rsidR="00F259AB" w:rsidRPr="00AA4CD2">
        <w:rPr>
          <w:rFonts w:ascii="Times New Roman" w:hAnsi="Times New Roman" w:cs="Times New Roman"/>
          <w:sz w:val="24"/>
          <w:lang w:val="en-GB"/>
        </w:rPr>
        <w:t xml:space="preserve"> equal to </w:t>
      </w:r>
      <w:r w:rsidR="00F259AB" w:rsidRPr="00AA4CD2">
        <w:rPr>
          <w:rStyle w:val="katex-mathml"/>
          <w:rFonts w:ascii="Times New Roman" w:hAnsi="Times New Roman" w:cs="Times New Roman"/>
          <w:sz w:val="24"/>
          <w:lang w:val="en-GB"/>
        </w:rPr>
        <w:t>850 ± 20 nm</w:t>
      </w:r>
      <w:r w:rsidRPr="00AA4CD2">
        <w:rPr>
          <w:rStyle w:val="katex-mathml"/>
          <w:rFonts w:ascii="Times New Roman" w:hAnsi="Times New Roman" w:cs="Times New Roman"/>
          <w:sz w:val="24"/>
          <w:lang w:val="en-GB"/>
        </w:rPr>
        <w:t>. The specific surface area is then expressed as:</w:t>
      </w:r>
    </w:p>
    <w:p w14:paraId="3267C95A" w14:textId="77777777" w:rsidR="00313BF4" w:rsidRPr="00AA4CD2" w:rsidRDefault="00313BF4" w:rsidP="00B41E9E">
      <w:pPr>
        <w:rPr>
          <w:rStyle w:val="mord"/>
          <w:rFonts w:ascii="Times New Roman" w:hAnsi="Times New Roman" w:cs="Times New Roman"/>
          <w:lang w:val="en-GB"/>
        </w:rPr>
      </w:pPr>
    </w:p>
    <w:p w14:paraId="52A43F10" w14:textId="77777777" w:rsidR="00B36D97" w:rsidRPr="00AA4CD2" w:rsidRDefault="00000000" w:rsidP="00B36D97">
      <w:pPr>
        <w:jc w:val="center"/>
        <w:rPr>
          <w:rStyle w:val="mord"/>
          <w:rFonts w:ascii="Times New Roman" w:hAnsi="Times New Roman" w:cs="Times New Roman"/>
          <w:lang w:val="en-GB"/>
        </w:rPr>
      </w:pPr>
      <m:oMathPara>
        <m:oMath>
          <m:sSubSup>
            <m:sSubSupPr>
              <m:ctrlPr>
                <w:rPr>
                  <w:rFonts w:ascii="Cambria Math" w:hAnsi="Cambria Math" w:cs="Times New Roman"/>
                  <w:i/>
                  <w:iCs/>
                </w:rPr>
              </m:ctrlPr>
            </m:sSubSupPr>
            <m:e>
              <m:r>
                <w:rPr>
                  <w:rFonts w:ascii="Cambria Math" w:hAnsi="Cambria Math" w:cs="Times New Roman"/>
                </w:rPr>
                <m:t>S</m:t>
              </m:r>
            </m:e>
            <m:sub>
              <m:r>
                <w:rPr>
                  <w:rFonts w:ascii="Cambria Math" w:hAnsi="Cambria Math" w:cs="Times New Roman"/>
                </w:rPr>
                <m:t>EC</m:t>
              </m:r>
            </m:sub>
            <m:sup>
              <m:r>
                <w:rPr>
                  <w:rFonts w:ascii="Cambria Math" w:hAnsi="Cambria Math" w:cs="Times New Roman"/>
                </w:rPr>
                <m:t>tot</m:t>
              </m:r>
            </m:sup>
          </m:sSubSup>
          <m:r>
            <w:rPr>
              <w:rFonts w:ascii="Cambria Math" w:hAnsi="Cambria Math" w:cs="Times New Roman"/>
              <w:lang w:val="en-GB"/>
            </w:rPr>
            <m:t>=</m:t>
          </m:r>
          <m:f>
            <m:fPr>
              <m:ctrlPr>
                <w:rPr>
                  <w:rFonts w:ascii="Cambria Math" w:hAnsi="Cambria Math" w:cs="Times New Roman"/>
                  <w:i/>
                  <w:iCs/>
                </w:rPr>
              </m:ctrlPr>
            </m:fPr>
            <m:num>
              <m:r>
                <w:rPr>
                  <w:rFonts w:ascii="Cambria Math" w:hAnsi="Cambria Math" w:cs="Times New Roman"/>
                </w:rPr>
                <m:t>P</m:t>
              </m:r>
              <m:r>
                <w:rPr>
                  <w:rFonts w:ascii="Cambria Math" w:hAnsi="Cambria Math" w:cs="Times New Roman"/>
                  <w:lang w:val="en-GB"/>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x</m:t>
                  </m:r>
                </m:sub>
              </m:sSub>
              <m:r>
                <w:rPr>
                  <w:rFonts w:ascii="Cambria Math" w:hAnsi="Cambria Math" w:cs="Times New Roman"/>
                  <w:lang w:val="en-GB"/>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y</m:t>
                  </m:r>
                </m:sub>
              </m:sSub>
            </m:num>
            <m:den>
              <m:r>
                <w:rPr>
                  <w:rFonts w:ascii="Cambria Math" w:hAnsi="Cambria Math" w:cs="Times New Roman"/>
                  <w:lang w:val="en-GB"/>
                </w:rPr>
                <m:t>2</m:t>
              </m:r>
              <m:r>
                <m:rPr>
                  <m:sty m:val="p"/>
                </m:rPr>
                <w:rPr>
                  <w:rStyle w:val="mord"/>
                  <w:rFonts w:ascii="Cambria Math" w:hAnsi="Cambria Math" w:cs="Times New Roman"/>
                </w:rPr>
                <m:t>Λ</m:t>
              </m:r>
            </m:den>
          </m:f>
          <m:r>
            <w:rPr>
              <w:rFonts w:ascii="Cambria Math" w:hAnsi="Cambria Math" w:cs="Times New Roman"/>
              <w:sz w:val="24"/>
              <w:szCs w:val="24"/>
            </w:rPr>
            <m:t xml:space="preserve">     (2</m:t>
          </m:r>
          <m:r>
            <w:rPr>
              <w:rFonts w:ascii="Cambria Math" w:hAnsi="Cambria Math" w:cs="Times New Roman"/>
              <w:i/>
              <w:iCs/>
              <w:sz w:val="24"/>
              <w:szCs w:val="24"/>
            </w:rPr>
            <w:fldChar w:fldCharType="begin"/>
          </m:r>
          <m:r>
            <m:rPr>
              <m:sty m:val="p"/>
            </m:rPr>
            <w:rPr>
              <w:rFonts w:ascii="Cambria Math" w:hAnsi="Cambria Math" w:cs="Times New Roman"/>
              <w:sz w:val="24"/>
              <w:szCs w:val="24"/>
            </w:rPr>
            <m:t xml:space="preserve"> SEQ Eq \* ARABIC </m:t>
          </m:r>
          <m:r>
            <w:rPr>
              <w:rFonts w:ascii="Cambria Math" w:hAnsi="Cambria Math" w:cs="Times New Roman"/>
              <w:i/>
              <w:iCs/>
              <w:sz w:val="24"/>
              <w:szCs w:val="24"/>
            </w:rPr>
            <w:fldChar w:fldCharType="end"/>
          </m:r>
          <m:r>
            <w:rPr>
              <w:rFonts w:ascii="Cambria Math" w:hAnsi="Cambria Math" w:cs="Times New Roman"/>
              <w:sz w:val="24"/>
              <w:szCs w:val="24"/>
            </w:rPr>
            <m:t>)</m:t>
          </m:r>
        </m:oMath>
      </m:oMathPara>
    </w:p>
    <w:p w14:paraId="02141997" w14:textId="77777777" w:rsidR="00313BF4" w:rsidRPr="00AA4CD2" w:rsidRDefault="00313BF4" w:rsidP="00BE3843">
      <w:pPr>
        <w:jc w:val="both"/>
        <w:rPr>
          <w:rFonts w:ascii="Times New Roman" w:hAnsi="Times New Roman" w:cs="Times New Roman"/>
          <w:sz w:val="24"/>
          <w:lang w:val="en-GB"/>
        </w:rPr>
      </w:pPr>
      <w:r w:rsidRPr="00AA4CD2">
        <w:rPr>
          <w:rFonts w:ascii="Times New Roman" w:hAnsi="Times New Roman" w:cs="Times New Roman"/>
          <w:sz w:val="24"/>
          <w:lang w:val="en-GB"/>
        </w:rPr>
        <w:t>To calculate the perimeter, Ramanujan’s approximation for the perimeter of an ellipse was used</w:t>
      </w:r>
      <w:r w:rsidR="00B2757D" w:rsidRPr="00AA4CD2">
        <w:rPr>
          <w:rFonts w:ascii="Times New Roman" w:hAnsi="Times New Roman" w:cs="Times New Roman"/>
          <w:sz w:val="24"/>
          <w:lang w:val="en-GB"/>
        </w:rPr>
        <w:t xml:space="preserve"> [2]</w:t>
      </w:r>
      <w:r w:rsidRPr="00AA4CD2">
        <w:rPr>
          <w:rFonts w:ascii="Times New Roman" w:hAnsi="Times New Roman" w:cs="Times New Roman"/>
          <w:sz w:val="24"/>
          <w:lang w:val="en-GB"/>
        </w:rPr>
        <w:t>:</w:t>
      </w:r>
    </w:p>
    <w:p w14:paraId="582661FD" w14:textId="77777777" w:rsidR="00D476D7" w:rsidRPr="00AA4CD2" w:rsidRDefault="00D476D7" w:rsidP="00BE3843">
      <w:pPr>
        <w:jc w:val="both"/>
        <w:rPr>
          <w:rFonts w:ascii="Times New Roman" w:hAnsi="Times New Roman" w:cs="Times New Roman"/>
          <w:sz w:val="24"/>
          <w:lang w:val="en-GB"/>
        </w:rPr>
      </w:pPr>
    </w:p>
    <w:p w14:paraId="538A003A" w14:textId="77777777" w:rsidR="00B41E9E" w:rsidRPr="00F633C0" w:rsidRDefault="00D476D7" w:rsidP="00F633C0">
      <w:pPr>
        <w:jc w:val="both"/>
        <w:rPr>
          <w:rFonts w:ascii="Times New Roman" w:hAnsi="Times New Roman" w:cs="Times New Roman"/>
          <w:sz w:val="24"/>
          <w:lang w:val="en-GB"/>
        </w:rPr>
      </w:pPr>
      <m:oMathPara>
        <m:oMath>
          <m:r>
            <w:rPr>
              <w:rFonts w:ascii="Cambria Math" w:hAnsi="Cambria Math" w:cs="Times New Roman"/>
              <w:sz w:val="24"/>
              <w:lang w:val="en-GB"/>
            </w:rPr>
            <m:t>P=</m:t>
          </m:r>
          <m:r>
            <w:rPr>
              <w:rFonts w:ascii="Cambria Math" w:hAnsi="Cambria Math" w:cs="Times New Roman"/>
              <w:lang w:val="en-US"/>
            </w:rPr>
            <m:t xml:space="preserve"> π</m:t>
          </m:r>
          <m:d>
            <m:dPr>
              <m:begChr m:val="{"/>
              <m:endChr m:val="}"/>
              <m:ctrlPr>
                <w:rPr>
                  <w:rFonts w:ascii="Cambria Math" w:hAnsi="Cambria Math" w:cs="Times New Roman"/>
                  <w:i/>
                  <w:lang w:val="en-US"/>
                </w:rPr>
              </m:ctrlPr>
            </m:dPr>
            <m:e>
              <m:d>
                <m:dPr>
                  <m:ctrlPr>
                    <w:rPr>
                      <w:rFonts w:ascii="Cambria Math" w:hAnsi="Cambria Math" w:cs="Times New Roman"/>
                      <w:i/>
                      <w:lang w:val="en-US"/>
                    </w:rPr>
                  </m:ctrlPr>
                </m:dPr>
                <m:e>
                  <m:r>
                    <w:rPr>
                      <w:rFonts w:ascii="Cambria Math" w:hAnsi="Cambria Math" w:cs="Times New Roman"/>
                      <w:lang w:val="en-US"/>
                    </w:rPr>
                    <m:t>A+</m:t>
                  </m:r>
                  <m:f>
                    <m:fPr>
                      <m:ctrlPr>
                        <w:rPr>
                          <w:rFonts w:ascii="Cambria Math" w:hAnsi="Cambria Math" w:cs="Times New Roman"/>
                          <w:i/>
                          <w:iCs/>
                        </w:rPr>
                      </m:ctrlPr>
                    </m:fPr>
                    <m:num>
                      <m:r>
                        <m:rPr>
                          <m:sty m:val="p"/>
                        </m:rPr>
                        <w:rPr>
                          <w:rStyle w:val="mord"/>
                          <w:rFonts w:ascii="Cambria Math" w:hAnsi="Cambria Math" w:cs="Times New Roman"/>
                        </w:rPr>
                        <m:t>Λ</m:t>
                      </m:r>
                    </m:num>
                    <m:den>
                      <m:r>
                        <w:rPr>
                          <w:rFonts w:ascii="Cambria Math" w:hAnsi="Cambria Math" w:cs="Times New Roman"/>
                          <w:lang w:val="en-GB"/>
                        </w:rPr>
                        <m:t>2</m:t>
                      </m:r>
                    </m:den>
                  </m:f>
                </m:e>
              </m:d>
              <m:r>
                <w:rPr>
                  <w:rFonts w:ascii="Cambria Math" w:hAnsi="Cambria Math" w:cs="Times New Roman"/>
                  <w:lang w:val="en-US"/>
                </w:rPr>
                <m:t>+</m:t>
              </m:r>
              <m:f>
                <m:fPr>
                  <m:ctrlPr>
                    <w:rPr>
                      <w:rFonts w:ascii="Cambria Math" w:hAnsi="Cambria Math" w:cs="Times New Roman"/>
                      <w:i/>
                      <w:lang w:val="en-US"/>
                    </w:rPr>
                  </m:ctrlPr>
                </m:fPr>
                <m:num>
                  <m:r>
                    <w:rPr>
                      <w:rFonts w:ascii="Cambria Math" w:hAnsi="Cambria Math" w:cs="Times New Roman"/>
                      <w:lang w:val="en-US"/>
                    </w:rPr>
                    <m:t>3</m:t>
                  </m:r>
                  <m:sSup>
                    <m:sSupPr>
                      <m:ctrlPr>
                        <w:rPr>
                          <w:rFonts w:ascii="Cambria Math" w:hAnsi="Cambria Math" w:cs="Times New Roman"/>
                          <w:i/>
                          <w:lang w:val="en-US"/>
                        </w:rPr>
                      </m:ctrlPr>
                    </m:sSupPr>
                    <m:e>
                      <m:d>
                        <m:dPr>
                          <m:ctrlPr>
                            <w:rPr>
                              <w:rFonts w:ascii="Cambria Math" w:hAnsi="Cambria Math" w:cs="Times New Roman"/>
                              <w:i/>
                              <w:lang w:val="en-US"/>
                            </w:rPr>
                          </m:ctrlPr>
                        </m:dPr>
                        <m:e>
                          <m:r>
                            <w:rPr>
                              <w:rFonts w:ascii="Cambria Math" w:hAnsi="Cambria Math" w:cs="Times New Roman"/>
                            </w:rPr>
                            <m:t>A</m:t>
                          </m:r>
                          <m:r>
                            <w:rPr>
                              <w:rFonts w:ascii="Cambria Math" w:hAnsi="Cambria Math" w:cs="Times New Roman"/>
                              <w:lang w:val="en-GB"/>
                            </w:rPr>
                            <m:t>-</m:t>
                          </m:r>
                          <m:f>
                            <m:fPr>
                              <m:ctrlPr>
                                <w:rPr>
                                  <w:rFonts w:ascii="Cambria Math" w:hAnsi="Cambria Math" w:cs="Times New Roman"/>
                                  <w:i/>
                                  <w:iCs/>
                                </w:rPr>
                              </m:ctrlPr>
                            </m:fPr>
                            <m:num>
                              <m:r>
                                <m:rPr>
                                  <m:sty m:val="p"/>
                                </m:rPr>
                                <w:rPr>
                                  <w:rStyle w:val="mord"/>
                                  <w:rFonts w:ascii="Cambria Math" w:hAnsi="Cambria Math" w:cs="Times New Roman"/>
                                </w:rPr>
                                <m:t>Λ</m:t>
                              </m:r>
                            </m:num>
                            <m:den>
                              <m:r>
                                <w:rPr>
                                  <w:rFonts w:ascii="Cambria Math" w:hAnsi="Cambria Math" w:cs="Times New Roman"/>
                                  <w:lang w:val="en-GB"/>
                                </w:rPr>
                                <m:t>2</m:t>
                              </m:r>
                            </m:den>
                          </m:f>
                        </m:e>
                      </m:d>
                    </m:e>
                    <m:sup>
                      <m:r>
                        <w:rPr>
                          <w:rFonts w:ascii="Cambria Math" w:hAnsi="Cambria Math" w:cs="Times New Roman"/>
                          <w:lang w:val="en-US"/>
                        </w:rPr>
                        <m:t>2</m:t>
                      </m:r>
                    </m:sup>
                  </m:sSup>
                </m:num>
                <m:den>
                  <m:r>
                    <w:rPr>
                      <w:rFonts w:ascii="Cambria Math" w:hAnsi="Cambria Math" w:cs="Times New Roman"/>
                      <w:lang w:val="en-US"/>
                    </w:rPr>
                    <m:t>10</m:t>
                  </m:r>
                  <m:d>
                    <m:dPr>
                      <m:ctrlPr>
                        <w:rPr>
                          <w:rFonts w:ascii="Cambria Math" w:hAnsi="Cambria Math" w:cs="Times New Roman"/>
                          <w:i/>
                          <w:lang w:val="en-US"/>
                        </w:rPr>
                      </m:ctrlPr>
                    </m:dPr>
                    <m:e>
                      <m:r>
                        <w:rPr>
                          <w:rFonts w:ascii="Cambria Math" w:hAnsi="Cambria Math" w:cs="Times New Roman"/>
                        </w:rPr>
                        <m:t>A+</m:t>
                      </m:r>
                      <m:f>
                        <m:fPr>
                          <m:ctrlPr>
                            <w:rPr>
                              <w:rFonts w:ascii="Cambria Math" w:hAnsi="Cambria Math" w:cs="Times New Roman"/>
                              <w:i/>
                              <w:iCs/>
                            </w:rPr>
                          </m:ctrlPr>
                        </m:fPr>
                        <m:num>
                          <m:r>
                            <m:rPr>
                              <m:sty m:val="p"/>
                            </m:rPr>
                            <w:rPr>
                              <w:rStyle w:val="mord"/>
                              <w:rFonts w:ascii="Cambria Math" w:hAnsi="Cambria Math" w:cs="Times New Roman"/>
                            </w:rPr>
                            <m:t>Λ</m:t>
                          </m:r>
                        </m:num>
                        <m:den>
                          <m:r>
                            <w:rPr>
                              <w:rFonts w:ascii="Cambria Math" w:hAnsi="Cambria Math" w:cs="Times New Roman"/>
                              <w:lang w:val="en-GB"/>
                            </w:rPr>
                            <m:t>2</m:t>
                          </m:r>
                        </m:den>
                      </m:f>
                    </m:e>
                  </m:d>
                  <m:r>
                    <w:rPr>
                      <w:rFonts w:ascii="Cambria Math" w:hAnsi="Cambria Math" w:cs="Times New Roman"/>
                      <w:lang w:val="en-US"/>
                    </w:rPr>
                    <m:t>+</m:t>
                  </m:r>
                  <m:rad>
                    <m:radPr>
                      <m:degHide m:val="1"/>
                      <m:ctrlPr>
                        <w:rPr>
                          <w:rFonts w:ascii="Cambria Math" w:hAnsi="Cambria Math" w:cs="Times New Roman"/>
                          <w:i/>
                          <w:lang w:val="en-US"/>
                        </w:rPr>
                      </m:ctrlPr>
                    </m:radPr>
                    <m:deg/>
                    <m:e>
                      <m:sSup>
                        <m:sSupPr>
                          <m:ctrlPr>
                            <w:rPr>
                              <w:rFonts w:ascii="Cambria Math" w:hAnsi="Cambria Math" w:cs="Times New Roman"/>
                              <w:i/>
                              <w:lang w:val="en-US"/>
                            </w:rPr>
                          </m:ctrlPr>
                        </m:sSupPr>
                        <m:e>
                          <m:r>
                            <w:rPr>
                              <w:rFonts w:ascii="Cambria Math" w:hAnsi="Cambria Math" w:cs="Times New Roman"/>
                              <w:lang w:val="en-US"/>
                            </w:rPr>
                            <m:t>A</m:t>
                          </m:r>
                        </m:e>
                        <m:sup>
                          <m:r>
                            <w:rPr>
                              <w:rFonts w:ascii="Cambria Math" w:hAnsi="Cambria Math" w:cs="Times New Roman"/>
                              <w:lang w:val="en-US"/>
                            </w:rPr>
                            <m:t>2</m:t>
                          </m:r>
                        </m:sup>
                      </m:sSup>
                      <m:r>
                        <w:rPr>
                          <w:rFonts w:ascii="Cambria Math" w:hAnsi="Cambria Math" w:cs="Times New Roman"/>
                          <w:lang w:val="en-US"/>
                        </w:rPr>
                        <m:t>+14A</m:t>
                      </m:r>
                      <m:f>
                        <m:fPr>
                          <m:ctrlPr>
                            <w:rPr>
                              <w:rFonts w:ascii="Cambria Math" w:hAnsi="Cambria Math" w:cs="Times New Roman"/>
                              <w:i/>
                              <w:iCs/>
                            </w:rPr>
                          </m:ctrlPr>
                        </m:fPr>
                        <m:num>
                          <m:r>
                            <m:rPr>
                              <m:sty m:val="p"/>
                            </m:rPr>
                            <w:rPr>
                              <w:rStyle w:val="mord"/>
                              <w:rFonts w:ascii="Cambria Math" w:hAnsi="Cambria Math" w:cs="Times New Roman"/>
                            </w:rPr>
                            <m:t>Λ</m:t>
                          </m:r>
                        </m:num>
                        <m:den>
                          <m:r>
                            <w:rPr>
                              <w:rFonts w:ascii="Cambria Math" w:hAnsi="Cambria Math" w:cs="Times New Roman"/>
                              <w:lang w:val="en-GB"/>
                            </w:rPr>
                            <m:t>2</m:t>
                          </m:r>
                        </m:den>
                      </m:f>
                      <m:r>
                        <w:rPr>
                          <w:rFonts w:ascii="Cambria Math" w:hAnsi="Cambria Math" w:cs="Times New Roman"/>
                        </w:rPr>
                        <m:t>+</m:t>
                      </m:r>
                      <m:sSup>
                        <m:sSupPr>
                          <m:ctrlPr>
                            <w:rPr>
                              <w:rFonts w:ascii="Cambria Math" w:hAnsi="Cambria Math" w:cs="Times New Roman"/>
                              <w:i/>
                              <w:iCs/>
                            </w:rPr>
                          </m:ctrlPr>
                        </m:sSupPr>
                        <m:e>
                          <m:d>
                            <m:dPr>
                              <m:ctrlPr>
                                <w:rPr>
                                  <w:rFonts w:ascii="Cambria Math" w:hAnsi="Cambria Math" w:cs="Times New Roman"/>
                                  <w:i/>
                                  <w:iCs/>
                                </w:rPr>
                              </m:ctrlPr>
                            </m:dPr>
                            <m:e>
                              <m:f>
                                <m:fPr>
                                  <m:ctrlPr>
                                    <w:rPr>
                                      <w:rFonts w:ascii="Cambria Math" w:hAnsi="Cambria Math" w:cs="Times New Roman"/>
                                      <w:i/>
                                      <w:iCs/>
                                    </w:rPr>
                                  </m:ctrlPr>
                                </m:fPr>
                                <m:num>
                                  <m:r>
                                    <m:rPr>
                                      <m:sty m:val="p"/>
                                    </m:rPr>
                                    <w:rPr>
                                      <w:rStyle w:val="mord"/>
                                      <w:rFonts w:ascii="Cambria Math" w:hAnsi="Cambria Math" w:cs="Times New Roman"/>
                                    </w:rPr>
                                    <m:t>Λ</m:t>
                                  </m:r>
                                </m:num>
                                <m:den>
                                  <m:r>
                                    <w:rPr>
                                      <w:rFonts w:ascii="Cambria Math" w:hAnsi="Cambria Math" w:cs="Times New Roman"/>
                                      <w:lang w:val="en-GB"/>
                                    </w:rPr>
                                    <m:t>2</m:t>
                                  </m:r>
                                </m:den>
                              </m:f>
                            </m:e>
                          </m:d>
                        </m:e>
                        <m:sup>
                          <m:r>
                            <w:rPr>
                              <w:rFonts w:ascii="Cambria Math" w:hAnsi="Cambria Math" w:cs="Times New Roman"/>
                            </w:rPr>
                            <m:t>2</m:t>
                          </m:r>
                        </m:sup>
                      </m:sSup>
                    </m:e>
                  </m:rad>
                </m:den>
              </m:f>
            </m:e>
          </m:d>
        </m:oMath>
      </m:oMathPara>
    </w:p>
    <w:p w14:paraId="70378F54" w14:textId="77777777" w:rsidR="00FB56FD" w:rsidRPr="00AA4CD2" w:rsidRDefault="00714959" w:rsidP="00714959">
      <w:pPr>
        <w:jc w:val="both"/>
        <w:rPr>
          <w:rFonts w:ascii="Times New Roman" w:hAnsi="Times New Roman" w:cs="Times New Roman"/>
          <w:sz w:val="24"/>
          <w:szCs w:val="24"/>
          <w:lang w:val="en-GB"/>
        </w:rPr>
      </w:pPr>
      <w:r w:rsidRPr="00AA4CD2">
        <w:rPr>
          <w:rFonts w:ascii="Times New Roman" w:hAnsi="Times New Roman" w:cs="Times New Roman"/>
          <w:sz w:val="24"/>
          <w:szCs w:val="24"/>
          <w:lang w:val="en-GB"/>
        </w:rPr>
        <w:t xml:space="preserve">Where A represents the amplitude of the LIPSS, taking into account the oxide layer formed after laser structuring. The value of A is approximately 900 nm.  </w:t>
      </w:r>
      <w:r w:rsidR="00FB56FD" w:rsidRPr="00AA4CD2">
        <w:rPr>
          <w:rFonts w:ascii="Times New Roman" w:hAnsi="Times New Roman" w:cs="Times New Roman"/>
          <w:sz w:val="24"/>
          <w:szCs w:val="24"/>
          <w:lang w:val="en-US"/>
        </w:rPr>
        <w:t>The surface enhancement ratio (</w:t>
      </w:r>
      <w:r w:rsidR="00F259AB" w:rsidRPr="00AA4CD2">
        <w:rPr>
          <w:rFonts w:ascii="Times New Roman" w:hAnsi="Times New Roman" w:cs="Times New Roman"/>
          <w:sz w:val="24"/>
          <w:szCs w:val="24"/>
          <w:lang w:val="en-US"/>
        </w:rPr>
        <w:t>Σ</w:t>
      </w:r>
      <w:r w:rsidR="00FB56FD" w:rsidRPr="00AA4CD2">
        <w:rPr>
          <w:rFonts w:ascii="Times New Roman" w:hAnsi="Times New Roman" w:cs="Times New Roman"/>
          <w:sz w:val="24"/>
          <w:szCs w:val="24"/>
          <w:lang w:val="en-US"/>
        </w:rPr>
        <w:t>) ind</w:t>
      </w:r>
      <w:r w:rsidRPr="00AA4CD2">
        <w:rPr>
          <w:rFonts w:ascii="Times New Roman" w:hAnsi="Times New Roman" w:cs="Times New Roman"/>
          <w:sz w:val="24"/>
          <w:szCs w:val="24"/>
          <w:lang w:val="en-US"/>
        </w:rPr>
        <w:t>uced by LIPSS formation can be</w:t>
      </w:r>
      <w:r w:rsidR="00FB56FD" w:rsidRPr="00AA4CD2">
        <w:rPr>
          <w:rFonts w:ascii="Times New Roman" w:hAnsi="Times New Roman" w:cs="Times New Roman"/>
          <w:sz w:val="24"/>
          <w:szCs w:val="24"/>
          <w:lang w:val="en-US"/>
        </w:rPr>
        <w:t xml:space="preserve"> </w:t>
      </w:r>
      <w:r w:rsidR="00DB4C5D" w:rsidRPr="00AA4CD2">
        <w:rPr>
          <w:rFonts w:ascii="Times New Roman" w:hAnsi="Times New Roman" w:cs="Times New Roman"/>
          <w:sz w:val="24"/>
          <w:szCs w:val="24"/>
          <w:lang w:val="en-US"/>
        </w:rPr>
        <w:t>determined from expressions (1) and (2</w:t>
      </w:r>
      <w:r w:rsidR="00FB56FD" w:rsidRPr="00AA4CD2">
        <w:rPr>
          <w:rFonts w:ascii="Times New Roman" w:hAnsi="Times New Roman" w:cs="Times New Roman"/>
          <w:sz w:val="24"/>
          <w:szCs w:val="24"/>
          <w:lang w:val="en-US"/>
        </w:rPr>
        <w:t>).</w:t>
      </w:r>
    </w:p>
    <w:p w14:paraId="1E8276B0" w14:textId="77777777" w:rsidR="00B41E9E" w:rsidRPr="00AA4CD2" w:rsidRDefault="00B41E9E" w:rsidP="00B41E9E">
      <w:pPr>
        <w:rPr>
          <w:rFonts w:ascii="Times New Roman" w:eastAsiaTheme="minorEastAsia" w:hAnsi="Times New Roman" w:cs="Times New Roman"/>
          <w:iCs/>
          <w:lang w:val="en-GB"/>
        </w:rPr>
      </w:pPr>
      <m:oMathPara>
        <m:oMathParaPr>
          <m:jc m:val="centerGroup"/>
        </m:oMathParaPr>
        <m:oMath>
          <m:r>
            <m:rPr>
              <m:nor/>
            </m:rPr>
            <w:rPr>
              <w:rFonts w:ascii="Times New Roman" w:hAnsi="Times New Roman" w:cs="Times New Roman"/>
              <w:lang w:val="el-GR"/>
            </w:rPr>
            <m:t>Σ</m:t>
          </m:r>
          <m:r>
            <w:rPr>
              <w:rFonts w:ascii="Cambria Math" w:hAnsi="Cambria Math" w:cs="Times New Roman"/>
              <w:lang w:val="en-GB"/>
            </w:rPr>
            <m:t>= </m:t>
          </m:r>
          <m:f>
            <m:fPr>
              <m:ctrlPr>
                <w:rPr>
                  <w:rFonts w:ascii="Cambria Math" w:hAnsi="Cambria Math" w:cs="Times New Roman"/>
                  <w:i/>
                  <w:iCs/>
                </w:rPr>
              </m:ctrlPr>
            </m:fPr>
            <m:num>
              <m:sSubSup>
                <m:sSubSupPr>
                  <m:ctrlPr>
                    <w:rPr>
                      <w:rFonts w:ascii="Cambria Math" w:hAnsi="Cambria Math" w:cs="Times New Roman"/>
                      <w:i/>
                      <w:iCs/>
                    </w:rPr>
                  </m:ctrlPr>
                </m:sSubSupPr>
                <m:e>
                  <m:r>
                    <w:rPr>
                      <w:rFonts w:ascii="Cambria Math" w:hAnsi="Cambria Math" w:cs="Times New Roman"/>
                    </w:rPr>
                    <m:t>S</m:t>
                  </m:r>
                </m:e>
                <m:sub>
                  <m:r>
                    <w:rPr>
                      <w:rFonts w:ascii="Cambria Math" w:hAnsi="Cambria Math" w:cs="Times New Roman"/>
                    </w:rPr>
                    <m:t>EC</m:t>
                  </m:r>
                </m:sub>
                <m:sup>
                  <m:r>
                    <w:rPr>
                      <w:rFonts w:ascii="Cambria Math" w:hAnsi="Cambria Math" w:cs="Times New Roman"/>
                    </w:rPr>
                    <m:t>tot</m:t>
                  </m:r>
                </m:sup>
              </m:sSubSup>
            </m:num>
            <m:den>
              <m:r>
                <m:rPr>
                  <m:nor/>
                </m:rPr>
                <w:rPr>
                  <w:rFonts w:ascii="Times New Roman" w:hAnsi="Times New Roman" w:cs="Times New Roman"/>
                  <w:lang w:val="en-GB"/>
                </w:rPr>
                <m:t>S</m:t>
              </m:r>
              <m:r>
                <m:rPr>
                  <m:nor/>
                </m:rPr>
                <w:rPr>
                  <w:rFonts w:ascii="Times New Roman" w:hAnsi="Times New Roman" w:cs="Times New Roman"/>
                  <w:vertAlign w:val="subscript"/>
                  <w:lang w:val="en-GB"/>
                </w:rPr>
                <m:t>0</m:t>
              </m:r>
            </m:den>
          </m:f>
          <m:r>
            <w:rPr>
              <w:rFonts w:ascii="Cambria Math" w:hAnsi="Cambria Math" w:cs="Times New Roman"/>
              <w:lang w:val="en-GB"/>
            </w:rPr>
            <m:t>=</m:t>
          </m:r>
          <m:f>
            <m:fPr>
              <m:ctrlPr>
                <w:rPr>
                  <w:rFonts w:ascii="Cambria Math" w:hAnsi="Cambria Math" w:cs="Times New Roman"/>
                  <w:i/>
                  <w:iCs/>
                </w:rPr>
              </m:ctrlPr>
            </m:fPr>
            <m:num>
              <m:r>
                <w:rPr>
                  <w:rFonts w:ascii="Cambria Math" w:hAnsi="Cambria Math" w:cs="Times New Roman"/>
                </w:rPr>
                <m:t>P</m:t>
              </m:r>
              <m:r>
                <w:rPr>
                  <w:rFonts w:ascii="Cambria Math" w:hAnsi="Cambria Math" w:cs="Times New Roman"/>
                  <w:lang w:val="en-GB"/>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x</m:t>
                  </m:r>
                </m:sub>
              </m:sSub>
              <m:r>
                <w:rPr>
                  <w:rFonts w:ascii="Cambria Math" w:hAnsi="Cambria Math" w:cs="Times New Roman"/>
                  <w:lang w:val="en-GB"/>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y</m:t>
                  </m:r>
                </m:sub>
              </m:sSub>
            </m:num>
            <m:den>
              <m:r>
                <w:rPr>
                  <w:rFonts w:ascii="Cambria Math" w:hAnsi="Cambria Math" w:cs="Times New Roman"/>
                  <w:lang w:val="en-GB"/>
                </w:rPr>
                <m:t>2</m:t>
              </m:r>
              <m:r>
                <m:rPr>
                  <m:sty m:val="p"/>
                </m:rPr>
                <w:rPr>
                  <w:rStyle w:val="mord"/>
                  <w:rFonts w:ascii="Cambria Math" w:hAnsi="Cambria Math" w:cs="Times New Roman"/>
                </w:rPr>
                <m:t>Λ</m:t>
              </m:r>
            </m:den>
          </m:f>
          <m:r>
            <w:rPr>
              <w:rFonts w:ascii="Cambria Math" w:hAnsi="Cambria Math" w:cs="Times New Roman"/>
              <w:lang w:val="en-GB"/>
            </w:rPr>
            <m:t>×</m:t>
          </m:r>
          <m:f>
            <m:fPr>
              <m:ctrlPr>
                <w:rPr>
                  <w:rFonts w:ascii="Cambria Math" w:hAnsi="Cambria Math" w:cs="Times New Roman"/>
                  <w:i/>
                  <w:iCs/>
                </w:rPr>
              </m:ctrlPr>
            </m:fPr>
            <m:num>
              <m:r>
                <w:rPr>
                  <w:rFonts w:ascii="Cambria Math" w:hAnsi="Cambria Math" w:cs="Times New Roman"/>
                  <w:lang w:val="en-GB"/>
                </w:rPr>
                <m:t>1</m:t>
              </m:r>
            </m:num>
            <m:den>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x</m:t>
                  </m:r>
                </m:sub>
              </m:sSub>
              <m:r>
                <w:rPr>
                  <w:rFonts w:ascii="Cambria Math" w:hAnsi="Cambria Math" w:cs="Times New Roman"/>
                  <w:lang w:val="en-GB"/>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y</m:t>
                  </m:r>
                </m:sub>
              </m:sSub>
            </m:den>
          </m:f>
          <m:r>
            <w:rPr>
              <w:rFonts w:ascii="Cambria Math" w:hAnsi="Cambria Math" w:cs="Times New Roman"/>
              <w:lang w:val="en-GB"/>
            </w:rPr>
            <m:t>=</m:t>
          </m:r>
          <m:f>
            <m:fPr>
              <m:ctrlPr>
                <w:rPr>
                  <w:rFonts w:ascii="Cambria Math" w:hAnsi="Cambria Math" w:cs="Times New Roman"/>
                  <w:i/>
                  <w:iCs/>
                </w:rPr>
              </m:ctrlPr>
            </m:fPr>
            <m:num>
              <m:r>
                <w:rPr>
                  <w:rFonts w:ascii="Cambria Math" w:hAnsi="Cambria Math" w:cs="Times New Roman"/>
                </w:rPr>
                <m:t>P</m:t>
              </m:r>
            </m:num>
            <m:den>
              <m:r>
                <w:rPr>
                  <w:rFonts w:ascii="Cambria Math" w:hAnsi="Cambria Math" w:cs="Times New Roman"/>
                  <w:lang w:val="en-GB"/>
                </w:rPr>
                <m:t>2</m:t>
              </m:r>
              <m:r>
                <m:rPr>
                  <m:sty m:val="p"/>
                </m:rPr>
                <w:rPr>
                  <w:rStyle w:val="mord"/>
                  <w:rFonts w:ascii="Cambria Math" w:hAnsi="Cambria Math" w:cs="Times New Roman"/>
                </w:rPr>
                <m:t>Λ</m:t>
              </m:r>
            </m:den>
          </m:f>
        </m:oMath>
      </m:oMathPara>
    </w:p>
    <w:p w14:paraId="0E100A71" w14:textId="77777777" w:rsidR="00581956" w:rsidRPr="00AA4CD2" w:rsidRDefault="005405E9" w:rsidP="005405E9">
      <w:pPr>
        <w:rPr>
          <w:rFonts w:ascii="Times New Roman" w:hAnsi="Times New Roman" w:cs="Times New Roman"/>
          <w:sz w:val="24"/>
          <w:szCs w:val="24"/>
          <w:lang w:val="en-GB"/>
        </w:rPr>
      </w:pPr>
      <w:r w:rsidRPr="00AA4CD2">
        <w:rPr>
          <w:rFonts w:ascii="Times New Roman" w:hAnsi="Times New Roman" w:cs="Times New Roman"/>
          <w:sz w:val="24"/>
          <w:szCs w:val="24"/>
          <w:lang w:val="en-GB"/>
        </w:rPr>
        <w:t>In this study, the surface enhancement ratio (Σ) is approximately 3, indicating that the surface area is enhanced by 200</w:t>
      </w:r>
      <w:r w:rsidR="00581FE7" w:rsidRPr="00AA4CD2">
        <w:rPr>
          <w:rFonts w:ascii="Times New Roman" w:hAnsi="Times New Roman" w:cs="Times New Roman"/>
          <w:sz w:val="24"/>
          <w:szCs w:val="24"/>
          <w:lang w:val="en-GB"/>
        </w:rPr>
        <w:t>%</w:t>
      </w:r>
      <w:r w:rsidRPr="00AA4CD2">
        <w:rPr>
          <w:rFonts w:ascii="Times New Roman" w:hAnsi="Times New Roman" w:cs="Times New Roman"/>
          <w:sz w:val="24"/>
          <w:szCs w:val="24"/>
          <w:lang w:val="en-GB"/>
        </w:rPr>
        <w:t>.</w:t>
      </w:r>
    </w:p>
    <w:p w14:paraId="51066665" w14:textId="7897015C" w:rsidR="00581956" w:rsidRPr="00AA4CD2" w:rsidRDefault="00D204AC" w:rsidP="00B41E9E">
      <w:pPr>
        <w:rPr>
          <w:rFonts w:ascii="Times New Roman" w:hAnsi="Times New Roman" w:cs="Times New Roman"/>
          <w:sz w:val="24"/>
          <w:szCs w:val="24"/>
          <w:lang w:val="en-GB"/>
        </w:rPr>
      </w:pPr>
      <w:r>
        <w:rPr>
          <w:rFonts w:ascii="Times New Roman" w:hAnsi="Times New Roman" w:cs="Times New Roman"/>
          <w:sz w:val="24"/>
          <w:szCs w:val="24"/>
          <w:lang w:val="en-GB"/>
        </w:rPr>
        <w:br/>
      </w:r>
    </w:p>
    <w:p w14:paraId="7D93097A" w14:textId="77777777" w:rsidR="00581956" w:rsidRPr="00AA4CD2" w:rsidRDefault="00581956" w:rsidP="00581956">
      <w:pPr>
        <w:spacing w:line="360" w:lineRule="auto"/>
        <w:jc w:val="both"/>
        <w:rPr>
          <w:rFonts w:ascii="Times New Roman" w:hAnsi="Times New Roman" w:cs="Times New Roman"/>
          <w:b/>
          <w:sz w:val="32"/>
          <w:szCs w:val="32"/>
          <w:lang w:val="en-US"/>
        </w:rPr>
      </w:pPr>
      <w:r w:rsidRPr="00AA4CD2">
        <w:rPr>
          <w:rFonts w:ascii="Times New Roman" w:hAnsi="Times New Roman" w:cs="Times New Roman"/>
          <w:b/>
          <w:sz w:val="32"/>
          <w:szCs w:val="32"/>
          <w:lang w:val="en-US"/>
        </w:rPr>
        <w:t>References</w:t>
      </w:r>
    </w:p>
    <w:p w14:paraId="0CDF96E4" w14:textId="77777777" w:rsidR="00581956" w:rsidRPr="00AA4CD2" w:rsidRDefault="00581956" w:rsidP="00581956">
      <w:pPr>
        <w:pStyle w:val="Bibliographie"/>
        <w:ind w:left="0" w:firstLine="0"/>
        <w:jc w:val="both"/>
        <w:rPr>
          <w:rFonts w:ascii="Times New Roman" w:hAnsi="Times New Roman" w:cs="Times New Roman"/>
          <w:lang w:val="en-GB"/>
        </w:rPr>
      </w:pPr>
    </w:p>
    <w:p w14:paraId="78AC6F2F" w14:textId="7C0CA522" w:rsidR="00B2757D" w:rsidRPr="00AA4CD2" w:rsidRDefault="00581956" w:rsidP="00B2757D">
      <w:pPr>
        <w:pStyle w:val="Bibliographie"/>
        <w:rPr>
          <w:rFonts w:ascii="Times New Roman" w:hAnsi="Times New Roman" w:cs="Times New Roman"/>
          <w:sz w:val="24"/>
          <w:lang w:val="en-GB"/>
        </w:rPr>
      </w:pPr>
      <w:r w:rsidRPr="00AA4CD2">
        <w:rPr>
          <w:rFonts w:ascii="Times New Roman" w:hAnsi="Times New Roman" w:cs="Times New Roman"/>
          <w:lang w:val="en-GB"/>
        </w:rPr>
        <w:fldChar w:fldCharType="begin"/>
      </w:r>
      <w:r w:rsidRPr="00AA4CD2">
        <w:rPr>
          <w:rFonts w:ascii="Times New Roman" w:hAnsi="Times New Roman" w:cs="Times New Roman"/>
          <w:lang w:val="en-GB"/>
        </w:rPr>
        <w:instrText xml:space="preserve"> ADDIN ZOTERO_BIBL {"uncited":[],"omitted":[],"custom":[]} CSL_BIBLIOGRAPHY </w:instrText>
      </w:r>
      <w:r w:rsidRPr="00AA4CD2">
        <w:rPr>
          <w:rFonts w:ascii="Times New Roman" w:hAnsi="Times New Roman" w:cs="Times New Roman"/>
          <w:lang w:val="en-GB"/>
        </w:rPr>
        <w:fldChar w:fldCharType="separate"/>
      </w:r>
      <w:r w:rsidR="00B2757D" w:rsidRPr="00AA4CD2">
        <w:rPr>
          <w:rFonts w:ascii="Times New Roman" w:hAnsi="Times New Roman" w:cs="Times New Roman"/>
          <w:sz w:val="24"/>
          <w:lang w:val="en-GB"/>
        </w:rPr>
        <w:t>[1]</w:t>
      </w:r>
      <w:r w:rsidR="00B2757D" w:rsidRPr="00AA4CD2">
        <w:rPr>
          <w:rFonts w:ascii="Times New Roman" w:hAnsi="Times New Roman" w:cs="Times New Roman"/>
          <w:sz w:val="24"/>
          <w:lang w:val="en-GB"/>
        </w:rPr>
        <w:tab/>
        <w:t xml:space="preserve">W. Karim, A. Petit, H. Rabat, M. Tabbal, A.-L. Thomann, et N. Semmar, « Picosecond laser beam nanostructuring of GDC thin films: exchange surface enhancement by LIPSS », </w:t>
      </w:r>
      <w:r w:rsidR="00B2757D" w:rsidRPr="00AA4CD2">
        <w:rPr>
          <w:rFonts w:ascii="Times New Roman" w:hAnsi="Times New Roman" w:cs="Times New Roman"/>
          <w:i/>
          <w:iCs/>
          <w:sz w:val="24"/>
          <w:lang w:val="en-GB"/>
        </w:rPr>
        <w:t>Appl. Phys. A</w:t>
      </w:r>
      <w:r w:rsidR="00B2757D" w:rsidRPr="00AA4CD2">
        <w:rPr>
          <w:rFonts w:ascii="Times New Roman" w:hAnsi="Times New Roman" w:cs="Times New Roman"/>
          <w:sz w:val="24"/>
          <w:lang w:val="en-GB"/>
        </w:rPr>
        <w:t>, vol. 128, n</w:t>
      </w:r>
      <w:r w:rsidR="00B2757D" w:rsidRPr="00AA4CD2">
        <w:rPr>
          <w:rFonts w:ascii="Times New Roman" w:hAnsi="Times New Roman" w:cs="Times New Roman"/>
          <w:sz w:val="24"/>
          <w:vertAlign w:val="superscript"/>
          <w:lang w:val="en-GB"/>
        </w:rPr>
        <w:t>o</w:t>
      </w:r>
      <w:r w:rsidR="00B2757D" w:rsidRPr="00AA4CD2">
        <w:rPr>
          <w:rFonts w:ascii="Times New Roman" w:hAnsi="Times New Roman" w:cs="Times New Roman"/>
          <w:sz w:val="24"/>
          <w:lang w:val="en-GB"/>
        </w:rPr>
        <w:t xml:space="preserve"> 8, p. 731, 2022, doi: 10.1007/s00339-022-05866-6.</w:t>
      </w:r>
    </w:p>
    <w:p w14:paraId="0A324D6C" w14:textId="77777777" w:rsidR="00B2757D" w:rsidRPr="00AA4CD2" w:rsidRDefault="00B2757D" w:rsidP="00B2757D">
      <w:pPr>
        <w:pStyle w:val="Bibliographie"/>
        <w:rPr>
          <w:rFonts w:ascii="Times New Roman" w:hAnsi="Times New Roman" w:cs="Times New Roman"/>
          <w:sz w:val="24"/>
          <w:lang w:val="en-GB"/>
        </w:rPr>
      </w:pPr>
      <w:r w:rsidRPr="00AA4CD2">
        <w:rPr>
          <w:rFonts w:ascii="Times New Roman" w:hAnsi="Times New Roman" w:cs="Times New Roman"/>
          <w:sz w:val="24"/>
          <w:lang w:val="en-GB"/>
        </w:rPr>
        <w:t>[2]</w:t>
      </w:r>
      <w:r w:rsidRPr="00AA4CD2">
        <w:rPr>
          <w:rFonts w:ascii="Times New Roman" w:hAnsi="Times New Roman" w:cs="Times New Roman"/>
          <w:sz w:val="24"/>
          <w:lang w:val="en-GB"/>
        </w:rPr>
        <w:tab/>
        <w:t>M. B. Villarino, « Journal of Inequalities in Pure and Applied Mathematics », 2006.</w:t>
      </w:r>
    </w:p>
    <w:p w14:paraId="46D0D8B7" w14:textId="77777777" w:rsidR="00581956" w:rsidRPr="00AA4CD2" w:rsidRDefault="00581956" w:rsidP="00581956">
      <w:pPr>
        <w:jc w:val="both"/>
        <w:rPr>
          <w:rFonts w:ascii="Times New Roman" w:hAnsi="Times New Roman" w:cs="Times New Roman"/>
          <w:sz w:val="24"/>
          <w:szCs w:val="24"/>
          <w:lang w:val="en-GB"/>
        </w:rPr>
      </w:pPr>
      <w:r w:rsidRPr="00AA4CD2">
        <w:rPr>
          <w:rFonts w:ascii="Times New Roman" w:hAnsi="Times New Roman" w:cs="Times New Roman"/>
          <w:sz w:val="24"/>
          <w:szCs w:val="24"/>
          <w:lang w:val="en-GB"/>
        </w:rPr>
        <w:fldChar w:fldCharType="end"/>
      </w:r>
    </w:p>
    <w:sectPr w:rsidR="00581956" w:rsidRPr="00AA4C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D20"/>
    <w:rsid w:val="000468B3"/>
    <w:rsid w:val="001A088B"/>
    <w:rsid w:val="00206B9B"/>
    <w:rsid w:val="00224FE5"/>
    <w:rsid w:val="002A121E"/>
    <w:rsid w:val="002E7D20"/>
    <w:rsid w:val="00313BF4"/>
    <w:rsid w:val="003B03AD"/>
    <w:rsid w:val="003E5AF9"/>
    <w:rsid w:val="004136E7"/>
    <w:rsid w:val="004551DD"/>
    <w:rsid w:val="00493F92"/>
    <w:rsid w:val="00494E5C"/>
    <w:rsid w:val="005405E9"/>
    <w:rsid w:val="00581956"/>
    <w:rsid w:val="00581FE7"/>
    <w:rsid w:val="005B571F"/>
    <w:rsid w:val="0065174C"/>
    <w:rsid w:val="00714959"/>
    <w:rsid w:val="007378F6"/>
    <w:rsid w:val="00737D67"/>
    <w:rsid w:val="00940145"/>
    <w:rsid w:val="009F1CDB"/>
    <w:rsid w:val="00AA4CD2"/>
    <w:rsid w:val="00AB10B0"/>
    <w:rsid w:val="00AD3577"/>
    <w:rsid w:val="00B2757D"/>
    <w:rsid w:val="00B36D97"/>
    <w:rsid w:val="00B41E9E"/>
    <w:rsid w:val="00BA09C2"/>
    <w:rsid w:val="00BA37AC"/>
    <w:rsid w:val="00BE3843"/>
    <w:rsid w:val="00C23F3D"/>
    <w:rsid w:val="00D204AC"/>
    <w:rsid w:val="00D20DAF"/>
    <w:rsid w:val="00D476D7"/>
    <w:rsid w:val="00DB3B2D"/>
    <w:rsid w:val="00DB4C5D"/>
    <w:rsid w:val="00DE36AF"/>
    <w:rsid w:val="00E67190"/>
    <w:rsid w:val="00EF3DF4"/>
    <w:rsid w:val="00F259AB"/>
    <w:rsid w:val="00F633C0"/>
    <w:rsid w:val="00F71FB0"/>
    <w:rsid w:val="00FA53E7"/>
    <w:rsid w:val="00FB56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A9051"/>
  <w15:chartTrackingRefBased/>
  <w15:docId w15:val="{7BFE9A50-3316-450B-A6D3-30168AD1E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E9E"/>
    <w:rPr>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41E9E"/>
    <w:rPr>
      <w:color w:val="0000FF"/>
      <w:u w:val="single"/>
    </w:rPr>
  </w:style>
  <w:style w:type="paragraph" w:styleId="NormalWeb">
    <w:name w:val="Normal (Web)"/>
    <w:basedOn w:val="Normal"/>
    <w:uiPriority w:val="99"/>
    <w:semiHidden/>
    <w:unhideWhenUsed/>
    <w:rsid w:val="00B41E9E"/>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mord">
    <w:name w:val="mord"/>
    <w:basedOn w:val="Policepardfaut"/>
    <w:rsid w:val="00493F92"/>
  </w:style>
  <w:style w:type="character" w:customStyle="1" w:styleId="vlist-s">
    <w:name w:val="vlist-s"/>
    <w:basedOn w:val="Policepardfaut"/>
    <w:rsid w:val="00493F92"/>
  </w:style>
  <w:style w:type="character" w:styleId="lev">
    <w:name w:val="Strong"/>
    <w:basedOn w:val="Policepardfaut"/>
    <w:uiPriority w:val="22"/>
    <w:qFormat/>
    <w:rsid w:val="00493F92"/>
    <w:rPr>
      <w:b/>
      <w:bCs/>
    </w:rPr>
  </w:style>
  <w:style w:type="character" w:customStyle="1" w:styleId="katex-mathml">
    <w:name w:val="katex-mathml"/>
    <w:basedOn w:val="Policepardfaut"/>
    <w:rsid w:val="00493F92"/>
  </w:style>
  <w:style w:type="character" w:styleId="Textedelespacerserv">
    <w:name w:val="Placeholder Text"/>
    <w:basedOn w:val="Policepardfaut"/>
    <w:uiPriority w:val="99"/>
    <w:semiHidden/>
    <w:rsid w:val="00493F92"/>
    <w:rPr>
      <w:color w:val="808080"/>
    </w:rPr>
  </w:style>
  <w:style w:type="character" w:customStyle="1" w:styleId="mrel">
    <w:name w:val="mrel"/>
    <w:basedOn w:val="Policepardfaut"/>
    <w:rsid w:val="00C23F3D"/>
  </w:style>
  <w:style w:type="character" w:customStyle="1" w:styleId="mbin">
    <w:name w:val="mbin"/>
    <w:basedOn w:val="Policepardfaut"/>
    <w:rsid w:val="00313BF4"/>
  </w:style>
  <w:style w:type="paragraph" w:styleId="Bibliographie">
    <w:name w:val="Bibliography"/>
    <w:basedOn w:val="Normal"/>
    <w:next w:val="Normal"/>
    <w:uiPriority w:val="37"/>
    <w:unhideWhenUsed/>
    <w:rsid w:val="00581956"/>
    <w:pPr>
      <w:tabs>
        <w:tab w:val="left" w:pos="384"/>
      </w:tabs>
      <w:spacing w:after="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473367">
      <w:bodyDiv w:val="1"/>
      <w:marLeft w:val="0"/>
      <w:marRight w:val="0"/>
      <w:marTop w:val="0"/>
      <w:marBottom w:val="0"/>
      <w:divBdr>
        <w:top w:val="none" w:sz="0" w:space="0" w:color="auto"/>
        <w:left w:val="none" w:sz="0" w:space="0" w:color="auto"/>
        <w:bottom w:val="none" w:sz="0" w:space="0" w:color="auto"/>
        <w:right w:val="none" w:sz="0" w:space="0" w:color="auto"/>
      </w:divBdr>
    </w:div>
    <w:div w:id="656496402">
      <w:bodyDiv w:val="1"/>
      <w:marLeft w:val="0"/>
      <w:marRight w:val="0"/>
      <w:marTop w:val="0"/>
      <w:marBottom w:val="0"/>
      <w:divBdr>
        <w:top w:val="none" w:sz="0" w:space="0" w:color="auto"/>
        <w:left w:val="none" w:sz="0" w:space="0" w:color="auto"/>
        <w:bottom w:val="none" w:sz="0" w:space="0" w:color="auto"/>
        <w:right w:val="none" w:sz="0" w:space="0" w:color="auto"/>
      </w:divBdr>
    </w:div>
    <w:div w:id="709453162">
      <w:bodyDiv w:val="1"/>
      <w:marLeft w:val="0"/>
      <w:marRight w:val="0"/>
      <w:marTop w:val="0"/>
      <w:marBottom w:val="0"/>
      <w:divBdr>
        <w:top w:val="none" w:sz="0" w:space="0" w:color="auto"/>
        <w:left w:val="none" w:sz="0" w:space="0" w:color="auto"/>
        <w:bottom w:val="none" w:sz="0" w:space="0" w:color="auto"/>
        <w:right w:val="none" w:sz="0" w:space="0" w:color="auto"/>
      </w:divBdr>
    </w:div>
    <w:div w:id="1449741356">
      <w:bodyDiv w:val="1"/>
      <w:marLeft w:val="0"/>
      <w:marRight w:val="0"/>
      <w:marTop w:val="0"/>
      <w:marBottom w:val="0"/>
      <w:divBdr>
        <w:top w:val="none" w:sz="0" w:space="0" w:color="auto"/>
        <w:left w:val="none" w:sz="0" w:space="0" w:color="auto"/>
        <w:bottom w:val="none" w:sz="0" w:space="0" w:color="auto"/>
        <w:right w:val="none" w:sz="0" w:space="0" w:color="auto"/>
      </w:divBdr>
    </w:div>
    <w:div w:id="181838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barthelemy.aspe@univ-orleans.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498</TotalTime>
  <Pages>2</Pages>
  <Words>933</Words>
  <Characters>5319</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GREMI</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Lounis Lynda</dc:creator>
  <cp:keywords/>
  <dc:description/>
  <cp:lastModifiedBy>Barthelemy Aspe</cp:lastModifiedBy>
  <cp:revision>38</cp:revision>
  <cp:lastPrinted>2026-04-01T06:22:00Z</cp:lastPrinted>
  <dcterms:created xsi:type="dcterms:W3CDTF">2025-11-12T16:12:00Z</dcterms:created>
  <dcterms:modified xsi:type="dcterms:W3CDTF">2026-08-11T09:09:00Z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id="6zguXMP0"/&gt;&lt;style id="http://www.zotero.org/styles/ieee" locale="fr-FR" hasBibliography="1" bibliographyStyleHasBeenSet="1"/&gt;&lt;prefs&gt;&lt;pref name="fieldType" value="Field"/&gt;&lt;/prefs&gt;&lt;/data&gt;</vt:lpwstr>
  </property>
</Properties>
</file>