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586201"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4751705" cy="5075555"/>
            <wp:effectExtent l="0" t="0" r="10795" b="10795"/>
            <wp:docPr id="4" name="图片 3" descr="motif  logo_画板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motif  logo_画板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51705" cy="50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2D6C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Sequence logos of 10 conserved motifs in the rice OsMOT protein family</w:t>
      </w:r>
    </w:p>
    <w:p w14:paraId="31ED8F4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Ten highly conserved amino acid motifs (motif 1–10) were identified in the OsMOT protein family using the MEME (Multiple Em for Motif Elicitation) algorithm. Each motif is presented as a sequence logo, where the height of each letter is proportional to the degree of amino acid conservation at the corresponding position. Amino acids are color-coded by their physicochemical properties: hydrophobic residues are shown in black, polar neutral residues in green, negatively charged acidic residues in red, and positively charged basic residues in blue.</w:t>
      </w:r>
    </w:p>
    <w:p w14:paraId="2E7AEA9F">
      <w:pPr>
        <w:rPr>
          <w:rFonts w:hint="default" w:ascii="Times New Roman" w:hAnsi="Times New Roman" w:cs="Times New Roman"/>
          <w:sz w:val="24"/>
          <w:szCs w:val="24"/>
        </w:rPr>
      </w:pPr>
    </w:p>
    <w:p w14:paraId="257F7389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9865" cy="6035675"/>
            <wp:effectExtent l="0" t="0" r="6985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03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8BD88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2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machandran plot analysis for stereochemical quality validation of OsMOT structural models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Ramachandran plots were generated using the SAVES server to evaluate the backbone dihedral angle (φ/ψ) distribution and stereochemical rationality of AlphaFold3-predicted OsMOT protein structures. Panels correspond to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OsMOT1;1,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OsMOT1;2,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OsMOT2;1, and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D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OsMOT2;2.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The plot is divided into four regions: red for most favored regions, yellow for additional allowed regions, pale yellow for generously allowed regions, and white for disallowed regions.</w:t>
      </w:r>
    </w:p>
    <w:p w14:paraId="4F9DBDAA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20A2FFAB">
      <w:pPr>
        <w:rPr>
          <w:rFonts w:hint="default" w:ascii="Times New Roman" w:hAnsi="Times New Roman" w:cs="Times New Roman"/>
          <w:sz w:val="24"/>
          <w:szCs w:val="24"/>
        </w:rPr>
      </w:pPr>
      <w:r>
        <w:drawing>
          <wp:inline distT="0" distB="0" distL="114300" distR="114300">
            <wp:extent cx="5270500" cy="2925445"/>
            <wp:effectExtent l="0" t="0" r="635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2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AE6D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3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ERRAT overall quality factor assessment of OsMOT protein structural models</w:t>
      </w:r>
    </w:p>
    <w:p w14:paraId="29D6081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ERRAT analysis was performed using the SAVES server to evaluate the overall structural quality of AlphaFold3-predicted OsMOT protein models based on non-bonded atomic interaction statistics. Panels correspond to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A</w:t>
      </w:r>
      <w:r>
        <w:rPr>
          <w:rFonts w:hint="default" w:ascii="Times New Roman" w:hAnsi="Times New Roman" w:cs="Times New Roman"/>
          <w:sz w:val="24"/>
          <w:szCs w:val="24"/>
        </w:rPr>
        <w:t xml:space="preserve"> OsMOT1;1,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B</w:t>
      </w:r>
      <w:r>
        <w:rPr>
          <w:rFonts w:hint="default" w:ascii="Times New Roman" w:hAnsi="Times New Roman" w:cs="Times New Roman"/>
          <w:sz w:val="24"/>
          <w:szCs w:val="24"/>
        </w:rPr>
        <w:t xml:space="preserve"> OsMOT1;2,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C</w:t>
      </w:r>
      <w:r>
        <w:rPr>
          <w:rFonts w:hint="default" w:ascii="Times New Roman" w:hAnsi="Times New Roman" w:cs="Times New Roman"/>
          <w:sz w:val="24"/>
          <w:szCs w:val="24"/>
        </w:rPr>
        <w:t xml:space="preserve"> OsMOT2;1, and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D</w:t>
      </w:r>
      <w:r>
        <w:rPr>
          <w:rFonts w:hint="default" w:ascii="Times New Roman" w:hAnsi="Times New Roman" w:cs="Times New Roman"/>
          <w:sz w:val="24"/>
          <w:szCs w:val="24"/>
        </w:rPr>
        <w:t xml:space="preserve"> OsMOT2;2.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The y-axis represents the environmental error value calculated with a sliding window centered on each residue. Horizontal lines indicate the 95% and 99% confidence thresholds for structural error rejection. </w:t>
      </w:r>
    </w:p>
    <w:p w14:paraId="79005288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50F7B0CB">
      <w:pPr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r>
        <w:drawing>
          <wp:inline distT="0" distB="0" distL="114300" distR="114300">
            <wp:extent cx="5274310" cy="4794885"/>
            <wp:effectExtent l="0" t="0" r="2540" b="571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9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A5CA3DE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4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Z-score evaluation of OsMOT protein models using ProSA-web</w:t>
      </w:r>
    </w:p>
    <w:p w14:paraId="45BCC47A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ProSA-web was used to calculate Z-scores for AlphaFold3-predicted OsMOT structural models to assess global structural quality. Panels correspond to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OsMOT1;1,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OsMOT1;2,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OsMOT2;1, and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OsMOT2;2.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The background scatter points represent experimentally solved X-ray (light blue) and NMR (dark blue) protein structures. Black dots with red arrows denote the Z-score of each OsMOT model. </w:t>
      </w:r>
    </w:p>
    <w:p w14:paraId="25751D7F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58D0E42F">
      <w:pPr>
        <w:rPr>
          <w:rFonts w:hint="default" w:ascii="Times New Roman" w:hAnsi="Times New Roman" w:cs="Times New Roman"/>
          <w:sz w:val="24"/>
          <w:szCs w:val="24"/>
        </w:rPr>
      </w:pPr>
      <w:r>
        <w:drawing>
          <wp:inline distT="0" distB="0" distL="114300" distR="114300">
            <wp:extent cx="5270500" cy="4108450"/>
            <wp:effectExtent l="0" t="0" r="6350" b="635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10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CE11D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Fig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5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Local structural quality evaluation of OsMOT models via knowledge-based energy profiles</w:t>
      </w:r>
    </w:p>
    <w:p w14:paraId="331E25FE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Knowledge-based energy analysis was performed using ProSA-web to assess the residue-level local folding quality of AlphaFold3-predicted OsMOT structural models. Panels correspond to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OsMOT1;1,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OsMOT1;2,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OsMOT2;1, and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OsMOT2;2.</w:t>
      </w:r>
    </w:p>
    <w:p w14:paraId="11035300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The x-axis represents the residue position along the protein sequence. The y-axis shows the knowledge-based energy value calculated with sliding windows: light green lines indicate the energy profile with a window size of 10, and dark green lines indicate the smoothed energy profile with a window size of 40. The black horizontal line marks the zero-energy baseline, where negative values correspond to favorable local structural environments.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E122EA6-617F-4DDA-A323-4E852477CC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576924"/>
    <w:rsid w:val="00DE3980"/>
    <w:rsid w:val="02576924"/>
    <w:rsid w:val="12DF2CC6"/>
    <w:rsid w:val="149931DA"/>
    <w:rsid w:val="18BA57F2"/>
    <w:rsid w:val="288E04E0"/>
    <w:rsid w:val="539A5199"/>
    <w:rsid w:val="5E93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emf"/><Relationship Id="rId7" Type="http://schemas.openxmlformats.org/officeDocument/2006/relationships/image" Target="media/image4.emf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428</Words>
  <Characters>2544</Characters>
  <Lines>0</Lines>
  <Paragraphs>0</Paragraphs>
  <TotalTime>1</TotalTime>
  <ScaleCrop>false</ScaleCrop>
  <LinksUpToDate>false</LinksUpToDate>
  <CharactersWithSpaces>2963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2026-08-11T12:10:00Z</dcterms:created>
  <dc:creator>YJ Li</dc:creator>
  <cp:lastModifiedBy>YJ Li</cp:lastModifiedBy>
  <dcterms:modified xsi:type="dcterms:W3CDTF">2026-08-28T13:04:03Z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32A0BE98E97F4C38AFA94E43A94F3A09_13</vt:lpwstr>
  </property>
  <property fmtid="{D5CDD505-2E9C-101B-9397-08002B2CF9AE}" pid="4" name="KSOTemplateDocerSaveRecord">
    <vt:lpwstr>eyJoZGlkIjoiMzhkZWQ2NjkwMDcwOGI2NmJiYmJmNzFmZjZmMmQwZDQiLCJ1c2VySWQiOiIyNzY5NjY1MTAifQ==</vt:lpwstr>
  </property>
</Properties>
</file>