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6B10E">
      <w:pPr>
        <w:keepNext w:val="0"/>
        <w:keepLines w:val="0"/>
        <w:pageBreakBefore w:val="0"/>
        <w:widowControl w:val="0"/>
        <w:kinsoku/>
        <w:overflowPunct/>
        <w:autoSpaceDE/>
        <w:bidi w:val="0"/>
        <w:snapToGrid/>
        <w:spacing w:line="278" w:lineRule="auto"/>
        <w:jc w:val="center"/>
        <w:textAlignment w:val="auto"/>
        <w:rPr>
          <w:rFonts w:ascii="Times New Roman" w:hAnsi="Times New Roman" w:cs="Times New Roman"/>
          <w:b w:val="0"/>
          <w:bCs w:val="0"/>
          <w:i w:val="0"/>
          <w:iCs w:val="0"/>
          <w:color w:val="000000" w:themeColor="text1"/>
          <w:highlight w:val="none"/>
          <w:lang w:val="en-US" w:eastAsia="zh-CN"/>
          <w14:textFill>
            <w14:solidFill>
              <w14:schemeClr w14:val="tx1"/>
            </w14:solidFill>
          </w14:textFill>
        </w:rPr>
      </w:pPr>
      <w:r>
        <w:rPr>
          <w:rFonts w:ascii="Times New Roman" w:hAnsi="Times New Roman" w:cs="Times New Roman"/>
          <w:b w:val="0"/>
          <w:bCs w:val="0"/>
          <w:i w:val="0"/>
          <w:iCs w:val="0"/>
          <w:color w:val="000000" w:themeColor="text1"/>
          <w:highlight w:val="none"/>
          <w:lang w:val="en-US" w:eastAsia="zh-CN"/>
          <w14:textFill>
            <w14:solidFill>
              <w14:schemeClr w14:val="tx1"/>
            </w14:solidFill>
          </w14:textFill>
        </w:rPr>
        <w:t xml:space="preserve">Table </w:t>
      </w:r>
      <w:r>
        <w:rPr>
          <w:rFonts w:hint="eastAsia" w:ascii="Times New Roman" w:hAnsi="Times New Roman" w:cs="Times New Roman"/>
          <w:b w:val="0"/>
          <w:bCs w:val="0"/>
          <w:i w:val="0"/>
          <w:iCs w:val="0"/>
          <w:color w:val="000000" w:themeColor="text1"/>
          <w:highlight w:val="none"/>
          <w:lang w:val="en-US" w:eastAsia="zh-CN"/>
          <w14:textFill>
            <w14:solidFill>
              <w14:schemeClr w14:val="tx1"/>
            </w14:solidFill>
          </w14:textFill>
        </w:rPr>
        <w:t>2</w:t>
      </w:r>
      <w:r>
        <w:rPr>
          <w:rFonts w:ascii="Times New Roman" w:hAnsi="Times New Roman" w:cs="Times New Roman"/>
          <w:b w:val="0"/>
          <w:bCs w:val="0"/>
          <w:i w:val="0"/>
          <w:iCs w:val="0"/>
          <w:color w:val="000000" w:themeColor="text1"/>
          <w:highlight w:val="none"/>
          <w:lang w:val="en-US" w:eastAsia="zh-CN"/>
          <w14:textFill>
            <w14:solidFill>
              <w14:schemeClr w14:val="tx1"/>
            </w14:solidFill>
          </w14:textFill>
        </w:rPr>
        <w:t xml:space="preserve"> Experimental design for glycerol mass fraction</w:t>
      </w:r>
    </w:p>
    <w:tbl>
      <w:tblPr>
        <w:tblStyle w:val="2"/>
        <w:tblW w:w="8522" w:type="dxa"/>
        <w:tblInd w:w="0" w:type="dxa"/>
        <w:tblLayout w:type="fixed"/>
        <w:tblCellMar>
          <w:top w:w="0" w:type="dxa"/>
          <w:left w:w="108" w:type="dxa"/>
          <w:bottom w:w="0" w:type="dxa"/>
          <w:right w:w="108" w:type="dxa"/>
        </w:tblCellMar>
      </w:tblPr>
      <w:tblGrid>
        <w:gridCol w:w="1348"/>
        <w:gridCol w:w="7174"/>
      </w:tblGrid>
      <w:tr w14:paraId="7278622B">
        <w:tblPrEx>
          <w:tblCellMar>
            <w:top w:w="0" w:type="dxa"/>
            <w:left w:w="108" w:type="dxa"/>
            <w:bottom w:w="0" w:type="dxa"/>
            <w:right w:w="108" w:type="dxa"/>
          </w:tblCellMar>
        </w:tblPrEx>
        <w:tc>
          <w:tcPr>
            <w:tcW w:w="1348" w:type="dxa"/>
            <w:tcBorders>
              <w:top w:val="single" w:color="000000" w:sz="12" w:space="0"/>
              <w:bottom w:val="single" w:color="000000" w:sz="4" w:space="0"/>
            </w:tcBorders>
            <w:shd w:val="clear" w:color="auto" w:fill="FFFFFF"/>
          </w:tcPr>
          <w:p w14:paraId="6198145B">
            <w:pPr>
              <w:keepNext w:val="0"/>
              <w:keepLines w:val="0"/>
              <w:pageBreakBefore w:val="0"/>
              <w:widowControl w:val="0"/>
              <w:kinsoku/>
              <w:wordWrap/>
              <w:overflowPunct/>
              <w:topLinePunct w:val="0"/>
              <w:autoSpaceDE/>
              <w:autoSpaceDN/>
              <w:bidi w:val="0"/>
              <w:adjustRightInd/>
              <w:snapToGrid/>
              <w:spacing w:line="279" w:lineRule="auto"/>
              <w:jc w:val="center"/>
              <w:textAlignment w:val="auto"/>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t xml:space="preserve">Test </w:t>
            </w:r>
            <w:r>
              <w:rPr>
                <w:rFonts w:hint="eastAsia" w:ascii="Times New Roman" w:hAnsi="Times New Roman" w:cs="Times New Roman"/>
                <w:b w:val="0"/>
                <w:color w:val="000000" w:themeColor="text1"/>
                <w:highlight w:val="none"/>
                <w:vertAlign w:val="baseline"/>
                <w:lang w:val="en-US" w:eastAsia="zh-CN"/>
                <w14:textFill>
                  <w14:solidFill>
                    <w14:schemeClr w14:val="tx1"/>
                  </w14:solidFill>
                </w14:textFill>
              </w:rPr>
              <w:t>S</w:t>
            </w:r>
            <w:r>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t>amples</w:t>
            </w:r>
          </w:p>
        </w:tc>
        <w:tc>
          <w:tcPr>
            <w:tcW w:w="7174" w:type="dxa"/>
            <w:tcBorders>
              <w:top w:val="single" w:color="000000" w:sz="12" w:space="0"/>
              <w:bottom w:val="single" w:color="000000" w:sz="4" w:space="0"/>
            </w:tcBorders>
            <w:shd w:val="clear" w:color="auto" w:fill="FFFFFF"/>
          </w:tcPr>
          <w:p w14:paraId="23DE45A2">
            <w:pPr>
              <w:keepNext w:val="0"/>
              <w:keepLines w:val="0"/>
              <w:pageBreakBefore w:val="0"/>
              <w:widowControl w:val="0"/>
              <w:kinsoku/>
              <w:wordWrap/>
              <w:overflowPunct/>
              <w:topLinePunct w:val="0"/>
              <w:autoSpaceDE/>
              <w:autoSpaceDN/>
              <w:bidi w:val="0"/>
              <w:adjustRightInd/>
              <w:snapToGrid/>
              <w:spacing w:line="279" w:lineRule="auto"/>
              <w:jc w:val="center"/>
              <w:textAlignment w:val="auto"/>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t>Formulation (glycerol mass fraction)</w:t>
            </w:r>
          </w:p>
        </w:tc>
      </w:tr>
      <w:tr w14:paraId="6ACAD53B">
        <w:tblPrEx>
          <w:tblCellMar>
            <w:top w:w="0" w:type="dxa"/>
            <w:left w:w="108" w:type="dxa"/>
            <w:bottom w:w="0" w:type="dxa"/>
            <w:right w:w="108" w:type="dxa"/>
          </w:tblCellMar>
        </w:tblPrEx>
        <w:tc>
          <w:tcPr>
            <w:tcW w:w="1348" w:type="dxa"/>
            <w:tcBorders>
              <w:top w:val="single" w:color="000000" w:sz="4" w:space="0"/>
            </w:tcBorders>
            <w:shd w:val="clear" w:color="auto" w:fill="FFFFFF"/>
          </w:tcPr>
          <w:p w14:paraId="395358B6">
            <w:pPr>
              <w:keepNext w:val="0"/>
              <w:keepLines w:val="0"/>
              <w:pageBreakBefore w:val="0"/>
              <w:widowControl w:val="0"/>
              <w:kinsoku/>
              <w:wordWrap/>
              <w:overflowPunct/>
              <w:topLinePunct w:val="0"/>
              <w:autoSpaceDE/>
              <w:autoSpaceDN/>
              <w:bidi w:val="0"/>
              <w:adjustRightInd/>
              <w:snapToGrid/>
              <w:spacing w:line="279" w:lineRule="auto"/>
              <w:jc w:val="center"/>
              <w:textAlignment w:val="auto"/>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t>1</w:t>
            </w:r>
          </w:p>
        </w:tc>
        <w:tc>
          <w:tcPr>
            <w:tcW w:w="7174" w:type="dxa"/>
            <w:tcBorders>
              <w:top w:val="single" w:color="000000" w:sz="4" w:space="0"/>
            </w:tcBorders>
            <w:shd w:val="clear" w:color="auto" w:fill="FFFFFF"/>
          </w:tcPr>
          <w:p w14:paraId="1C50D713">
            <w:pPr>
              <w:keepNext w:val="0"/>
              <w:keepLines w:val="0"/>
              <w:pageBreakBefore w:val="0"/>
              <w:widowControl w:val="0"/>
              <w:kinsoku/>
              <w:wordWrap/>
              <w:overflowPunct/>
              <w:topLinePunct w:val="0"/>
              <w:autoSpaceDE/>
              <w:autoSpaceDN/>
              <w:bidi w:val="0"/>
              <w:adjustRightInd/>
              <w:snapToGrid/>
              <w:spacing w:line="279" w:lineRule="auto"/>
              <w:jc w:val="center"/>
              <w:textAlignment w:val="auto"/>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t>Base solution (55 wt% anhydrous ethanol + 10 wt% deionized water)</w:t>
            </w:r>
          </w:p>
        </w:tc>
      </w:tr>
      <w:tr w14:paraId="4858080D">
        <w:tblPrEx>
          <w:tblCellMar>
            <w:top w:w="0" w:type="dxa"/>
            <w:left w:w="108" w:type="dxa"/>
            <w:bottom w:w="0" w:type="dxa"/>
            <w:right w:w="108" w:type="dxa"/>
          </w:tblCellMar>
        </w:tblPrEx>
        <w:tc>
          <w:tcPr>
            <w:tcW w:w="1348" w:type="dxa"/>
            <w:shd w:val="clear" w:color="auto" w:fill="FFFFFF"/>
          </w:tcPr>
          <w:p w14:paraId="31E4E12A">
            <w:pPr>
              <w:keepNext w:val="0"/>
              <w:keepLines w:val="0"/>
              <w:pageBreakBefore w:val="0"/>
              <w:widowControl w:val="0"/>
              <w:kinsoku/>
              <w:wordWrap/>
              <w:overflowPunct/>
              <w:topLinePunct w:val="0"/>
              <w:autoSpaceDE/>
              <w:autoSpaceDN/>
              <w:bidi w:val="0"/>
              <w:adjustRightInd/>
              <w:snapToGrid/>
              <w:spacing w:line="279" w:lineRule="auto"/>
              <w:jc w:val="center"/>
              <w:textAlignment w:val="auto"/>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t>2</w:t>
            </w:r>
          </w:p>
        </w:tc>
        <w:tc>
          <w:tcPr>
            <w:tcW w:w="7174" w:type="dxa"/>
            <w:shd w:val="clear" w:color="auto" w:fill="FFFFFF"/>
          </w:tcPr>
          <w:p w14:paraId="533822F4">
            <w:pPr>
              <w:keepNext w:val="0"/>
              <w:keepLines w:val="0"/>
              <w:pageBreakBefore w:val="0"/>
              <w:widowControl w:val="0"/>
              <w:kinsoku/>
              <w:wordWrap/>
              <w:overflowPunct/>
              <w:topLinePunct w:val="0"/>
              <w:autoSpaceDE/>
              <w:autoSpaceDN/>
              <w:bidi w:val="0"/>
              <w:adjustRightInd/>
              <w:snapToGrid/>
              <w:spacing w:line="279" w:lineRule="auto"/>
              <w:jc w:val="center"/>
              <w:textAlignment w:val="auto"/>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t>Base solution + 0.5 wt% purple sweet potato anthocyanin</w:t>
            </w:r>
          </w:p>
        </w:tc>
      </w:tr>
      <w:tr w14:paraId="410635B2">
        <w:tblPrEx>
          <w:tblCellMar>
            <w:top w:w="0" w:type="dxa"/>
            <w:left w:w="108" w:type="dxa"/>
            <w:bottom w:w="0" w:type="dxa"/>
            <w:right w:w="108" w:type="dxa"/>
          </w:tblCellMar>
        </w:tblPrEx>
        <w:tc>
          <w:tcPr>
            <w:tcW w:w="1348" w:type="dxa"/>
            <w:shd w:val="clear" w:color="auto" w:fill="FFFFFF"/>
          </w:tcPr>
          <w:p w14:paraId="49F97D52">
            <w:pPr>
              <w:keepNext w:val="0"/>
              <w:keepLines w:val="0"/>
              <w:pageBreakBefore w:val="0"/>
              <w:widowControl w:val="0"/>
              <w:kinsoku/>
              <w:wordWrap/>
              <w:overflowPunct/>
              <w:topLinePunct w:val="0"/>
              <w:autoSpaceDE/>
              <w:autoSpaceDN/>
              <w:bidi w:val="0"/>
              <w:adjustRightInd/>
              <w:snapToGrid/>
              <w:spacing w:line="279" w:lineRule="auto"/>
              <w:jc w:val="center"/>
              <w:textAlignment w:val="auto"/>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t>3</w:t>
            </w:r>
          </w:p>
        </w:tc>
        <w:tc>
          <w:tcPr>
            <w:tcW w:w="7174" w:type="dxa"/>
            <w:shd w:val="clear" w:color="auto" w:fill="FFFFFF"/>
          </w:tcPr>
          <w:p w14:paraId="6C71D095">
            <w:pPr>
              <w:keepNext w:val="0"/>
              <w:keepLines w:val="0"/>
              <w:pageBreakBefore w:val="0"/>
              <w:widowControl w:val="0"/>
              <w:kinsoku/>
              <w:wordWrap/>
              <w:overflowPunct/>
              <w:topLinePunct w:val="0"/>
              <w:autoSpaceDE/>
              <w:autoSpaceDN/>
              <w:bidi w:val="0"/>
              <w:adjustRightInd/>
              <w:snapToGrid/>
              <w:spacing w:line="279" w:lineRule="auto"/>
              <w:jc w:val="center"/>
              <w:textAlignment w:val="auto"/>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t>Base solution + 0.5 wt% purple sweet potato anthocyanin + 20 wt% glycerol</w:t>
            </w:r>
          </w:p>
        </w:tc>
      </w:tr>
      <w:tr w14:paraId="3567F531">
        <w:tblPrEx>
          <w:tblCellMar>
            <w:top w:w="0" w:type="dxa"/>
            <w:left w:w="108" w:type="dxa"/>
            <w:bottom w:w="0" w:type="dxa"/>
            <w:right w:w="108" w:type="dxa"/>
          </w:tblCellMar>
        </w:tblPrEx>
        <w:tc>
          <w:tcPr>
            <w:tcW w:w="1348" w:type="dxa"/>
            <w:shd w:val="clear" w:color="auto" w:fill="FFFFFF"/>
          </w:tcPr>
          <w:p w14:paraId="1D35596E">
            <w:pPr>
              <w:keepNext w:val="0"/>
              <w:keepLines w:val="0"/>
              <w:pageBreakBefore w:val="0"/>
              <w:widowControl w:val="0"/>
              <w:kinsoku/>
              <w:wordWrap/>
              <w:overflowPunct/>
              <w:topLinePunct w:val="0"/>
              <w:autoSpaceDE/>
              <w:autoSpaceDN/>
              <w:bidi w:val="0"/>
              <w:adjustRightInd/>
              <w:snapToGrid/>
              <w:spacing w:line="279" w:lineRule="auto"/>
              <w:jc w:val="center"/>
              <w:textAlignment w:val="auto"/>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t>4</w:t>
            </w:r>
          </w:p>
        </w:tc>
        <w:tc>
          <w:tcPr>
            <w:tcW w:w="7174" w:type="dxa"/>
            <w:shd w:val="clear" w:color="auto" w:fill="FFFFFF"/>
          </w:tcPr>
          <w:p w14:paraId="7C71DF43">
            <w:pPr>
              <w:keepNext w:val="0"/>
              <w:keepLines w:val="0"/>
              <w:pageBreakBefore w:val="0"/>
              <w:widowControl w:val="0"/>
              <w:kinsoku/>
              <w:wordWrap/>
              <w:overflowPunct/>
              <w:topLinePunct w:val="0"/>
              <w:autoSpaceDE/>
              <w:autoSpaceDN/>
              <w:bidi w:val="0"/>
              <w:adjustRightInd/>
              <w:snapToGrid/>
              <w:spacing w:line="279" w:lineRule="auto"/>
              <w:jc w:val="center"/>
              <w:textAlignment w:val="auto"/>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t>Base solution + 0.5 wt% purple sweet potato anthocyanin + 22 wt% glycerol</w:t>
            </w:r>
          </w:p>
        </w:tc>
      </w:tr>
      <w:tr w14:paraId="21054461">
        <w:tblPrEx>
          <w:tblCellMar>
            <w:top w:w="0" w:type="dxa"/>
            <w:left w:w="108" w:type="dxa"/>
            <w:bottom w:w="0" w:type="dxa"/>
            <w:right w:w="108" w:type="dxa"/>
          </w:tblCellMar>
        </w:tblPrEx>
        <w:tc>
          <w:tcPr>
            <w:tcW w:w="1348" w:type="dxa"/>
            <w:shd w:val="clear" w:color="auto" w:fill="FFFFFF"/>
          </w:tcPr>
          <w:p w14:paraId="54062BA8">
            <w:pPr>
              <w:keepNext w:val="0"/>
              <w:keepLines w:val="0"/>
              <w:pageBreakBefore w:val="0"/>
              <w:widowControl w:val="0"/>
              <w:kinsoku/>
              <w:wordWrap/>
              <w:overflowPunct/>
              <w:topLinePunct w:val="0"/>
              <w:autoSpaceDE/>
              <w:autoSpaceDN/>
              <w:bidi w:val="0"/>
              <w:adjustRightInd/>
              <w:snapToGrid/>
              <w:spacing w:line="279" w:lineRule="auto"/>
              <w:jc w:val="center"/>
              <w:textAlignment w:val="auto"/>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t>5</w:t>
            </w:r>
          </w:p>
        </w:tc>
        <w:tc>
          <w:tcPr>
            <w:tcW w:w="7174" w:type="dxa"/>
            <w:shd w:val="clear" w:color="auto" w:fill="FFFFFF"/>
          </w:tcPr>
          <w:p w14:paraId="2ADE40A7">
            <w:pPr>
              <w:keepNext w:val="0"/>
              <w:keepLines w:val="0"/>
              <w:pageBreakBefore w:val="0"/>
              <w:widowControl w:val="0"/>
              <w:kinsoku/>
              <w:wordWrap/>
              <w:overflowPunct/>
              <w:topLinePunct w:val="0"/>
              <w:autoSpaceDE/>
              <w:autoSpaceDN/>
              <w:bidi w:val="0"/>
              <w:adjustRightInd/>
              <w:snapToGrid/>
              <w:spacing w:line="279" w:lineRule="auto"/>
              <w:jc w:val="center"/>
              <w:textAlignment w:val="auto"/>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t>Base solution + 0.5 wt% purple sweet potato anthocyanin + 24 wt% glycerol</w:t>
            </w:r>
          </w:p>
        </w:tc>
      </w:tr>
      <w:tr w14:paraId="3CA5D338">
        <w:tblPrEx>
          <w:tblCellMar>
            <w:top w:w="0" w:type="dxa"/>
            <w:left w:w="108" w:type="dxa"/>
            <w:bottom w:w="0" w:type="dxa"/>
            <w:right w:w="108" w:type="dxa"/>
          </w:tblCellMar>
        </w:tblPrEx>
        <w:tc>
          <w:tcPr>
            <w:tcW w:w="1348" w:type="dxa"/>
            <w:shd w:val="clear" w:color="auto" w:fill="FFFFFF"/>
          </w:tcPr>
          <w:p w14:paraId="5A08C1BA">
            <w:pPr>
              <w:keepNext w:val="0"/>
              <w:keepLines w:val="0"/>
              <w:pageBreakBefore w:val="0"/>
              <w:widowControl w:val="0"/>
              <w:kinsoku/>
              <w:wordWrap/>
              <w:overflowPunct/>
              <w:topLinePunct w:val="0"/>
              <w:autoSpaceDE/>
              <w:autoSpaceDN/>
              <w:bidi w:val="0"/>
              <w:adjustRightInd/>
              <w:snapToGrid/>
              <w:spacing w:line="279" w:lineRule="auto"/>
              <w:jc w:val="center"/>
              <w:textAlignment w:val="auto"/>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t>6</w:t>
            </w:r>
          </w:p>
        </w:tc>
        <w:tc>
          <w:tcPr>
            <w:tcW w:w="7174" w:type="dxa"/>
            <w:shd w:val="clear" w:color="auto" w:fill="FFFFFF"/>
          </w:tcPr>
          <w:p w14:paraId="3307E5D0">
            <w:pPr>
              <w:keepNext w:val="0"/>
              <w:keepLines w:val="0"/>
              <w:pageBreakBefore w:val="0"/>
              <w:widowControl w:val="0"/>
              <w:kinsoku/>
              <w:wordWrap/>
              <w:overflowPunct/>
              <w:topLinePunct w:val="0"/>
              <w:autoSpaceDE/>
              <w:autoSpaceDN/>
              <w:bidi w:val="0"/>
              <w:adjustRightInd/>
              <w:snapToGrid/>
              <w:spacing w:line="279" w:lineRule="auto"/>
              <w:jc w:val="center"/>
              <w:textAlignment w:val="auto"/>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t>Base solution + 0.5 wt% purple sweet potato anthocyanin + 26 wt% glycerol</w:t>
            </w:r>
          </w:p>
        </w:tc>
      </w:tr>
      <w:tr w14:paraId="4911A2A6">
        <w:tblPrEx>
          <w:tblCellMar>
            <w:top w:w="0" w:type="dxa"/>
            <w:left w:w="108" w:type="dxa"/>
            <w:bottom w:w="0" w:type="dxa"/>
            <w:right w:w="108" w:type="dxa"/>
          </w:tblCellMar>
        </w:tblPrEx>
        <w:tc>
          <w:tcPr>
            <w:tcW w:w="1348" w:type="dxa"/>
            <w:tcBorders>
              <w:bottom w:val="single" w:color="000000" w:sz="12" w:space="0"/>
            </w:tcBorders>
            <w:shd w:val="clear" w:color="auto" w:fill="FFFFFF"/>
          </w:tcPr>
          <w:p w14:paraId="2EF22FC1">
            <w:pPr>
              <w:keepNext w:val="0"/>
              <w:keepLines w:val="0"/>
              <w:pageBreakBefore w:val="0"/>
              <w:widowControl w:val="0"/>
              <w:kinsoku/>
              <w:wordWrap/>
              <w:overflowPunct/>
              <w:topLinePunct w:val="0"/>
              <w:autoSpaceDE/>
              <w:autoSpaceDN/>
              <w:bidi w:val="0"/>
              <w:adjustRightInd/>
              <w:snapToGrid/>
              <w:spacing w:line="279" w:lineRule="auto"/>
              <w:jc w:val="center"/>
              <w:textAlignment w:val="auto"/>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t>7</w:t>
            </w:r>
          </w:p>
        </w:tc>
        <w:tc>
          <w:tcPr>
            <w:tcW w:w="7174" w:type="dxa"/>
            <w:tcBorders>
              <w:bottom w:val="single" w:color="000000" w:sz="12" w:space="0"/>
            </w:tcBorders>
            <w:shd w:val="clear" w:color="auto" w:fill="FFFFFF"/>
          </w:tcPr>
          <w:p w14:paraId="40980704">
            <w:pPr>
              <w:keepNext w:val="0"/>
              <w:keepLines w:val="0"/>
              <w:pageBreakBefore w:val="0"/>
              <w:widowControl w:val="0"/>
              <w:kinsoku/>
              <w:wordWrap/>
              <w:overflowPunct/>
              <w:topLinePunct w:val="0"/>
              <w:autoSpaceDE/>
              <w:autoSpaceDN/>
              <w:bidi w:val="0"/>
              <w:adjustRightInd/>
              <w:snapToGrid/>
              <w:spacing w:line="279" w:lineRule="auto"/>
              <w:jc w:val="center"/>
              <w:textAlignment w:val="auto"/>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t>Base solution + 0.5 wt% purple sweet potato anthocyanin + 28 wt% glycerol</w:t>
            </w:r>
          </w:p>
        </w:tc>
      </w:tr>
    </w:tbl>
    <w:p w14:paraId="76CAC6A9">
      <w:pPr>
        <w:keepNext w:val="0"/>
        <w:keepLines w:val="0"/>
        <w:pageBreakBefore w:val="0"/>
        <w:widowControl w:val="0"/>
        <w:kinsoku/>
        <w:overflowPunct/>
        <w:autoSpaceDE/>
        <w:bidi w:val="0"/>
        <w:snapToGrid/>
        <w:spacing w:line="278" w:lineRule="auto"/>
        <w:jc w:val="both"/>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ascii="Times New Roman" w:hAnsi="Times New Roman" w:cs="Times New Roman"/>
          <w:b w:val="0"/>
          <w:bCs w:val="0"/>
          <w:color w:val="000000" w:themeColor="text1"/>
          <w:highlight w:val="none"/>
          <w:lang w:val="en-US" w:eastAsia="zh-CN"/>
          <w14:textFill>
            <w14:solidFill>
              <w14:schemeClr w14:val="tx1"/>
            </w14:solidFill>
          </w14:textFill>
        </w:rPr>
        <w:t>Note:</w:t>
      </w:r>
      <w:r>
        <w:rPr>
          <w:rFonts w:ascii="Times New Roman" w:hAnsi="Times New Roman" w:cs="Times New Roman"/>
          <w:color w:val="000000" w:themeColor="text1"/>
          <w:highlight w:val="none"/>
          <w:lang w:val="en-US" w:eastAsia="zh-CN"/>
          <w14:textFill>
            <w14:solidFill>
              <w14:schemeClr w14:val="tx1"/>
            </w14:solidFill>
          </w14:textFill>
        </w:rPr>
        <w:t xml:space="preserve"> </w:t>
      </w:r>
      <w:r>
        <w:rPr>
          <w:rFonts w:hint="default" w:ascii="Times New Roman" w:hAnsi="Times New Roman" w:cs="Times New Roman"/>
          <w:color w:val="000000" w:themeColor="text1"/>
          <w:highlight w:val="none"/>
          <w:lang w:val="en-US" w:eastAsia="zh-CN"/>
          <w14:textFill>
            <w14:solidFill>
              <w14:schemeClr w14:val="tx1"/>
            </w14:solidFill>
          </w14:textFill>
        </w:rPr>
        <w:t>Sample 1 served as the blank control group, and Sample 2 served as the reference control group. Samples 3–7 corresponded to groups with different glycerol dosages. Three replicate specimens were prepared for each group. The optimal glycerol mass fraction determined from this experiment is denoted as x in subsequent tables. Objective: to determine the optimal glycerol mass fraction x.</w:t>
      </w:r>
    </w:p>
    <w:p w14:paraId="53296A9E">
      <w:pPr>
        <w:rPr>
          <w:color w:val="000000" w:themeColor="text1"/>
          <w14:textFill>
            <w14:solidFill>
              <w14:schemeClr w14:val="tx1"/>
            </w14:solidFill>
          </w14:textFill>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9207B"/>
    <w:rsid w:val="004D73E6"/>
    <w:rsid w:val="009F64F1"/>
    <w:rsid w:val="00BA4827"/>
    <w:rsid w:val="00C36064"/>
    <w:rsid w:val="00CB6761"/>
    <w:rsid w:val="00FD125F"/>
    <w:rsid w:val="010544F7"/>
    <w:rsid w:val="013B7FD5"/>
    <w:rsid w:val="014B4BB7"/>
    <w:rsid w:val="01503863"/>
    <w:rsid w:val="0168089A"/>
    <w:rsid w:val="01906743"/>
    <w:rsid w:val="021865F1"/>
    <w:rsid w:val="024346A3"/>
    <w:rsid w:val="025130B6"/>
    <w:rsid w:val="02633E38"/>
    <w:rsid w:val="02770204"/>
    <w:rsid w:val="02AE739E"/>
    <w:rsid w:val="02D00548"/>
    <w:rsid w:val="02D269EC"/>
    <w:rsid w:val="02DD057C"/>
    <w:rsid w:val="02E12650"/>
    <w:rsid w:val="02E637E9"/>
    <w:rsid w:val="030B74FE"/>
    <w:rsid w:val="03B51765"/>
    <w:rsid w:val="03BE3A60"/>
    <w:rsid w:val="03C20598"/>
    <w:rsid w:val="03E37E8A"/>
    <w:rsid w:val="04347632"/>
    <w:rsid w:val="044B34BE"/>
    <w:rsid w:val="045F653C"/>
    <w:rsid w:val="04D213D1"/>
    <w:rsid w:val="05012B4C"/>
    <w:rsid w:val="05907475"/>
    <w:rsid w:val="05A21568"/>
    <w:rsid w:val="05E744FB"/>
    <w:rsid w:val="05F872A9"/>
    <w:rsid w:val="06532C17"/>
    <w:rsid w:val="06A47702"/>
    <w:rsid w:val="06AB5132"/>
    <w:rsid w:val="06CA3C7B"/>
    <w:rsid w:val="06F10599"/>
    <w:rsid w:val="071B770C"/>
    <w:rsid w:val="075B0A8A"/>
    <w:rsid w:val="076511B3"/>
    <w:rsid w:val="07B81801"/>
    <w:rsid w:val="07B8741C"/>
    <w:rsid w:val="07CD5877"/>
    <w:rsid w:val="07FF331C"/>
    <w:rsid w:val="08291D0A"/>
    <w:rsid w:val="086D0A3B"/>
    <w:rsid w:val="08A93E58"/>
    <w:rsid w:val="08C320E5"/>
    <w:rsid w:val="08DE7594"/>
    <w:rsid w:val="08E512A9"/>
    <w:rsid w:val="09012DBD"/>
    <w:rsid w:val="09374035"/>
    <w:rsid w:val="09470BEA"/>
    <w:rsid w:val="095E2489"/>
    <w:rsid w:val="097B3455"/>
    <w:rsid w:val="0989145A"/>
    <w:rsid w:val="09AE3A30"/>
    <w:rsid w:val="09CC215E"/>
    <w:rsid w:val="0A025E90"/>
    <w:rsid w:val="0A091DA8"/>
    <w:rsid w:val="0A284FE0"/>
    <w:rsid w:val="0A3B71EE"/>
    <w:rsid w:val="0AA12D07"/>
    <w:rsid w:val="0B955A2F"/>
    <w:rsid w:val="0C19654F"/>
    <w:rsid w:val="0C347A2A"/>
    <w:rsid w:val="0C5F7E30"/>
    <w:rsid w:val="0C7A6D32"/>
    <w:rsid w:val="0C96354B"/>
    <w:rsid w:val="0CD02F26"/>
    <w:rsid w:val="0CF06984"/>
    <w:rsid w:val="0D72050B"/>
    <w:rsid w:val="0ECE0F79"/>
    <w:rsid w:val="0EF85D0A"/>
    <w:rsid w:val="0F6F66A8"/>
    <w:rsid w:val="0F705AD3"/>
    <w:rsid w:val="0FAB2484"/>
    <w:rsid w:val="0FB014D9"/>
    <w:rsid w:val="100500A6"/>
    <w:rsid w:val="101337E9"/>
    <w:rsid w:val="10653552"/>
    <w:rsid w:val="10BE1DB4"/>
    <w:rsid w:val="10D109A8"/>
    <w:rsid w:val="10DF63BC"/>
    <w:rsid w:val="10E37D95"/>
    <w:rsid w:val="10FD4E4D"/>
    <w:rsid w:val="11640DC4"/>
    <w:rsid w:val="11B323E9"/>
    <w:rsid w:val="11D238D3"/>
    <w:rsid w:val="11D302C9"/>
    <w:rsid w:val="120E7FBD"/>
    <w:rsid w:val="120F2C89"/>
    <w:rsid w:val="12101704"/>
    <w:rsid w:val="124312BE"/>
    <w:rsid w:val="125B10A6"/>
    <w:rsid w:val="1273788F"/>
    <w:rsid w:val="12AD14A1"/>
    <w:rsid w:val="12BB768E"/>
    <w:rsid w:val="12D537C4"/>
    <w:rsid w:val="13022EF3"/>
    <w:rsid w:val="133A44D6"/>
    <w:rsid w:val="134732F4"/>
    <w:rsid w:val="143512D4"/>
    <w:rsid w:val="147A24E2"/>
    <w:rsid w:val="147A7F7B"/>
    <w:rsid w:val="14A529A7"/>
    <w:rsid w:val="14E44765"/>
    <w:rsid w:val="156B03C2"/>
    <w:rsid w:val="15730200"/>
    <w:rsid w:val="157873FE"/>
    <w:rsid w:val="15921DAF"/>
    <w:rsid w:val="159521CC"/>
    <w:rsid w:val="15BE2995"/>
    <w:rsid w:val="15C139BD"/>
    <w:rsid w:val="15C322E4"/>
    <w:rsid w:val="15C75842"/>
    <w:rsid w:val="15DB5CBF"/>
    <w:rsid w:val="162A4237"/>
    <w:rsid w:val="16476C64"/>
    <w:rsid w:val="164B35D5"/>
    <w:rsid w:val="166F5832"/>
    <w:rsid w:val="16B202E5"/>
    <w:rsid w:val="16F87A04"/>
    <w:rsid w:val="16FA2D3D"/>
    <w:rsid w:val="175375C0"/>
    <w:rsid w:val="176B5DB9"/>
    <w:rsid w:val="17D34937"/>
    <w:rsid w:val="18047445"/>
    <w:rsid w:val="18193C6B"/>
    <w:rsid w:val="18226706"/>
    <w:rsid w:val="184B7EDC"/>
    <w:rsid w:val="18532741"/>
    <w:rsid w:val="1892611D"/>
    <w:rsid w:val="18AC095B"/>
    <w:rsid w:val="199A0FE3"/>
    <w:rsid w:val="199B5421"/>
    <w:rsid w:val="199C290A"/>
    <w:rsid w:val="19F76C64"/>
    <w:rsid w:val="1A0D2C0C"/>
    <w:rsid w:val="1AD33ED7"/>
    <w:rsid w:val="1AEF6A94"/>
    <w:rsid w:val="1B2C1B41"/>
    <w:rsid w:val="1B314B31"/>
    <w:rsid w:val="1B90447B"/>
    <w:rsid w:val="1B9D236B"/>
    <w:rsid w:val="1BEF61F6"/>
    <w:rsid w:val="1BF13A81"/>
    <w:rsid w:val="1BF545A9"/>
    <w:rsid w:val="1C094416"/>
    <w:rsid w:val="1C1B41B8"/>
    <w:rsid w:val="1C1D225E"/>
    <w:rsid w:val="1C4F3009"/>
    <w:rsid w:val="1C6B3AFB"/>
    <w:rsid w:val="1C9E1CDF"/>
    <w:rsid w:val="1CD837FF"/>
    <w:rsid w:val="1CDF1782"/>
    <w:rsid w:val="1CED3FFA"/>
    <w:rsid w:val="1D081DAD"/>
    <w:rsid w:val="1D1A6D20"/>
    <w:rsid w:val="1D693E0F"/>
    <w:rsid w:val="1DC25D74"/>
    <w:rsid w:val="1DEF6AA8"/>
    <w:rsid w:val="1DF639A5"/>
    <w:rsid w:val="1E11797D"/>
    <w:rsid w:val="1E950F71"/>
    <w:rsid w:val="1EB104F1"/>
    <w:rsid w:val="1EB565B7"/>
    <w:rsid w:val="1F0526FA"/>
    <w:rsid w:val="1F353DAD"/>
    <w:rsid w:val="1F7A2FF4"/>
    <w:rsid w:val="1F807630"/>
    <w:rsid w:val="1F9B7A78"/>
    <w:rsid w:val="1FBD67F4"/>
    <w:rsid w:val="1FC55C9E"/>
    <w:rsid w:val="1FCE1DAF"/>
    <w:rsid w:val="1FD76901"/>
    <w:rsid w:val="20286CE1"/>
    <w:rsid w:val="207A2BE7"/>
    <w:rsid w:val="20822A2F"/>
    <w:rsid w:val="20B928D9"/>
    <w:rsid w:val="20BF7AC3"/>
    <w:rsid w:val="20F42CFA"/>
    <w:rsid w:val="20FA074F"/>
    <w:rsid w:val="21056548"/>
    <w:rsid w:val="21170694"/>
    <w:rsid w:val="211A1107"/>
    <w:rsid w:val="21254F38"/>
    <w:rsid w:val="21520200"/>
    <w:rsid w:val="21876100"/>
    <w:rsid w:val="21912F3B"/>
    <w:rsid w:val="21A845A9"/>
    <w:rsid w:val="21D13F6D"/>
    <w:rsid w:val="21F11049"/>
    <w:rsid w:val="2200746A"/>
    <w:rsid w:val="227A41AF"/>
    <w:rsid w:val="228A0481"/>
    <w:rsid w:val="22C6213A"/>
    <w:rsid w:val="23596195"/>
    <w:rsid w:val="238D1B77"/>
    <w:rsid w:val="238D22F1"/>
    <w:rsid w:val="238E3E56"/>
    <w:rsid w:val="23B546F8"/>
    <w:rsid w:val="23FE0DEC"/>
    <w:rsid w:val="241C7EA5"/>
    <w:rsid w:val="24246D1E"/>
    <w:rsid w:val="245213CC"/>
    <w:rsid w:val="246F2B39"/>
    <w:rsid w:val="24B31543"/>
    <w:rsid w:val="24D63413"/>
    <w:rsid w:val="251B5799"/>
    <w:rsid w:val="255C557E"/>
    <w:rsid w:val="25614577"/>
    <w:rsid w:val="25CF724D"/>
    <w:rsid w:val="26382AC8"/>
    <w:rsid w:val="263A1AED"/>
    <w:rsid w:val="265A3DF9"/>
    <w:rsid w:val="266071E5"/>
    <w:rsid w:val="269C0A54"/>
    <w:rsid w:val="26B50A33"/>
    <w:rsid w:val="26D90DE1"/>
    <w:rsid w:val="26F238AE"/>
    <w:rsid w:val="26F6782E"/>
    <w:rsid w:val="272A136B"/>
    <w:rsid w:val="273A03A4"/>
    <w:rsid w:val="27604088"/>
    <w:rsid w:val="27A92EE2"/>
    <w:rsid w:val="282B593C"/>
    <w:rsid w:val="28381856"/>
    <w:rsid w:val="287E716A"/>
    <w:rsid w:val="288B24BE"/>
    <w:rsid w:val="28D92E08"/>
    <w:rsid w:val="28FC29E0"/>
    <w:rsid w:val="292126BD"/>
    <w:rsid w:val="29367C5E"/>
    <w:rsid w:val="296F12CB"/>
    <w:rsid w:val="299F074D"/>
    <w:rsid w:val="29A612DE"/>
    <w:rsid w:val="2A023118"/>
    <w:rsid w:val="2A6C0747"/>
    <w:rsid w:val="2A881057"/>
    <w:rsid w:val="2A97395B"/>
    <w:rsid w:val="2A9C62CC"/>
    <w:rsid w:val="2ACB7A0C"/>
    <w:rsid w:val="2AE71762"/>
    <w:rsid w:val="2B01228E"/>
    <w:rsid w:val="2B9C1E89"/>
    <w:rsid w:val="2C05537A"/>
    <w:rsid w:val="2C37425F"/>
    <w:rsid w:val="2D0210E9"/>
    <w:rsid w:val="2D4F4653"/>
    <w:rsid w:val="2D5B1569"/>
    <w:rsid w:val="2DBD4003"/>
    <w:rsid w:val="2DDB41E9"/>
    <w:rsid w:val="2DF31DCF"/>
    <w:rsid w:val="2E0A7057"/>
    <w:rsid w:val="2E457B2B"/>
    <w:rsid w:val="2E553732"/>
    <w:rsid w:val="2E7D281A"/>
    <w:rsid w:val="2E804D82"/>
    <w:rsid w:val="2EA21FB1"/>
    <w:rsid w:val="2EAC4E3F"/>
    <w:rsid w:val="2EC722BD"/>
    <w:rsid w:val="2ED674FD"/>
    <w:rsid w:val="2F2D4DDB"/>
    <w:rsid w:val="2F55010A"/>
    <w:rsid w:val="2F724344"/>
    <w:rsid w:val="2FC17CAD"/>
    <w:rsid w:val="2FE736B2"/>
    <w:rsid w:val="2FF51E0B"/>
    <w:rsid w:val="300D2F29"/>
    <w:rsid w:val="30595C98"/>
    <w:rsid w:val="30602D8B"/>
    <w:rsid w:val="30B77949"/>
    <w:rsid w:val="311D43C4"/>
    <w:rsid w:val="317B3C1A"/>
    <w:rsid w:val="31C417D7"/>
    <w:rsid w:val="31FA26BD"/>
    <w:rsid w:val="32337A5C"/>
    <w:rsid w:val="32375026"/>
    <w:rsid w:val="324613CA"/>
    <w:rsid w:val="32885EED"/>
    <w:rsid w:val="328942C7"/>
    <w:rsid w:val="32950AFD"/>
    <w:rsid w:val="32AC41C8"/>
    <w:rsid w:val="32F8342B"/>
    <w:rsid w:val="331942F6"/>
    <w:rsid w:val="332826A1"/>
    <w:rsid w:val="333226DB"/>
    <w:rsid w:val="3338667B"/>
    <w:rsid w:val="333C2518"/>
    <w:rsid w:val="33755FE7"/>
    <w:rsid w:val="33991AD3"/>
    <w:rsid w:val="33BA63FC"/>
    <w:rsid w:val="33C84F33"/>
    <w:rsid w:val="34166F8F"/>
    <w:rsid w:val="34674D31"/>
    <w:rsid w:val="34706CED"/>
    <w:rsid w:val="34C3663D"/>
    <w:rsid w:val="34CF3479"/>
    <w:rsid w:val="34EB50DA"/>
    <w:rsid w:val="350F65C5"/>
    <w:rsid w:val="3519420C"/>
    <w:rsid w:val="351D4BD3"/>
    <w:rsid w:val="3531272D"/>
    <w:rsid w:val="36DE1769"/>
    <w:rsid w:val="36E111AA"/>
    <w:rsid w:val="37040A78"/>
    <w:rsid w:val="37044E0C"/>
    <w:rsid w:val="3709465E"/>
    <w:rsid w:val="375A767F"/>
    <w:rsid w:val="379549F9"/>
    <w:rsid w:val="37AD7E60"/>
    <w:rsid w:val="381F2D27"/>
    <w:rsid w:val="382B5C0F"/>
    <w:rsid w:val="384A19B2"/>
    <w:rsid w:val="38686FB1"/>
    <w:rsid w:val="38922769"/>
    <w:rsid w:val="38AC3132"/>
    <w:rsid w:val="38EA66A5"/>
    <w:rsid w:val="390D5AFF"/>
    <w:rsid w:val="3923580F"/>
    <w:rsid w:val="398D5C94"/>
    <w:rsid w:val="39B97E50"/>
    <w:rsid w:val="39CF4547"/>
    <w:rsid w:val="39EF2693"/>
    <w:rsid w:val="3A23321D"/>
    <w:rsid w:val="3A335863"/>
    <w:rsid w:val="3A6A66D8"/>
    <w:rsid w:val="3A8D1494"/>
    <w:rsid w:val="3A9A6A3C"/>
    <w:rsid w:val="3AB31248"/>
    <w:rsid w:val="3ACB12C1"/>
    <w:rsid w:val="3AF876AD"/>
    <w:rsid w:val="3B306D68"/>
    <w:rsid w:val="3B315C8C"/>
    <w:rsid w:val="3B815141"/>
    <w:rsid w:val="3B895AFC"/>
    <w:rsid w:val="3B926D47"/>
    <w:rsid w:val="3BCE0835"/>
    <w:rsid w:val="3C561FC1"/>
    <w:rsid w:val="3C6F2C99"/>
    <w:rsid w:val="3CE81D12"/>
    <w:rsid w:val="3D043A01"/>
    <w:rsid w:val="3D37346D"/>
    <w:rsid w:val="3D4B4A75"/>
    <w:rsid w:val="3DD51465"/>
    <w:rsid w:val="3DE91AAC"/>
    <w:rsid w:val="3E24356E"/>
    <w:rsid w:val="3E252232"/>
    <w:rsid w:val="3E9A49E2"/>
    <w:rsid w:val="3EB271BA"/>
    <w:rsid w:val="3EE9615B"/>
    <w:rsid w:val="3F4D0FE6"/>
    <w:rsid w:val="3F71359E"/>
    <w:rsid w:val="3FF63C98"/>
    <w:rsid w:val="40093BD6"/>
    <w:rsid w:val="401D2F0C"/>
    <w:rsid w:val="406E533F"/>
    <w:rsid w:val="408F5D45"/>
    <w:rsid w:val="40DB15EA"/>
    <w:rsid w:val="410140E1"/>
    <w:rsid w:val="412710A3"/>
    <w:rsid w:val="416C0DCE"/>
    <w:rsid w:val="41ED3A42"/>
    <w:rsid w:val="41EF4A2D"/>
    <w:rsid w:val="421A04E6"/>
    <w:rsid w:val="424A4BFE"/>
    <w:rsid w:val="426976AF"/>
    <w:rsid w:val="4293387F"/>
    <w:rsid w:val="42B81145"/>
    <w:rsid w:val="42FC43AC"/>
    <w:rsid w:val="430D4789"/>
    <w:rsid w:val="43222EE9"/>
    <w:rsid w:val="433A79C6"/>
    <w:rsid w:val="433C70FB"/>
    <w:rsid w:val="43475CDA"/>
    <w:rsid w:val="43837444"/>
    <w:rsid w:val="43930EC2"/>
    <w:rsid w:val="43E5206C"/>
    <w:rsid w:val="44313CE4"/>
    <w:rsid w:val="44A10640"/>
    <w:rsid w:val="450D79E9"/>
    <w:rsid w:val="4512149B"/>
    <w:rsid w:val="45E65203"/>
    <w:rsid w:val="462E290F"/>
    <w:rsid w:val="46451D7E"/>
    <w:rsid w:val="464E4BF2"/>
    <w:rsid w:val="46A76A91"/>
    <w:rsid w:val="46B07E98"/>
    <w:rsid w:val="46D15080"/>
    <w:rsid w:val="46D40F23"/>
    <w:rsid w:val="47667A5C"/>
    <w:rsid w:val="478D5EC2"/>
    <w:rsid w:val="48345AA0"/>
    <w:rsid w:val="485376DA"/>
    <w:rsid w:val="48670E2B"/>
    <w:rsid w:val="487A456D"/>
    <w:rsid w:val="491D61BA"/>
    <w:rsid w:val="4A1F0F6F"/>
    <w:rsid w:val="4A8B5E43"/>
    <w:rsid w:val="4A994E7C"/>
    <w:rsid w:val="4AFE2590"/>
    <w:rsid w:val="4B0B689A"/>
    <w:rsid w:val="4B28340A"/>
    <w:rsid w:val="4B433156"/>
    <w:rsid w:val="4B710608"/>
    <w:rsid w:val="4BB06793"/>
    <w:rsid w:val="4BCB1A22"/>
    <w:rsid w:val="4BD21DEB"/>
    <w:rsid w:val="4BD33B33"/>
    <w:rsid w:val="4BE81E8E"/>
    <w:rsid w:val="4C1867B0"/>
    <w:rsid w:val="4C327B25"/>
    <w:rsid w:val="4C5E78F2"/>
    <w:rsid w:val="4C723E47"/>
    <w:rsid w:val="4CAA5D3B"/>
    <w:rsid w:val="4D004DE2"/>
    <w:rsid w:val="4D33248F"/>
    <w:rsid w:val="4D393BDF"/>
    <w:rsid w:val="4D497350"/>
    <w:rsid w:val="4D583C09"/>
    <w:rsid w:val="4D5E3F1A"/>
    <w:rsid w:val="4D752460"/>
    <w:rsid w:val="4DD12136"/>
    <w:rsid w:val="4DF57FC1"/>
    <w:rsid w:val="4E014C17"/>
    <w:rsid w:val="4E535A92"/>
    <w:rsid w:val="4E563B23"/>
    <w:rsid w:val="4E892F48"/>
    <w:rsid w:val="4EB56394"/>
    <w:rsid w:val="4EEC583F"/>
    <w:rsid w:val="4F3801B9"/>
    <w:rsid w:val="4F5A084B"/>
    <w:rsid w:val="4F6445C4"/>
    <w:rsid w:val="50765BF4"/>
    <w:rsid w:val="50EC42F9"/>
    <w:rsid w:val="512954E4"/>
    <w:rsid w:val="513E78DC"/>
    <w:rsid w:val="51E61EAE"/>
    <w:rsid w:val="51E96144"/>
    <w:rsid w:val="52657139"/>
    <w:rsid w:val="52DD5882"/>
    <w:rsid w:val="52EA01B0"/>
    <w:rsid w:val="53725E0D"/>
    <w:rsid w:val="538C5ABE"/>
    <w:rsid w:val="53C53510"/>
    <w:rsid w:val="53DB7358"/>
    <w:rsid w:val="545E4156"/>
    <w:rsid w:val="54A05321"/>
    <w:rsid w:val="54B74A6D"/>
    <w:rsid w:val="54EB2DFD"/>
    <w:rsid w:val="55184048"/>
    <w:rsid w:val="55342159"/>
    <w:rsid w:val="554E7264"/>
    <w:rsid w:val="556B6632"/>
    <w:rsid w:val="5599083F"/>
    <w:rsid w:val="55CC2BAB"/>
    <w:rsid w:val="55F45DC2"/>
    <w:rsid w:val="55FF14F8"/>
    <w:rsid w:val="57033474"/>
    <w:rsid w:val="571356D8"/>
    <w:rsid w:val="571F2580"/>
    <w:rsid w:val="573921F1"/>
    <w:rsid w:val="575A4B71"/>
    <w:rsid w:val="578D72A7"/>
    <w:rsid w:val="57D712EF"/>
    <w:rsid w:val="57D920F3"/>
    <w:rsid w:val="57F02A50"/>
    <w:rsid w:val="58766665"/>
    <w:rsid w:val="58BB3AEC"/>
    <w:rsid w:val="58BF1D94"/>
    <w:rsid w:val="58E078BD"/>
    <w:rsid w:val="59140467"/>
    <w:rsid w:val="59193F50"/>
    <w:rsid w:val="593A7E09"/>
    <w:rsid w:val="59930297"/>
    <w:rsid w:val="59D25259"/>
    <w:rsid w:val="59DB6014"/>
    <w:rsid w:val="5A332E3B"/>
    <w:rsid w:val="5A891CDE"/>
    <w:rsid w:val="5A932AE0"/>
    <w:rsid w:val="5AB156D1"/>
    <w:rsid w:val="5AC4275F"/>
    <w:rsid w:val="5B002835"/>
    <w:rsid w:val="5B4F2FFA"/>
    <w:rsid w:val="5B7C4875"/>
    <w:rsid w:val="5C31730B"/>
    <w:rsid w:val="5C6813DE"/>
    <w:rsid w:val="5C802411"/>
    <w:rsid w:val="5D1D283E"/>
    <w:rsid w:val="5D283A7F"/>
    <w:rsid w:val="5DCB5339"/>
    <w:rsid w:val="5DE84081"/>
    <w:rsid w:val="5E265AC7"/>
    <w:rsid w:val="5E625B42"/>
    <w:rsid w:val="5F150991"/>
    <w:rsid w:val="5F2B611C"/>
    <w:rsid w:val="5F327608"/>
    <w:rsid w:val="5F8115F5"/>
    <w:rsid w:val="5F9201E1"/>
    <w:rsid w:val="5FC76D34"/>
    <w:rsid w:val="60110C59"/>
    <w:rsid w:val="60471CC4"/>
    <w:rsid w:val="60B4642A"/>
    <w:rsid w:val="6107060D"/>
    <w:rsid w:val="612676BD"/>
    <w:rsid w:val="618C4576"/>
    <w:rsid w:val="619261DD"/>
    <w:rsid w:val="61B5290F"/>
    <w:rsid w:val="61D32E47"/>
    <w:rsid w:val="61F67DB8"/>
    <w:rsid w:val="622C18EA"/>
    <w:rsid w:val="622E3160"/>
    <w:rsid w:val="62480E70"/>
    <w:rsid w:val="62664840"/>
    <w:rsid w:val="626F1059"/>
    <w:rsid w:val="627227A6"/>
    <w:rsid w:val="62AE421A"/>
    <w:rsid w:val="62C85FBA"/>
    <w:rsid w:val="62D51693"/>
    <w:rsid w:val="6317130D"/>
    <w:rsid w:val="633A2D21"/>
    <w:rsid w:val="634D1A56"/>
    <w:rsid w:val="63904CEB"/>
    <w:rsid w:val="639C511A"/>
    <w:rsid w:val="63B4661D"/>
    <w:rsid w:val="63C019D5"/>
    <w:rsid w:val="64825287"/>
    <w:rsid w:val="64913E6C"/>
    <w:rsid w:val="649A74D3"/>
    <w:rsid w:val="64CE5C16"/>
    <w:rsid w:val="65192557"/>
    <w:rsid w:val="653F11E8"/>
    <w:rsid w:val="654E4E38"/>
    <w:rsid w:val="655D0545"/>
    <w:rsid w:val="65637BF0"/>
    <w:rsid w:val="65766CB1"/>
    <w:rsid w:val="661B4607"/>
    <w:rsid w:val="665340CD"/>
    <w:rsid w:val="6687589C"/>
    <w:rsid w:val="66D81871"/>
    <w:rsid w:val="66F14F93"/>
    <w:rsid w:val="66F60760"/>
    <w:rsid w:val="671D6EC3"/>
    <w:rsid w:val="673D5EDB"/>
    <w:rsid w:val="68DA4392"/>
    <w:rsid w:val="6923106E"/>
    <w:rsid w:val="69480320"/>
    <w:rsid w:val="69583C42"/>
    <w:rsid w:val="696E3559"/>
    <w:rsid w:val="69864147"/>
    <w:rsid w:val="69A90A3B"/>
    <w:rsid w:val="69D97DBB"/>
    <w:rsid w:val="6A0A2EA2"/>
    <w:rsid w:val="6A3A13C0"/>
    <w:rsid w:val="6A3D1E68"/>
    <w:rsid w:val="6A7C6FB7"/>
    <w:rsid w:val="6B0A6486"/>
    <w:rsid w:val="6B2B42AF"/>
    <w:rsid w:val="6B6F6997"/>
    <w:rsid w:val="6B8B4E78"/>
    <w:rsid w:val="6BDE3120"/>
    <w:rsid w:val="6C137F52"/>
    <w:rsid w:val="6C1E477E"/>
    <w:rsid w:val="6C44085D"/>
    <w:rsid w:val="6CB54313"/>
    <w:rsid w:val="6D104511"/>
    <w:rsid w:val="6D2F2B73"/>
    <w:rsid w:val="6D8E168D"/>
    <w:rsid w:val="6DB7080D"/>
    <w:rsid w:val="6E5358E4"/>
    <w:rsid w:val="6E6C3EC5"/>
    <w:rsid w:val="6ECD059D"/>
    <w:rsid w:val="6ECF1C44"/>
    <w:rsid w:val="6ED664BC"/>
    <w:rsid w:val="6EE171B4"/>
    <w:rsid w:val="6EE7206B"/>
    <w:rsid w:val="6F425C8B"/>
    <w:rsid w:val="6F544040"/>
    <w:rsid w:val="6F63617E"/>
    <w:rsid w:val="6F7A6E55"/>
    <w:rsid w:val="6F7B5EB9"/>
    <w:rsid w:val="6F9F0EEF"/>
    <w:rsid w:val="6FCB6FB7"/>
    <w:rsid w:val="6FD51393"/>
    <w:rsid w:val="6FD95A98"/>
    <w:rsid w:val="6FE06892"/>
    <w:rsid w:val="705F443E"/>
    <w:rsid w:val="71326432"/>
    <w:rsid w:val="714072D5"/>
    <w:rsid w:val="71890541"/>
    <w:rsid w:val="71C7268F"/>
    <w:rsid w:val="71F91761"/>
    <w:rsid w:val="720C6074"/>
    <w:rsid w:val="72897D8F"/>
    <w:rsid w:val="72A853B5"/>
    <w:rsid w:val="72B540F7"/>
    <w:rsid w:val="72C1452D"/>
    <w:rsid w:val="73002CC2"/>
    <w:rsid w:val="738C3EFF"/>
    <w:rsid w:val="73F62FBB"/>
    <w:rsid w:val="73F93566"/>
    <w:rsid w:val="74954710"/>
    <w:rsid w:val="74A5355B"/>
    <w:rsid w:val="74BB4FF2"/>
    <w:rsid w:val="750F689A"/>
    <w:rsid w:val="75332745"/>
    <w:rsid w:val="75413842"/>
    <w:rsid w:val="75AD143E"/>
    <w:rsid w:val="75F55016"/>
    <w:rsid w:val="75F7316A"/>
    <w:rsid w:val="76156859"/>
    <w:rsid w:val="763C1D79"/>
    <w:rsid w:val="76522915"/>
    <w:rsid w:val="7674466A"/>
    <w:rsid w:val="768B663A"/>
    <w:rsid w:val="76984E2E"/>
    <w:rsid w:val="7698738A"/>
    <w:rsid w:val="76D65E4E"/>
    <w:rsid w:val="76E14D11"/>
    <w:rsid w:val="771D4B18"/>
    <w:rsid w:val="77387643"/>
    <w:rsid w:val="775670F1"/>
    <w:rsid w:val="778F52B8"/>
    <w:rsid w:val="779351F4"/>
    <w:rsid w:val="77AE2581"/>
    <w:rsid w:val="77B31BB2"/>
    <w:rsid w:val="78065A1A"/>
    <w:rsid w:val="78082BC0"/>
    <w:rsid w:val="782C7667"/>
    <w:rsid w:val="783C3045"/>
    <w:rsid w:val="7865036F"/>
    <w:rsid w:val="788B342C"/>
    <w:rsid w:val="78A01142"/>
    <w:rsid w:val="78A02F64"/>
    <w:rsid w:val="78A2284E"/>
    <w:rsid w:val="78B66385"/>
    <w:rsid w:val="78CA57BC"/>
    <w:rsid w:val="78D87536"/>
    <w:rsid w:val="795D233C"/>
    <w:rsid w:val="79730BBB"/>
    <w:rsid w:val="797F5D84"/>
    <w:rsid w:val="79994A80"/>
    <w:rsid w:val="79AB5298"/>
    <w:rsid w:val="79B21344"/>
    <w:rsid w:val="79DF3CD2"/>
    <w:rsid w:val="7A18750A"/>
    <w:rsid w:val="7A2A33DE"/>
    <w:rsid w:val="7A7F0989"/>
    <w:rsid w:val="7A9A54FF"/>
    <w:rsid w:val="7AAE0375"/>
    <w:rsid w:val="7B117CA5"/>
    <w:rsid w:val="7B482F54"/>
    <w:rsid w:val="7B55313C"/>
    <w:rsid w:val="7B8A013A"/>
    <w:rsid w:val="7B9E04FB"/>
    <w:rsid w:val="7BC66E11"/>
    <w:rsid w:val="7BE827B2"/>
    <w:rsid w:val="7C04685C"/>
    <w:rsid w:val="7C1C3B80"/>
    <w:rsid w:val="7C256714"/>
    <w:rsid w:val="7C692013"/>
    <w:rsid w:val="7C9735A2"/>
    <w:rsid w:val="7CD4128D"/>
    <w:rsid w:val="7CE52278"/>
    <w:rsid w:val="7CE97234"/>
    <w:rsid w:val="7CEE6E41"/>
    <w:rsid w:val="7D0A3704"/>
    <w:rsid w:val="7D6A4491"/>
    <w:rsid w:val="7D6D3CFF"/>
    <w:rsid w:val="7D856C09"/>
    <w:rsid w:val="7DBC7417"/>
    <w:rsid w:val="7DDC6433"/>
    <w:rsid w:val="7DE37538"/>
    <w:rsid w:val="7DF4139D"/>
    <w:rsid w:val="7E24342B"/>
    <w:rsid w:val="7E8467D6"/>
    <w:rsid w:val="7E9F5C13"/>
    <w:rsid w:val="7EBF095A"/>
    <w:rsid w:val="7EE650CB"/>
    <w:rsid w:val="7EED6768"/>
    <w:rsid w:val="7F0A3564"/>
    <w:rsid w:val="7F9C2679"/>
    <w:rsid w:val="7FB97A4B"/>
    <w:rsid w:val="7FF301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等线" w:hAnsi="等线" w:eastAsia="宋体" w:cs="Times New Roman"/>
      <w:kern w:val="2"/>
      <w:sz w:val="21"/>
      <w:szCs w:val="22"/>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166</Words>
  <Characters>838</Characters>
  <Lines>0</Lines>
  <Paragraphs>0</Paragraphs>
  <TotalTime>0</TotalTime>
  <ScaleCrop>false</ScaleCrop>
  <LinksUpToDate>false</LinksUpToDate>
  <CharactersWithSpaces>986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2023-12-17T10:51:00Z</dcterms:created>
  <dc:creator>93468</dc:creator>
  <cp:lastModifiedBy>时光官方粉丝团</cp:lastModifiedBy>
  <dcterms:modified xsi:type="dcterms:W3CDTF">2026-08-12T02:58:40Z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7A1EC1E4D1C3430D90B61AAD7B9931DB_12</vt:lpwstr>
  </property>
  <property fmtid="{D5CDD505-2E9C-101B-9397-08002B2CF9AE}" pid="4" name="KSOTemplateDocerSaveRecord">
    <vt:lpwstr>eyJoZGlkIjoiNmRhNzBiOThjNzgwODk5ZTE2YjI3ZTZhZGNlZTY2MWQiLCJ1c2VySWQiOiIyNTQ0MDkxNDQifQ==</vt:lpwstr>
  </property>
</Properties>
</file>